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ABD0E">
      <w:pPr>
        <w:spacing w:after="360" w:line="300" w:lineRule="auto"/>
        <w:jc w:val="center"/>
      </w:pPr>
      <w:r>
        <w:rPr>
          <w:rFonts w:ascii="微软雅黑" w:hAnsi="微软雅黑" w:eastAsia="微软雅黑"/>
          <w:b/>
          <w:i w:val="0"/>
          <w:color w:val="C59A23"/>
          <w:sz w:val="22"/>
        </w:rPr>
        <w:t>数据库使用手册</w:t>
      </w:r>
    </w:p>
    <w:p w14:paraId="1CCA2EC1"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1F4E78"/>
          <w:sz w:val="56"/>
        </w:rPr>
        <w:t>SHFE公告标签与参数事件数据库</w:t>
      </w:r>
    </w:p>
    <w:p w14:paraId="4E7BEE53">
      <w:pPr>
        <w:spacing w:after="52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2E74B5"/>
          <w:sz w:val="28"/>
        </w:rPr>
        <w:t>版本 v2.1｜DB Browser、Excel、SQLite与Python操作指南</w:t>
      </w:r>
    </w:p>
    <w:p w14:paraId="64155880">
      <w:pPr>
        <w:spacing w:after="60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适用对象：项目组成员、指导老师及需要检索上期所风险参数公告的研究人员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00C4B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48AB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w="71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8809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 w14:paraId="2743A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0B9CB4D1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</w:rPr>
              <w:t>数据来源</w:t>
            </w:r>
          </w:p>
        </w:tc>
        <w:tc>
          <w:tcPr>
            <w:tcW w:w="7160" w:type="dxa"/>
            <w:vAlign w:val="center"/>
          </w:tcPr>
          <w:p w14:paraId="0FCEAE2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</w:rPr>
              <w:t>上海期货交易所官网“公告通知”</w:t>
            </w:r>
          </w:p>
        </w:tc>
      </w:tr>
      <w:tr w14:paraId="12AD1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F4F6F9"/>
            <w:vAlign w:val="center"/>
          </w:tcPr>
          <w:p w14:paraId="5B404ED0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</w:rPr>
              <w:t>当前历史覆盖</w:t>
            </w:r>
          </w:p>
        </w:tc>
        <w:tc>
          <w:tcPr>
            <w:tcW w:w="7160" w:type="dxa"/>
            <w:shd w:val="clear" w:color="auto" w:fill="F4F6F9"/>
            <w:vAlign w:val="center"/>
          </w:tcPr>
          <w:p w14:paraId="5610EC01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</w:rPr>
              <w:t>2000-10-08 至 2026-08-11</w:t>
            </w:r>
          </w:p>
        </w:tc>
      </w:tr>
      <w:tr w14:paraId="78D4C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375AA5C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</w:rPr>
              <w:t>公告数量</w:t>
            </w:r>
          </w:p>
        </w:tc>
        <w:tc>
          <w:tcPr>
            <w:tcW w:w="7160" w:type="dxa"/>
            <w:vAlign w:val="center"/>
          </w:tcPr>
          <w:p w14:paraId="1510B81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</w:rPr>
              <w:t>4,963则</w:t>
            </w:r>
          </w:p>
        </w:tc>
      </w:tr>
      <w:tr w14:paraId="3DEF9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F4F6F9"/>
            <w:vAlign w:val="center"/>
          </w:tcPr>
          <w:p w14:paraId="4894CDEF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</w:rPr>
              <w:t>参数事件候选</w:t>
            </w:r>
          </w:p>
        </w:tc>
        <w:tc>
          <w:tcPr>
            <w:tcW w:w="7160" w:type="dxa"/>
            <w:shd w:val="clear" w:color="auto" w:fill="F4F6F9"/>
            <w:vAlign w:val="center"/>
          </w:tcPr>
          <w:p w14:paraId="42AB616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</w:rPr>
              <w:t>6,473条</w:t>
            </w:r>
          </w:p>
        </w:tc>
      </w:tr>
      <w:tr w14:paraId="1E5BF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3CA57235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</w:rPr>
              <w:t>当前推荐版本</w:t>
            </w:r>
          </w:p>
        </w:tc>
        <w:tc>
          <w:tcPr>
            <w:tcW w:w="7160" w:type="dxa"/>
            <w:vAlign w:val="center"/>
          </w:tcPr>
          <w:p w14:paraId="3980CD95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</w:rPr>
              <w:t>04_公告标签与参数事件数据库_v2.1_正式版_20260817</w:t>
            </w:r>
          </w:p>
        </w:tc>
      </w:tr>
      <w:tr w14:paraId="45CE3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F4F6F9"/>
            <w:vAlign w:val="center"/>
          </w:tcPr>
          <w:p w14:paraId="638A1273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</w:rPr>
              <w:t>编制日期</w:t>
            </w:r>
          </w:p>
        </w:tc>
        <w:tc>
          <w:tcPr>
            <w:tcW w:w="7160" w:type="dxa"/>
            <w:shd w:val="clear" w:color="auto" w:fill="F4F6F9"/>
            <w:vAlign w:val="center"/>
          </w:tcPr>
          <w:p w14:paraId="2E5156B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0"/>
              </w:rPr>
              <w:t>2026-08-17</w:t>
            </w:r>
          </w:p>
        </w:tc>
      </w:tr>
    </w:tbl>
    <w:p w14:paraId="1C8672B3">
      <w:pPr>
        <w:spacing w:after="0"/>
      </w:pP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884A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EE32">
            <w:r>
              <w:rPr>
                <w:rFonts w:ascii="微软雅黑" w:hAnsi="微软雅黑" w:eastAsia="微软雅黑"/>
                <w:b/>
                <w:i w:val="0"/>
                <w:color w:val="9B1C1C"/>
                <w:sz w:val="21"/>
              </w:rPr>
              <w:t>重要提示：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1"/>
              </w:rPr>
              <w:t>自动标签与参数事件均为研究初筛结果。用于正式分析前，应复核公告原文、生效日期、调整前后数值及月度/每日参数。</w:t>
            </w:r>
          </w:p>
        </w:tc>
      </w:tr>
    </w:tbl>
    <w:p w14:paraId="0430706E">
      <w:pPr>
        <w:spacing w:after="0"/>
      </w:pPr>
    </w:p>
    <w:p w14:paraId="39B7C68D">
      <w:r>
        <w:br w:type="page"/>
      </w:r>
    </w:p>
    <w:p w14:paraId="2C968165">
      <w:pPr>
        <w:pStyle w:val="3"/>
        <w:bidi w:val="0"/>
      </w:pPr>
      <w:r>
        <w:t>目录</w:t>
      </w:r>
    </w:p>
    <w:p w14:paraId="3575BDC2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1. 文档目的与数据库定位</w:t>
      </w:r>
    </w:p>
    <w:p w14:paraId="3D573919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2. 五分钟快速开始</w:t>
      </w:r>
    </w:p>
    <w:p w14:paraId="54859F6E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3. 版本目录和文件选择</w:t>
      </w:r>
    </w:p>
    <w:p w14:paraId="2D566DBD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4. 四个查询维度</w:t>
      </w:r>
    </w:p>
    <w:p w14:paraId="4B911CC4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5. SQLite核心表、视图与字段</w:t>
      </w:r>
    </w:p>
    <w:p w14:paraId="7FBD07F0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6. 使用DB Browser进行查询</w:t>
      </w:r>
    </w:p>
    <w:p w14:paraId="017F0C95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7. 常用SQL查询示例</w:t>
      </w:r>
    </w:p>
    <w:p w14:paraId="0637B856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8. Excel与Python查询方式</w:t>
      </w:r>
    </w:p>
    <w:p w14:paraId="4AAD4A24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9. 参数事件、人工复核与质量边界</w:t>
      </w:r>
    </w:p>
    <w:p w14:paraId="157F5FEE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10. 每日增量更新与版本维护</w:t>
      </w:r>
    </w:p>
    <w:p w14:paraId="7FB3A6DA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11. 常见问题与故障排查</w:t>
      </w:r>
    </w:p>
    <w:p w14:paraId="686F3706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附录A. 原因代码</w:t>
      </w:r>
    </w:p>
    <w:p w14:paraId="5519BF84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附录B. 参数代码</w:t>
      </w:r>
    </w:p>
    <w:p w14:paraId="6045D268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附录C. 品种代码</w:t>
      </w:r>
    </w:p>
    <w:p w14:paraId="1A22B1F0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附录D. 使用前检查清单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BBF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38C5">
            <w:r>
              <w:rPr>
                <w:rFonts w:ascii="微软雅黑" w:hAnsi="微软雅黑" w:eastAsia="微软雅黑"/>
                <w:b/>
                <w:i w:val="0"/>
                <w:color w:val="2E74B5"/>
                <w:sz w:val="21"/>
              </w:rPr>
              <w:t>推荐阅读顺序：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1"/>
              </w:rPr>
              <w:t>第一次使用先阅读第2、3、4、6节；进行事件研究时再阅读第5、7、9、10节。</w:t>
            </w:r>
          </w:p>
        </w:tc>
      </w:tr>
    </w:tbl>
    <w:p w14:paraId="60A43387">
      <w:pPr>
        <w:spacing w:after="0"/>
      </w:pPr>
    </w:p>
    <w:p w14:paraId="1299A194">
      <w:pPr>
        <w:pStyle w:val="3"/>
        <w:bidi w:val="0"/>
      </w:pPr>
      <w:r>
        <w:t>1. 文档目的与数据库定位</w:t>
      </w:r>
    </w:p>
    <w:p w14:paraId="12A78FAE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本数据库用于集中保存、检索和研究上海期货交易所发布的公告通知，重点识别节假日安排、市场波动、连续涨跌停、合约上市、临近交割以及交易限额等情形下的风险参数变化。它既保存官方公告原文和附件，也提供结构化标签、参数事件候选和人工复核机制。</w:t>
      </w:r>
    </w:p>
    <w:p w14:paraId="4D06B2D2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数据库回答四个核心问题：为什么调整、调整了什么、什么时候调整、调整哪个品种或合约。当前v2.1是推荐使用版本；此前版本作为研究过程和可追溯成果保留。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235D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539C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使用场景</w:t>
            </w:r>
          </w:p>
        </w:tc>
        <w:tc>
          <w:tcPr>
            <w:tcW w:w="67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3A1B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推荐入口</w:t>
            </w:r>
          </w:p>
        </w:tc>
      </w:tr>
      <w:tr w14:paraId="42567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366F1F2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快速浏览与筛选</w:t>
            </w:r>
          </w:p>
        </w:tc>
        <w:tc>
          <w:tcPr>
            <w:tcW w:w="6760" w:type="dxa"/>
            <w:vAlign w:val="center"/>
          </w:tcPr>
          <w:p w14:paraId="7E61853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Excel：SHFE公告多维查询总表_正式版.xlsx</w:t>
            </w:r>
          </w:p>
        </w:tc>
      </w:tr>
      <w:tr w14:paraId="68BB4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shd w:val="clear" w:color="auto" w:fill="F4F6F9"/>
            <w:vAlign w:val="center"/>
          </w:tcPr>
          <w:p w14:paraId="2A53D051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结构化组合查询</w:t>
            </w:r>
          </w:p>
        </w:tc>
        <w:tc>
          <w:tcPr>
            <w:tcW w:w="6760" w:type="dxa"/>
            <w:shd w:val="clear" w:color="auto" w:fill="F4F6F9"/>
            <w:vAlign w:val="center"/>
          </w:tcPr>
          <w:p w14:paraId="40E0299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SQLite：SHFE多维公告标签数据库_正式版.sqlite3</w:t>
            </w:r>
          </w:p>
        </w:tc>
      </w:tr>
      <w:tr w14:paraId="78858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0AB44ECF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重复批量导出</w:t>
            </w:r>
          </w:p>
        </w:tc>
        <w:tc>
          <w:tcPr>
            <w:tcW w:w="6760" w:type="dxa"/>
            <w:vAlign w:val="center"/>
          </w:tcPr>
          <w:p w14:paraId="0DCF42A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query_shfe_notices.py 或 query_shfe_parameter_events.py</w:t>
            </w:r>
          </w:p>
        </w:tc>
      </w:tr>
      <w:tr w14:paraId="379D1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shd w:val="clear" w:color="auto" w:fill="F4F6F9"/>
            <w:vAlign w:val="center"/>
          </w:tcPr>
          <w:p w14:paraId="3938E81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查看官方证据</w:t>
            </w:r>
          </w:p>
        </w:tc>
        <w:tc>
          <w:tcPr>
            <w:tcW w:w="6760" w:type="dxa"/>
            <w:shd w:val="clear" w:color="auto" w:fill="F4F6F9"/>
            <w:vAlign w:val="center"/>
          </w:tcPr>
          <w:p w14:paraId="3CED37E2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source_url 或 local_path对应的公告HTML与附件</w:t>
            </w:r>
          </w:p>
        </w:tc>
      </w:tr>
      <w:tr w14:paraId="177BF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0142698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正式事件研究</w:t>
            </w:r>
          </w:p>
        </w:tc>
        <w:tc>
          <w:tcPr>
            <w:tcW w:w="6760" w:type="dxa"/>
            <w:vAlign w:val="center"/>
          </w:tcPr>
          <w:p w14:paraId="756453F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人工确认后使用v_event_research_ready</w:t>
            </w:r>
          </w:p>
        </w:tc>
      </w:tr>
    </w:tbl>
    <w:p w14:paraId="4B409620">
      <w:pPr>
        <w:spacing w:after="0"/>
      </w:pPr>
    </w:p>
    <w:p w14:paraId="49F17927">
      <w:pPr>
        <w:pStyle w:val="3"/>
      </w:pPr>
      <w:r>
        <w:t>2. 五分钟快速开始</w:t>
      </w:r>
    </w:p>
    <w:p w14:paraId="009055CF">
      <w:pPr>
        <w:pStyle w:val="4"/>
      </w:pPr>
      <w:r>
        <w:t>2.1 打开数据库</w:t>
      </w:r>
    </w:p>
    <w:p w14:paraId="0A83E0C1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启动DB Browser for SQLite。</w:t>
      </w:r>
    </w:p>
    <w:p w14:paraId="566E76F1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点击顶部“打开数据库（Open Database）”。</w:t>
      </w:r>
    </w:p>
    <w:p w14:paraId="0E4B3CEF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进入04_公告标签与参数事件数据库_v2.1_正式版_20260817/数据库与代码。</w:t>
      </w:r>
    </w:p>
    <w:p w14:paraId="3CF46ACB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选择SHFE多维公告标签数据库_正式版.sqlite3并点击“打开”。</w:t>
      </w:r>
    </w:p>
    <w:p w14:paraId="5CBB21A8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点击“浏览数据（Browse Data）”，在“表”下拉框中选择v_notice_query。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9C0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2F82">
            <w:r>
              <w:rPr>
                <w:rFonts w:ascii="微软雅黑" w:hAnsi="微软雅黑" w:eastAsia="微软雅黑"/>
                <w:b/>
                <w:i w:val="0"/>
                <w:color w:val="9B1C1C"/>
                <w:sz w:val="21"/>
              </w:rPr>
              <w:t>只读建议：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1"/>
              </w:rPr>
              <w:t>初次使用只进行浏览、筛选和SQL查询，不点击“写入更改（Write Changes）”。需要人工修订时，先复制数据库或按照第9节使用人工修订层。</w:t>
            </w:r>
          </w:p>
        </w:tc>
      </w:tr>
    </w:tbl>
    <w:p w14:paraId="422EECBF">
      <w:pPr>
        <w:spacing w:after="0"/>
      </w:pPr>
    </w:p>
    <w:p w14:paraId="3E4962D3">
      <w:pPr>
        <w:pStyle w:val="4"/>
      </w:pPr>
      <w:r>
        <w:t>2.2 第一次筛选</w:t>
      </w:r>
    </w:p>
    <w:p w14:paraId="53DF4312">
      <w:pPr>
        <w:spacing w:after="120" w:line="300" w:lineRule="auto"/>
        <w:rPr>
          <w:rFonts w:ascii="微软雅黑" w:hAnsi="微软雅黑" w:eastAsia="微软雅黑"/>
          <w:b w:val="0"/>
          <w:i w:val="0"/>
          <w:color w:val="000000"/>
          <w:sz w:val="22"/>
        </w:rPr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在v_notice_query的列筛选框中输入品种或参数代码。例如，product_codes输入FU查询燃料油；parameter_codes输入price_limit查询涨跌停板；primary_reason_code输入01查询节假日前后调整。多个条件可同时使用。</w:t>
      </w:r>
    </w:p>
    <w:p w14:paraId="01748830">
      <w:pPr>
        <w:spacing w:after="120" w:line="300" w:lineRule="auto"/>
        <w:rPr>
          <w:rFonts w:hint="default" w:ascii="微软雅黑" w:hAnsi="微软雅黑" w:eastAsia="微软雅黑"/>
          <w:b w:val="0"/>
          <w:i w:val="0"/>
          <w:color w:val="000000"/>
          <w:sz w:val="22"/>
          <w:lang w:val="en-US" w:eastAsia="zh-CN"/>
        </w:rPr>
      </w:pPr>
      <w:r>
        <w:rPr>
          <w:rFonts w:hint="eastAsia"/>
          <w:b w:val="0"/>
          <w:i w:val="0"/>
          <w:color w:val="000000"/>
          <w:sz w:val="22"/>
          <w:lang w:val="en-US" w:eastAsia="zh-CN"/>
        </w:rPr>
        <w:t>具体筛选条件请查看目录</w:t>
      </w:r>
      <w:bookmarkStart w:id="0" w:name="_GoBack"/>
      <w:bookmarkEnd w:id="0"/>
    </w:p>
    <w:p w14:paraId="29246383">
      <w:pPr>
        <w:pStyle w:val="4"/>
      </w:pPr>
      <w:r>
        <w:t>2.3 查看参数事件</w:t>
      </w:r>
    </w:p>
    <w:p w14:paraId="58AA7911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在“表”下拉框中选择parameter_events。该表将一则公告拆分为“品种×参数”的事件候选，适合查看合约范围、公告日期、生效日期候选、数值候选和验证状态。</w:t>
      </w:r>
    </w:p>
    <w:p w14:paraId="79963D7D">
      <w:pPr>
        <w:pStyle w:val="3"/>
      </w:pPr>
      <w:r>
        <w:t>3. 版本目录和文件选择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6160"/>
      </w:tblGrid>
      <w:tr w14:paraId="75328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D79C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目录</w:t>
            </w:r>
          </w:p>
        </w:tc>
        <w:tc>
          <w:tcPr>
            <w:tcW w:w="61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708B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定位与使用建议</w:t>
            </w:r>
          </w:p>
        </w:tc>
      </w:tr>
      <w:tr w14:paraId="3E022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vAlign w:val="center"/>
          </w:tcPr>
          <w:p w14:paraId="3FE8EAE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00_公共基础库</w:t>
            </w:r>
          </w:p>
        </w:tc>
        <w:tc>
          <w:tcPr>
            <w:tcW w:w="6160" w:type="dxa"/>
            <w:vAlign w:val="center"/>
          </w:tcPr>
          <w:p w14:paraId="14D26CEB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保存唯一一份官方原始公告、附件、列表页、下载日志和archive.sqlite3；后续增量公告继续写入此处。</w:t>
            </w:r>
          </w:p>
        </w:tc>
      </w:tr>
      <w:tr w14:paraId="337C5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shd w:val="clear" w:color="auto" w:fill="F4F6F9"/>
            <w:vAlign w:val="center"/>
          </w:tcPr>
          <w:p w14:paraId="2B7F300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01_五品种公告专项数据库_v1.0_20260814</w:t>
            </w:r>
          </w:p>
        </w:tc>
        <w:tc>
          <w:tcPr>
            <w:tcW w:w="6160" w:type="dxa"/>
            <w:shd w:val="clear" w:color="auto" w:fill="F4F6F9"/>
            <w:vAlign w:val="center"/>
          </w:tcPr>
          <w:p w14:paraId="71DA5CC1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黄金、白银、铜、螺纹钢和燃料油的早期专项筛选成果。</w:t>
            </w:r>
          </w:p>
        </w:tc>
      </w:tr>
      <w:tr w14:paraId="3E213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vAlign w:val="center"/>
          </w:tcPr>
          <w:p w14:paraId="2A765D7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02_多维公告标签数据库_v1.1_自动分类初版_20260814</w:t>
            </w:r>
          </w:p>
        </w:tc>
        <w:tc>
          <w:tcPr>
            <w:tcW w:w="6160" w:type="dxa"/>
            <w:vAlign w:val="center"/>
          </w:tcPr>
          <w:p w14:paraId="7EFC3EA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全品种自动标签初版，供方法追溯和对比。</w:t>
            </w:r>
          </w:p>
        </w:tc>
      </w:tr>
      <w:tr w14:paraId="36107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shd w:val="clear" w:color="auto" w:fill="F4F6F9"/>
            <w:vAlign w:val="center"/>
          </w:tcPr>
          <w:p w14:paraId="1057457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03_多维公告标签数据库_v2.0_正式版_20260817</w:t>
            </w:r>
          </w:p>
        </w:tc>
        <w:tc>
          <w:tcPr>
            <w:tcW w:w="6160" w:type="dxa"/>
            <w:shd w:val="clear" w:color="auto" w:fill="F4F6F9"/>
            <w:vAlign w:val="center"/>
          </w:tcPr>
          <w:p w14:paraId="374A0F2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加入查询视图、索引、词典、Excel和质量审计的历史正式版。</w:t>
            </w:r>
          </w:p>
        </w:tc>
      </w:tr>
      <w:tr w14:paraId="56867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vAlign w:val="center"/>
          </w:tcPr>
          <w:p w14:paraId="77268A4F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04_公告标签与参数事件数据库_v2.1_正式版_20260817</w:t>
            </w:r>
          </w:p>
        </w:tc>
        <w:tc>
          <w:tcPr>
            <w:tcW w:w="6160" w:type="dxa"/>
            <w:vAlign w:val="center"/>
          </w:tcPr>
          <w:p w14:paraId="0662719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当前推荐版本，增加事件候选、P0-P3复核和人工修订持久化。</w:t>
            </w:r>
          </w:p>
        </w:tc>
      </w:tr>
      <w:tr w14:paraId="186F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shd w:val="clear" w:color="auto" w:fill="F4F6F9"/>
            <w:vAlign w:val="center"/>
          </w:tcPr>
          <w:p w14:paraId="175F448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98_维护工具</w:t>
            </w:r>
          </w:p>
        </w:tc>
        <w:tc>
          <w:tcPr>
            <w:tcW w:w="6160" w:type="dxa"/>
            <w:shd w:val="clear" w:color="auto" w:fill="F4F6F9"/>
            <w:vAlign w:val="center"/>
          </w:tcPr>
          <w:p w14:paraId="5A485B4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每日增量更新脚本。</w:t>
            </w:r>
          </w:p>
        </w:tc>
      </w:tr>
      <w:tr w14:paraId="4F75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00" w:type="dxa"/>
            <w:vAlign w:val="center"/>
          </w:tcPr>
          <w:p w14:paraId="71D6EBE2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99_历史备份</w:t>
            </w:r>
          </w:p>
        </w:tc>
        <w:tc>
          <w:tcPr>
            <w:tcW w:w="6160" w:type="dxa"/>
            <w:vAlign w:val="center"/>
          </w:tcPr>
          <w:p w14:paraId="3E79FA8F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更新前备份、旧路径脚本和历史过程文件。</w:t>
            </w:r>
          </w:p>
        </w:tc>
      </w:tr>
    </w:tbl>
    <w:p w14:paraId="03DF8E74">
      <w:pPr>
        <w:spacing w:after="0"/>
      </w:pPr>
    </w:p>
    <w:p w14:paraId="0011FBD0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版本管理原则：新版本新建独立文件夹，不覆盖旧版本；公共原始公告只保存一份；版本数据库通过local_path指向公共基础库。</w:t>
      </w:r>
    </w:p>
    <w:p w14:paraId="12CF0FAA">
      <w:pPr>
        <w:pStyle w:val="3"/>
      </w:pPr>
      <w:r>
        <w:t>4. 四个查询维度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500"/>
        <w:gridCol w:w="3760"/>
      </w:tblGrid>
      <w:tr w14:paraId="374E9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E744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查询问题</w:t>
            </w:r>
          </w:p>
        </w:tc>
        <w:tc>
          <w:tcPr>
            <w:tcW w:w="35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D762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对应字段</w:t>
            </w:r>
          </w:p>
        </w:tc>
        <w:tc>
          <w:tcPr>
            <w:tcW w:w="37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C6D8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202C2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2E05284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为什么调整</w:t>
            </w:r>
          </w:p>
        </w:tc>
        <w:tc>
          <w:tcPr>
            <w:tcW w:w="3500" w:type="dxa"/>
            <w:vAlign w:val="center"/>
          </w:tcPr>
          <w:p w14:paraId="2D38459B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primary_reason_code / primary_reason</w:t>
            </w:r>
          </w:p>
        </w:tc>
        <w:tc>
          <w:tcPr>
            <w:tcW w:w="3760" w:type="dxa"/>
            <w:vAlign w:val="center"/>
          </w:tcPr>
          <w:p w14:paraId="01EE077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8类调整原因；00表示非参数调整或一般公告。</w:t>
            </w:r>
          </w:p>
        </w:tc>
      </w:tr>
      <w:tr w14:paraId="34505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4F6F9"/>
            <w:vAlign w:val="center"/>
          </w:tcPr>
          <w:p w14:paraId="25C1E77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调整了什么</w:t>
            </w:r>
          </w:p>
        </w:tc>
        <w:tc>
          <w:tcPr>
            <w:tcW w:w="3500" w:type="dxa"/>
            <w:shd w:val="clear" w:color="auto" w:fill="F4F6F9"/>
            <w:vAlign w:val="center"/>
          </w:tcPr>
          <w:p w14:paraId="5C30D684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parameter_codes / parameter_names</w:t>
            </w:r>
          </w:p>
        </w:tc>
        <w:tc>
          <w:tcPr>
            <w:tcW w:w="3760" w:type="dxa"/>
            <w:shd w:val="clear" w:color="auto" w:fill="F4F6F9"/>
            <w:vAlign w:val="center"/>
          </w:tcPr>
          <w:p w14:paraId="105BCDE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涨跌停板、保证金、交易限额、持仓限额、交易时间等；允许多标签。</w:t>
            </w:r>
          </w:p>
        </w:tc>
      </w:tr>
      <w:tr w14:paraId="1842B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6B1FD96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什么时候调整</w:t>
            </w:r>
          </w:p>
        </w:tc>
        <w:tc>
          <w:tcPr>
            <w:tcW w:w="3500" w:type="dxa"/>
            <w:vAlign w:val="center"/>
          </w:tcPr>
          <w:p w14:paraId="549EFEFB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publish_date / announcement_date / effective_date_candidate / restore_date_candidate</w:t>
            </w:r>
          </w:p>
        </w:tc>
        <w:tc>
          <w:tcPr>
            <w:tcW w:w="3760" w:type="dxa"/>
            <w:vAlign w:val="center"/>
          </w:tcPr>
          <w:p w14:paraId="38480EE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公告日期已确认；生效和恢复日期属于候选，需复核。</w:t>
            </w:r>
          </w:p>
        </w:tc>
      </w:tr>
      <w:tr w14:paraId="3ADAE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4F6F9"/>
            <w:vAlign w:val="center"/>
          </w:tcPr>
          <w:p w14:paraId="108E12E0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调整哪个品种</w:t>
            </w:r>
          </w:p>
        </w:tc>
        <w:tc>
          <w:tcPr>
            <w:tcW w:w="3500" w:type="dxa"/>
            <w:shd w:val="clear" w:color="auto" w:fill="F4F6F9"/>
            <w:vAlign w:val="center"/>
          </w:tcPr>
          <w:p w14:paraId="232D4FA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product_codes / product_code / contract_codes</w:t>
            </w:r>
          </w:p>
        </w:tc>
        <w:tc>
          <w:tcPr>
            <w:tcW w:w="3760" w:type="dxa"/>
            <w:shd w:val="clear" w:color="auto" w:fill="F4F6F9"/>
            <w:vAlign w:val="center"/>
          </w:tcPr>
          <w:p w14:paraId="130E5403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支持品种代码、中文名称和具体合约。</w:t>
            </w:r>
          </w:p>
        </w:tc>
      </w:tr>
    </w:tbl>
    <w:p w14:paraId="3981E930">
      <w:pPr>
        <w:spacing w:after="0"/>
      </w:pP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E955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AA1E">
            <w:r>
              <w:rPr>
                <w:rFonts w:ascii="微软雅黑" w:hAnsi="微软雅黑" w:eastAsia="微软雅黑"/>
                <w:b/>
                <w:i w:val="0"/>
                <w:color w:val="2E74B5"/>
                <w:sz w:val="21"/>
              </w:rPr>
              <w:t>避免误解：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1"/>
              </w:rPr>
              <w:t>公告中出现某个品种，只能说明公告与该品种相关；只有同时识别到参数调整并完成复核，才能作为该品种的参数事件。</w:t>
            </w:r>
          </w:p>
        </w:tc>
      </w:tr>
    </w:tbl>
    <w:p w14:paraId="22F0F8B3">
      <w:pPr>
        <w:spacing w:after="0"/>
      </w:pPr>
    </w:p>
    <w:p w14:paraId="1862D80C">
      <w:r>
        <w:br w:type="page"/>
      </w:r>
    </w:p>
    <w:p w14:paraId="6C362E07">
      <w:pPr>
        <w:pStyle w:val="3"/>
      </w:pPr>
      <w:r>
        <w:t>5. SQLite核心表、视图与字段</w:t>
      </w:r>
    </w:p>
    <w:p w14:paraId="0C1585C8">
      <w:pPr>
        <w:pStyle w:val="4"/>
      </w:pPr>
      <w:r>
        <w:t>5.1 基础公告与标签表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700"/>
        <w:gridCol w:w="4460"/>
      </w:tblGrid>
      <w:tr w14:paraId="266E0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1CE7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w="27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D27B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w="44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8E92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核心字段</w:t>
            </w:r>
          </w:p>
        </w:tc>
      </w:tr>
      <w:tr w14:paraId="34E82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78E635F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notices</w:t>
            </w:r>
          </w:p>
        </w:tc>
        <w:tc>
          <w:tcPr>
            <w:tcW w:w="2700" w:type="dxa"/>
            <w:vAlign w:val="center"/>
          </w:tcPr>
          <w:p w14:paraId="58BC6893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全部公告的基础信息和正文</w:t>
            </w:r>
          </w:p>
        </w:tc>
        <w:tc>
          <w:tcPr>
            <w:tcW w:w="4460" w:type="dxa"/>
            <w:vAlign w:val="center"/>
          </w:tcPr>
          <w:p w14:paraId="2DB2EE0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notice_id、title、publish_date、source_url、local_path、parameter_related、primary_reason_code</w:t>
            </w:r>
          </w:p>
        </w:tc>
      </w:tr>
      <w:tr w14:paraId="590BD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F4F6F9"/>
            <w:vAlign w:val="center"/>
          </w:tcPr>
          <w:p w14:paraId="7F7B7A3B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notice_products</w:t>
            </w:r>
          </w:p>
        </w:tc>
        <w:tc>
          <w:tcPr>
            <w:tcW w:w="2700" w:type="dxa"/>
            <w:shd w:val="clear" w:color="auto" w:fill="F4F6F9"/>
            <w:vAlign w:val="center"/>
          </w:tcPr>
          <w:p w14:paraId="227FA8E1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公告与品种、合约之间的自动关系</w:t>
            </w:r>
          </w:p>
        </w:tc>
        <w:tc>
          <w:tcPr>
            <w:tcW w:w="4460" w:type="dxa"/>
            <w:shd w:val="clear" w:color="auto" w:fill="F4F6F9"/>
            <w:vAlign w:val="center"/>
          </w:tcPr>
          <w:p w14:paraId="3786BDA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product_code、product_name、contract_codes、evidence、confidence</w:t>
            </w:r>
          </w:p>
        </w:tc>
      </w:tr>
      <w:tr w14:paraId="03228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7648823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notice_parameters</w:t>
            </w:r>
          </w:p>
        </w:tc>
        <w:tc>
          <w:tcPr>
            <w:tcW w:w="2700" w:type="dxa"/>
            <w:vAlign w:val="center"/>
          </w:tcPr>
          <w:p w14:paraId="0FB8D21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公告涉及的参数标签</w:t>
            </w:r>
          </w:p>
        </w:tc>
        <w:tc>
          <w:tcPr>
            <w:tcW w:w="4460" w:type="dxa"/>
            <w:vAlign w:val="center"/>
          </w:tcPr>
          <w:p w14:paraId="0C921D33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parameter_code、parameter_name、value_candidates、evidence、confidence</w:t>
            </w:r>
          </w:p>
        </w:tc>
      </w:tr>
      <w:tr w14:paraId="7A629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F4F6F9"/>
            <w:vAlign w:val="center"/>
          </w:tcPr>
          <w:p w14:paraId="2DB846C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notice_dates</w:t>
            </w:r>
          </w:p>
        </w:tc>
        <w:tc>
          <w:tcPr>
            <w:tcW w:w="2700" w:type="dxa"/>
            <w:shd w:val="clear" w:color="auto" w:fill="F4F6F9"/>
            <w:vAlign w:val="center"/>
          </w:tcPr>
          <w:p w14:paraId="6F01DAF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正文中识别到的日期记录</w:t>
            </w:r>
          </w:p>
        </w:tc>
        <w:tc>
          <w:tcPr>
            <w:tcW w:w="4460" w:type="dxa"/>
            <w:shd w:val="clear" w:color="auto" w:fill="F4F6F9"/>
            <w:vAlign w:val="center"/>
          </w:tcPr>
          <w:p w14:paraId="7E1D9992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date_type、date_value、evidence、confidence</w:t>
            </w:r>
          </w:p>
        </w:tc>
      </w:tr>
      <w:tr w14:paraId="7E371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4524F6B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attachments</w:t>
            </w:r>
          </w:p>
        </w:tc>
        <w:tc>
          <w:tcPr>
            <w:tcW w:w="2700" w:type="dxa"/>
            <w:vAlign w:val="center"/>
          </w:tcPr>
          <w:p w14:paraId="212F483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公告附件索引</w:t>
            </w:r>
          </w:p>
        </w:tc>
        <w:tc>
          <w:tcPr>
            <w:tcW w:w="4460" w:type="dxa"/>
            <w:vAlign w:val="center"/>
          </w:tcPr>
          <w:p w14:paraId="1A74F33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url、notice_url、file_name、local_path、sha256、download_status</w:t>
            </w:r>
          </w:p>
        </w:tc>
      </w:tr>
      <w:tr w14:paraId="4F678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F4F6F9"/>
            <w:vAlign w:val="center"/>
          </w:tcPr>
          <w:p w14:paraId="7B644A03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notice_fts</w:t>
            </w:r>
          </w:p>
        </w:tc>
        <w:tc>
          <w:tcPr>
            <w:tcW w:w="2700" w:type="dxa"/>
            <w:shd w:val="clear" w:color="auto" w:fill="F4F6F9"/>
            <w:vAlign w:val="center"/>
          </w:tcPr>
          <w:p w14:paraId="0088217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全文检索索引</w:t>
            </w:r>
          </w:p>
        </w:tc>
        <w:tc>
          <w:tcPr>
            <w:tcW w:w="4460" w:type="dxa"/>
            <w:shd w:val="clear" w:color="auto" w:fill="F4F6F9"/>
            <w:vAlign w:val="center"/>
          </w:tcPr>
          <w:p w14:paraId="20C99D8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</w:rPr>
              <w:t>notice_id、title、body_text</w:t>
            </w:r>
          </w:p>
        </w:tc>
      </w:tr>
    </w:tbl>
    <w:p w14:paraId="12A352F6">
      <w:pPr>
        <w:spacing w:after="0"/>
      </w:pPr>
    </w:p>
    <w:p w14:paraId="5A5AA1B6">
      <w:pPr>
        <w:pStyle w:val="4"/>
      </w:pPr>
      <w:r>
        <w:t>5.2 参数事件与复核表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200"/>
        <w:gridCol w:w="3860"/>
      </w:tblGrid>
      <w:tr w14:paraId="0667A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1B6E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w="3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1C69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w="38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C1D9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使用边界</w:t>
            </w:r>
          </w:p>
        </w:tc>
      </w:tr>
      <w:tr w14:paraId="56BE2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vAlign w:val="center"/>
          </w:tcPr>
          <w:p w14:paraId="0389CB3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parameter_events</w:t>
            </w:r>
          </w:p>
        </w:tc>
        <w:tc>
          <w:tcPr>
            <w:tcW w:w="3200" w:type="dxa"/>
            <w:vAlign w:val="center"/>
          </w:tcPr>
          <w:p w14:paraId="0ACDE76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逐公告、逐品种、逐参数的事件候选</w:t>
            </w:r>
          </w:p>
        </w:tc>
        <w:tc>
          <w:tcPr>
            <w:tcW w:w="3860" w:type="dxa"/>
            <w:vAlign w:val="center"/>
          </w:tcPr>
          <w:p w14:paraId="0DE4B455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自动生成，不能直接视为最终事实。</w:t>
            </w:r>
          </w:p>
        </w:tc>
      </w:tr>
      <w:tr w14:paraId="3413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F4F6F9"/>
            <w:vAlign w:val="center"/>
          </w:tcPr>
          <w:p w14:paraId="549DA11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review_tasks</w:t>
            </w:r>
          </w:p>
        </w:tc>
        <w:tc>
          <w:tcPr>
            <w:tcW w:w="3200" w:type="dxa"/>
            <w:shd w:val="clear" w:color="auto" w:fill="F4F6F9"/>
            <w:vAlign w:val="center"/>
          </w:tcPr>
          <w:p w14:paraId="51602500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P0-P3分级人工复核任务</w:t>
            </w:r>
          </w:p>
        </w:tc>
        <w:tc>
          <w:tcPr>
            <w:tcW w:w="3860" w:type="dxa"/>
            <w:shd w:val="clear" w:color="auto" w:fill="F4F6F9"/>
            <w:vAlign w:val="center"/>
          </w:tcPr>
          <w:p w14:paraId="2255D37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P0最优先，P3一般仅归档。</w:t>
            </w:r>
          </w:p>
        </w:tc>
      </w:tr>
      <w:tr w14:paraId="15695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vAlign w:val="center"/>
          </w:tcPr>
          <w:p w14:paraId="5C808B8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manual_overrides</w:t>
            </w:r>
          </w:p>
        </w:tc>
        <w:tc>
          <w:tcPr>
            <w:tcW w:w="3200" w:type="dxa"/>
            <w:vAlign w:val="center"/>
          </w:tcPr>
          <w:p w14:paraId="5C3DC5E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保存人工新增、删除或替换标签</w:t>
            </w:r>
          </w:p>
        </w:tc>
        <w:tc>
          <w:tcPr>
            <w:tcW w:w="3860" w:type="dxa"/>
            <w:vAlign w:val="center"/>
          </w:tcPr>
          <w:p w14:paraId="50C02665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每日重建前导出、重建后恢复。</w:t>
            </w:r>
          </w:p>
        </w:tc>
      </w:tr>
      <w:tr w14:paraId="633FE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  <w:shd w:val="clear" w:color="auto" w:fill="F4F6F9"/>
            <w:vAlign w:val="center"/>
          </w:tcPr>
          <w:p w14:paraId="3D02B82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product_tag_assessment</w:t>
            </w:r>
          </w:p>
        </w:tc>
        <w:tc>
          <w:tcPr>
            <w:tcW w:w="3200" w:type="dxa"/>
            <w:shd w:val="clear" w:color="auto" w:fill="F4F6F9"/>
            <w:vAlign w:val="center"/>
          </w:tcPr>
          <w:p w14:paraId="485F5B8B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区分参数事件品种和上下文相关品种</w:t>
            </w:r>
          </w:p>
        </w:tc>
        <w:tc>
          <w:tcPr>
            <w:tcW w:w="3860" w:type="dxa"/>
            <w:shd w:val="clear" w:color="auto" w:fill="F4F6F9"/>
            <w:vAlign w:val="center"/>
          </w:tcPr>
          <w:p w14:paraId="615DB893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用于降低“出现品种名=发生参数调整”的误读。</w:t>
            </w:r>
          </w:p>
        </w:tc>
      </w:tr>
    </w:tbl>
    <w:p w14:paraId="6AF8CA58">
      <w:pPr>
        <w:spacing w:after="0"/>
      </w:pPr>
    </w:p>
    <w:p w14:paraId="3ED6FDAD">
      <w:pPr>
        <w:pStyle w:val="4"/>
      </w:pPr>
      <w:r>
        <w:t>5.3 推荐查询视图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46224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ED88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视图</w:t>
            </w:r>
          </w:p>
        </w:tc>
        <w:tc>
          <w:tcPr>
            <w:tcW w:w="65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4FBC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用途</w:t>
            </w:r>
          </w:p>
        </w:tc>
      </w:tr>
      <w:tr w14:paraId="3BC9E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vAlign w:val="center"/>
          </w:tcPr>
          <w:p w14:paraId="01C6B17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v_notice_query</w:t>
            </w:r>
          </w:p>
        </w:tc>
        <w:tc>
          <w:tcPr>
            <w:tcW w:w="6560" w:type="dxa"/>
            <w:vAlign w:val="center"/>
          </w:tcPr>
          <w:p w14:paraId="5442826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公告级多维查询总表，适合多数检索。</w:t>
            </w:r>
          </w:p>
        </w:tc>
      </w:tr>
      <w:tr w14:paraId="6B401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shd w:val="clear" w:color="auto" w:fill="F4F6F9"/>
            <w:vAlign w:val="center"/>
          </w:tcPr>
          <w:p w14:paraId="245DB1E4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v_final_products</w:t>
            </w:r>
          </w:p>
        </w:tc>
        <w:tc>
          <w:tcPr>
            <w:tcW w:w="6560" w:type="dxa"/>
            <w:shd w:val="clear" w:color="auto" w:fill="F4F6F9"/>
            <w:vAlign w:val="center"/>
          </w:tcPr>
          <w:p w14:paraId="37F4D5D2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自动品种标签与人工修订合并后的最终品种视图。</w:t>
            </w:r>
          </w:p>
        </w:tc>
      </w:tr>
      <w:tr w14:paraId="78F2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vAlign w:val="center"/>
          </w:tcPr>
          <w:p w14:paraId="2647FEE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v_final_parameters</w:t>
            </w:r>
          </w:p>
        </w:tc>
        <w:tc>
          <w:tcPr>
            <w:tcW w:w="6560" w:type="dxa"/>
            <w:vAlign w:val="center"/>
          </w:tcPr>
          <w:p w14:paraId="31589DC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自动参数标签与人工修订合并后的最终参数视图。</w:t>
            </w:r>
          </w:p>
        </w:tc>
      </w:tr>
      <w:tr w14:paraId="6FA91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shd w:val="clear" w:color="auto" w:fill="F4F6F9"/>
            <w:vAlign w:val="center"/>
          </w:tcPr>
          <w:p w14:paraId="4993982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v_review_queue</w:t>
            </w:r>
          </w:p>
        </w:tc>
        <w:tc>
          <w:tcPr>
            <w:tcW w:w="6560" w:type="dxa"/>
            <w:shd w:val="clear" w:color="auto" w:fill="F4F6F9"/>
            <w:vAlign w:val="center"/>
          </w:tcPr>
          <w:p w14:paraId="0CB90154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低置信度或待人工复核公告。</w:t>
            </w:r>
          </w:p>
        </w:tc>
      </w:tr>
      <w:tr w14:paraId="24A0D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00" w:type="dxa"/>
            <w:vAlign w:val="center"/>
          </w:tcPr>
          <w:p w14:paraId="66D6A0F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v_event_research_ready</w:t>
            </w:r>
          </w:p>
        </w:tc>
        <w:tc>
          <w:tcPr>
            <w:tcW w:w="6560" w:type="dxa"/>
            <w:vAlign w:val="center"/>
          </w:tcPr>
          <w:p w14:paraId="0D81C5C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仅包含已人工确认且具备生效日期的研究就绪事件。</w:t>
            </w:r>
          </w:p>
        </w:tc>
      </w:tr>
    </w:tbl>
    <w:p w14:paraId="5F13D739">
      <w:pPr>
        <w:spacing w:after="0"/>
      </w:pPr>
    </w:p>
    <w:p w14:paraId="1744E2D7">
      <w:pPr>
        <w:pStyle w:val="4"/>
      </w:pPr>
      <w:r>
        <w:t>5.4 parameter_events重点字段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3F9B0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103F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w="60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760A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含义</w:t>
            </w:r>
          </w:p>
        </w:tc>
      </w:tr>
      <w:tr w14:paraId="572D5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08CCE2A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event_id</w:t>
            </w:r>
          </w:p>
        </w:tc>
        <w:tc>
          <w:tcPr>
            <w:tcW w:w="6060" w:type="dxa"/>
            <w:vAlign w:val="center"/>
          </w:tcPr>
          <w:p w14:paraId="64410DB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事件候选唯一标识</w:t>
            </w:r>
          </w:p>
        </w:tc>
      </w:tr>
      <w:tr w14:paraId="05EEB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shd w:val="clear" w:color="auto" w:fill="F4F6F9"/>
            <w:vAlign w:val="center"/>
          </w:tcPr>
          <w:p w14:paraId="1F684115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notice_id</w:t>
            </w:r>
          </w:p>
        </w:tc>
        <w:tc>
          <w:tcPr>
            <w:tcW w:w="6060" w:type="dxa"/>
            <w:shd w:val="clear" w:color="auto" w:fill="F4F6F9"/>
            <w:vAlign w:val="center"/>
          </w:tcPr>
          <w:p w14:paraId="369D8755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来源公告ID</w:t>
            </w:r>
          </w:p>
        </w:tc>
      </w:tr>
      <w:tr w14:paraId="7E2E5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2EB5A50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product_code</w:t>
            </w:r>
          </w:p>
        </w:tc>
        <w:tc>
          <w:tcPr>
            <w:tcW w:w="6060" w:type="dxa"/>
            <w:vAlign w:val="center"/>
          </w:tcPr>
          <w:p w14:paraId="31C55400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品种代码；UNSPECIFIED表示未明确识别</w:t>
            </w:r>
          </w:p>
        </w:tc>
      </w:tr>
      <w:tr w14:paraId="32E19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shd w:val="clear" w:color="auto" w:fill="F4F6F9"/>
            <w:vAlign w:val="center"/>
          </w:tcPr>
          <w:p w14:paraId="76CA2CA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contract_codes</w:t>
            </w:r>
          </w:p>
        </w:tc>
        <w:tc>
          <w:tcPr>
            <w:tcW w:w="6060" w:type="dxa"/>
            <w:shd w:val="clear" w:color="auto" w:fill="F4F6F9"/>
            <w:vAlign w:val="center"/>
          </w:tcPr>
          <w:p w14:paraId="4FB227D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公告识别到的具体合约</w:t>
            </w:r>
          </w:p>
        </w:tc>
      </w:tr>
      <w:tr w14:paraId="465E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4AC4FFC3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parameter_code / parameter_name</w:t>
            </w:r>
          </w:p>
        </w:tc>
        <w:tc>
          <w:tcPr>
            <w:tcW w:w="6060" w:type="dxa"/>
            <w:vAlign w:val="center"/>
          </w:tcPr>
          <w:p w14:paraId="3A1E5E8B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参数代码与中文名称</w:t>
            </w:r>
          </w:p>
        </w:tc>
      </w:tr>
      <w:tr w14:paraId="37CEF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shd w:val="clear" w:color="auto" w:fill="F4F6F9"/>
            <w:vAlign w:val="center"/>
          </w:tcPr>
          <w:p w14:paraId="03A0C70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announcement_date</w:t>
            </w:r>
          </w:p>
        </w:tc>
        <w:tc>
          <w:tcPr>
            <w:tcW w:w="6060" w:type="dxa"/>
            <w:shd w:val="clear" w:color="auto" w:fill="F4F6F9"/>
            <w:vAlign w:val="center"/>
          </w:tcPr>
          <w:p w14:paraId="373EB965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公告发布日期</w:t>
            </w:r>
          </w:p>
        </w:tc>
      </w:tr>
      <w:tr w14:paraId="5516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744402B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effective_date_candidate</w:t>
            </w:r>
          </w:p>
        </w:tc>
        <w:tc>
          <w:tcPr>
            <w:tcW w:w="6060" w:type="dxa"/>
            <w:vAlign w:val="center"/>
          </w:tcPr>
          <w:p w14:paraId="25880E3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候选生效日期</w:t>
            </w:r>
          </w:p>
        </w:tc>
      </w:tr>
      <w:tr w14:paraId="459E9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shd w:val="clear" w:color="auto" w:fill="F4F6F9"/>
            <w:vAlign w:val="center"/>
          </w:tcPr>
          <w:p w14:paraId="2B4F3AF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restore_date_candidate</w:t>
            </w:r>
          </w:p>
        </w:tc>
        <w:tc>
          <w:tcPr>
            <w:tcW w:w="6060" w:type="dxa"/>
            <w:shd w:val="clear" w:color="auto" w:fill="F4F6F9"/>
            <w:vAlign w:val="center"/>
          </w:tcPr>
          <w:p w14:paraId="2B682ECF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候选恢复日期</w:t>
            </w:r>
          </w:p>
        </w:tc>
      </w:tr>
      <w:tr w14:paraId="6BEDE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1C3052EB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value_candidates</w:t>
            </w:r>
          </w:p>
        </w:tc>
        <w:tc>
          <w:tcPr>
            <w:tcW w:w="6060" w:type="dxa"/>
            <w:vAlign w:val="center"/>
          </w:tcPr>
          <w:p w14:paraId="3836AE22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正文识别到的数值候选</w:t>
            </w:r>
          </w:p>
        </w:tc>
      </w:tr>
      <w:tr w14:paraId="207CF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shd w:val="clear" w:color="auto" w:fill="F4F6F9"/>
            <w:vAlign w:val="center"/>
          </w:tcPr>
          <w:p w14:paraId="527E97E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old_value / new_value / unit / direction</w:t>
            </w:r>
          </w:p>
        </w:tc>
        <w:tc>
          <w:tcPr>
            <w:tcW w:w="6060" w:type="dxa"/>
            <w:shd w:val="clear" w:color="auto" w:fill="F4F6F9"/>
            <w:vAlign w:val="center"/>
          </w:tcPr>
          <w:p w14:paraId="63D8488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待人工或跨表填写的调整前值、调整后值、单位和方向</w:t>
            </w:r>
          </w:p>
        </w:tc>
      </w:tr>
      <w:tr w14:paraId="3D2FA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5E04F8A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monthly_match / daily_match</w:t>
            </w:r>
          </w:p>
        </w:tc>
        <w:tc>
          <w:tcPr>
            <w:tcW w:w="6060" w:type="dxa"/>
            <w:vAlign w:val="center"/>
          </w:tcPr>
          <w:p w14:paraId="1F71E78F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与月度、每日参数表的验证状态</w:t>
            </w:r>
          </w:p>
        </w:tc>
      </w:tr>
      <w:tr w14:paraId="5ADD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shd w:val="clear" w:color="auto" w:fill="F4F6F9"/>
            <w:vAlign w:val="center"/>
          </w:tcPr>
          <w:p w14:paraId="460D442F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expansion_trigger</w:t>
            </w:r>
          </w:p>
        </w:tc>
        <w:tc>
          <w:tcPr>
            <w:tcW w:w="6060" w:type="dxa"/>
            <w:shd w:val="clear" w:color="auto" w:fill="F4F6F9"/>
            <w:vAlign w:val="center"/>
          </w:tcPr>
          <w:p w14:paraId="6571574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是否可能由连续涨跌停扩板触发</w:t>
            </w:r>
          </w:p>
        </w:tc>
      </w:tr>
      <w:tr w14:paraId="0429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3A5AAD9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validation_conclusion</w:t>
            </w:r>
          </w:p>
        </w:tc>
        <w:tc>
          <w:tcPr>
            <w:tcW w:w="6060" w:type="dxa"/>
            <w:vAlign w:val="center"/>
          </w:tcPr>
          <w:p w14:paraId="76A48A7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最终验证结论</w:t>
            </w:r>
          </w:p>
        </w:tc>
      </w:tr>
      <w:tr w14:paraId="71D69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shd w:val="clear" w:color="auto" w:fill="F4F6F9"/>
            <w:vAlign w:val="center"/>
          </w:tcPr>
          <w:p w14:paraId="5487295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manual_review_status</w:t>
            </w:r>
          </w:p>
        </w:tc>
        <w:tc>
          <w:tcPr>
            <w:tcW w:w="6060" w:type="dxa"/>
            <w:shd w:val="clear" w:color="auto" w:fill="F4F6F9"/>
            <w:vAlign w:val="center"/>
          </w:tcPr>
          <w:p w14:paraId="4E93DA2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待复核或已确认</w:t>
            </w:r>
          </w:p>
        </w:tc>
      </w:tr>
    </w:tbl>
    <w:p w14:paraId="6261AD25">
      <w:pPr>
        <w:spacing w:after="0"/>
      </w:pPr>
    </w:p>
    <w:p w14:paraId="5F0AE56D">
      <w:pPr>
        <w:pStyle w:val="3"/>
      </w:pPr>
      <w:r>
        <w:t>6. 使用DB Browser进行查询</w:t>
      </w:r>
    </w:p>
    <w:p w14:paraId="60E5F0F8">
      <w:pPr>
        <w:pStyle w:val="4"/>
      </w:pPr>
      <w:r>
        <w:t>6.1 浏览和筛选</w:t>
      </w:r>
    </w:p>
    <w:p w14:paraId="32FD7B10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进入“浏览数据”。</w:t>
      </w:r>
    </w:p>
    <w:p w14:paraId="72950FDA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在“表”下拉框选择v_notice_query或parameter_events。</w:t>
      </w:r>
    </w:p>
    <w:p w14:paraId="62A73A85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在列标题下方筛选框输入关键词或代码。</w:t>
      </w:r>
    </w:p>
    <w:p w14:paraId="45BCEB14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点击列标题可排序；建议优先按publish_date或announcement_date排序。</w:t>
      </w:r>
    </w:p>
    <w:p w14:paraId="203B2DE8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需要保存结果时，使用“文件→导出→表为CSV文件”，不要复制整个数据库覆盖原文件。</w:t>
      </w:r>
    </w:p>
    <w:p w14:paraId="0521465E">
      <w:pPr>
        <w:pStyle w:val="4"/>
      </w:pPr>
      <w:r>
        <w:t>6.2 执行SQL</w:t>
      </w:r>
    </w:p>
    <w:p w14:paraId="3D4D2375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点击“执行SQL（Execute SQL）”。</w:t>
      </w:r>
    </w:p>
    <w:p w14:paraId="1E110381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点击“新建SQL标签页”。</w:t>
      </w:r>
    </w:p>
    <w:p w14:paraId="3EA9B15B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粘贴第7节中的查询语句。</w:t>
      </w:r>
    </w:p>
    <w:p w14:paraId="34DFB314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点击三角形“执行全部”按钮。</w:t>
      </w:r>
    </w:p>
    <w:p w14:paraId="6C87545F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检查结果后，通过结果区域的导出按钮保存CSV。</w:t>
      </w:r>
    </w:p>
    <w:p w14:paraId="4FDA5098">
      <w:pPr>
        <w:pStyle w:val="4"/>
      </w:pPr>
      <w:r>
        <w:t>6.3 查看公告原文</w:t>
      </w:r>
    </w:p>
    <w:p w14:paraId="3FFE53C1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source_url指向上期所官网，local_path指向本地HTML。DB Browser不会自动把路径变成可点击链接，可复制local_path到资源管理器地址栏打开；也可以复制source_url到浏览器。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1B6A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8317">
            <w:r>
              <w:rPr>
                <w:rFonts w:ascii="微软雅黑" w:hAnsi="微软雅黑" w:eastAsia="微软雅黑"/>
                <w:b/>
                <w:i w:val="0"/>
                <w:color w:val="2E74B5"/>
                <w:sz w:val="21"/>
              </w:rPr>
              <w:t>路径规则：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1"/>
              </w:rPr>
              <w:t>当前数据库的local_path均指向00_公共基础库。版本目录完整性审计结果为PASS，所有数据库缺失本地路径为0。</w:t>
            </w:r>
          </w:p>
        </w:tc>
      </w:tr>
    </w:tbl>
    <w:p w14:paraId="63155B13">
      <w:pPr>
        <w:spacing w:after="0"/>
      </w:pPr>
    </w:p>
    <w:p w14:paraId="47366D41">
      <w:pPr>
        <w:pStyle w:val="3"/>
      </w:pPr>
      <w:r>
        <w:t>7. 常用SQL查询示例</w:t>
      </w:r>
    </w:p>
    <w:p w14:paraId="1768D04C">
      <w:pPr>
        <w:pStyle w:val="4"/>
      </w:pPr>
      <w:r>
        <w:t>7.1 查询燃料油涨跌停板事件</w:t>
      </w:r>
    </w:p>
    <w:p w14:paraId="5C54B23E">
      <w:pPr>
        <w:shd w:val="clear" w:fill="F2F2F2"/>
        <w:spacing w:before="60" w:after="140" w:line="252" w:lineRule="auto"/>
        <w:ind w:left="259" w:right="259"/>
      </w:pPr>
      <w:r>
        <w:rPr>
          <w:rFonts w:ascii="Consolas" w:hAnsi="Consolas" w:eastAsia="Consolas"/>
          <w:b w:val="0"/>
          <w:i w:val="0"/>
          <w:color w:val="222222"/>
          <w:sz w:val="17"/>
        </w:rPr>
        <w:t>SELECT *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FROM parameter_events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WHERE product_code = 'FU'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AND parameter_code = 'price_limit'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ORDER BY announcement_date DESC;</w:t>
      </w:r>
    </w:p>
    <w:p w14:paraId="2CA2EABD">
      <w:pPr>
        <w:pStyle w:val="4"/>
      </w:pPr>
      <w:r>
        <w:t>7.2 查询春节等节假日保证金调整</w:t>
      </w:r>
    </w:p>
    <w:p w14:paraId="3865CDF6">
      <w:pPr>
        <w:shd w:val="clear" w:fill="F2F2F2"/>
        <w:spacing w:before="60" w:after="140" w:line="252" w:lineRule="auto"/>
        <w:ind w:left="259" w:right="259"/>
      </w:pPr>
      <w:r>
        <w:rPr>
          <w:rFonts w:ascii="Consolas" w:hAnsi="Consolas" w:eastAsia="Consolas"/>
          <w:b w:val="0"/>
          <w:i w:val="0"/>
          <w:color w:val="222222"/>
          <w:sz w:val="17"/>
        </w:rPr>
        <w:t>SELECT *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FROM v_notice_query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WHERE primary_reason_code = '01'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AND parameter_codes LIKE '%margin%'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ORDER BY publish_date DESC;</w:t>
      </w:r>
    </w:p>
    <w:p w14:paraId="0C70D5EB">
      <w:pPr>
        <w:pStyle w:val="4"/>
      </w:pPr>
      <w:r>
        <w:t>7.3 查询连续涨跌停扩板候选</w:t>
      </w:r>
    </w:p>
    <w:p w14:paraId="5ED0515A">
      <w:pPr>
        <w:shd w:val="clear" w:fill="F2F2F2"/>
        <w:spacing w:before="60" w:after="140" w:line="252" w:lineRule="auto"/>
        <w:ind w:left="259" w:right="259"/>
      </w:pPr>
      <w:r>
        <w:rPr>
          <w:rFonts w:ascii="Consolas" w:hAnsi="Consolas" w:eastAsia="Consolas"/>
          <w:b w:val="0"/>
          <w:i w:val="0"/>
          <w:color w:val="222222"/>
          <w:sz w:val="17"/>
        </w:rPr>
        <w:t>SELECT *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FROM parameter_events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WHERE reason_code = '03'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OR expansion_trigger LIKE '%规则触发%'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ORDER BY announcement_date DESC;</w:t>
      </w:r>
    </w:p>
    <w:p w14:paraId="05BC55CE">
      <w:pPr>
        <w:pStyle w:val="4"/>
      </w:pPr>
      <w:r>
        <w:t>7.4 查询五个重点品种P0任务</w:t>
      </w:r>
    </w:p>
    <w:p w14:paraId="24444015">
      <w:pPr>
        <w:shd w:val="clear" w:fill="F2F2F2"/>
        <w:spacing w:before="60" w:after="140" w:line="252" w:lineRule="auto"/>
        <w:ind w:left="259" w:right="259"/>
      </w:pPr>
      <w:r>
        <w:rPr>
          <w:rFonts w:ascii="Consolas" w:hAnsi="Consolas" w:eastAsia="Consolas"/>
          <w:b w:val="0"/>
          <w:i w:val="0"/>
          <w:color w:val="222222"/>
          <w:sz w:val="17"/>
        </w:rPr>
        <w:t>SELECT r.priority,n.notice_id,n.title,n.publish_date,q.product_codes,q.parameter_names,n.source_url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FROM review_tasks r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JOIN notices n USING (notice_id)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LEFT JOIN v_notice_query q USING (notice_id)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WHERE r.priority = 'P0'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AND EXISTS (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SELECT 1 FROM notice_products p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WHERE p.notice_id=n.notice_id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    AND p.product_code IN ('AU','AG','CU','RB','FU')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)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ORDER BY n.publish_date DESC;</w:t>
      </w:r>
    </w:p>
    <w:p w14:paraId="14022CF0">
      <w:pPr>
        <w:pStyle w:val="4"/>
      </w:pPr>
      <w:r>
        <w:t>7.5 按日期和多条件组合查询</w:t>
      </w:r>
    </w:p>
    <w:p w14:paraId="41D75A4F">
      <w:pPr>
        <w:shd w:val="clear" w:fill="F2F2F2"/>
        <w:spacing w:before="60" w:after="140" w:line="252" w:lineRule="auto"/>
        <w:ind w:left="259" w:right="259"/>
      </w:pPr>
      <w:r>
        <w:rPr>
          <w:rFonts w:ascii="Consolas" w:hAnsi="Consolas" w:eastAsia="Consolas"/>
          <w:b w:val="0"/>
          <w:i w:val="0"/>
          <w:color w:val="222222"/>
          <w:sz w:val="17"/>
        </w:rPr>
        <w:t>SELECT *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FROM parameter_events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WHERE product_code = 'AU'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AND parameter_code IN ('margin','price_limit')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AND announcement_date BETWEEN '2020-01-01' AND '2026-12-31'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ORDER BY announcement_date;</w:t>
      </w:r>
    </w:p>
    <w:p w14:paraId="5AABCC04">
      <w:pPr>
        <w:pStyle w:val="4"/>
      </w:pPr>
      <w:r>
        <w:t>7.6 全文关键词查询</w:t>
      </w:r>
    </w:p>
    <w:p w14:paraId="4C2F5134">
      <w:pPr>
        <w:shd w:val="clear" w:fill="F2F2F2"/>
        <w:spacing w:before="60" w:after="140" w:line="252" w:lineRule="auto"/>
        <w:ind w:left="259" w:right="259"/>
      </w:pPr>
      <w:r>
        <w:rPr>
          <w:rFonts w:ascii="Consolas" w:hAnsi="Consolas" w:eastAsia="Consolas"/>
          <w:b w:val="0"/>
          <w:i w:val="0"/>
          <w:color w:val="222222"/>
          <w:sz w:val="17"/>
        </w:rPr>
        <w:t>SELECT n.notice_id,n.title,n.publish_date,n.source_url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FROM notices n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WHERE n.notice_id IN (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SELECT notice_id FROM notice_fts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WHERE notice_fts MATCH '连续 涨停'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)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ORDER BY n.publish_date DESC;</w:t>
      </w:r>
    </w:p>
    <w:p w14:paraId="662440D4">
      <w:pPr>
        <w:pStyle w:val="4"/>
      </w:pPr>
      <w:r>
        <w:t>7.7 只查看研究就绪事件</w:t>
      </w:r>
    </w:p>
    <w:p w14:paraId="51FEE5CB">
      <w:pPr>
        <w:shd w:val="clear" w:fill="F2F2F2"/>
        <w:spacing w:before="60" w:after="140" w:line="252" w:lineRule="auto"/>
        <w:ind w:left="259" w:right="259"/>
      </w:pPr>
      <w:r>
        <w:rPr>
          <w:rFonts w:ascii="Consolas" w:hAnsi="Consolas" w:eastAsia="Consolas"/>
          <w:b w:val="0"/>
          <w:i w:val="0"/>
          <w:color w:val="222222"/>
          <w:sz w:val="17"/>
        </w:rPr>
        <w:t>SELECT *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FROM v_event_research_ready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>ORDER BY effective_date_candidate DESC;</w:t>
      </w:r>
    </w:p>
    <w:p w14:paraId="489541F3">
      <w:pPr>
        <w:pStyle w:val="3"/>
      </w:pPr>
      <w:r>
        <w:t>8. Excel与Python查询方式</w:t>
      </w:r>
    </w:p>
    <w:p w14:paraId="3C7FCB8D">
      <w:pPr>
        <w:pStyle w:val="4"/>
      </w:pPr>
      <w:r>
        <w:t>8.1 Excel查询入口</w:t>
      </w:r>
    </w:p>
    <w:p w14:paraId="3D3B407A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SHFE公告多维查询总表_正式版.xlsx适合不熟悉SQL的使用者。工作簿包含公告查询总表、使用说明、原因分类字典、参数事件候选表和五品种P0复核表。使用筛选箭头即可组合条件。Excel是查询副本，不应作为人工修订的唯一存储位置。</w:t>
      </w:r>
    </w:p>
    <w:p w14:paraId="311C3F3B">
      <w:pPr>
        <w:pStyle w:val="4"/>
      </w:pPr>
      <w:r>
        <w:t>8.2 Python公告查询脚本</w:t>
      </w:r>
    </w:p>
    <w:p w14:paraId="35431668">
      <w:pPr>
        <w:shd w:val="clear" w:fill="F2F2F2"/>
        <w:spacing w:before="60" w:after="140" w:line="252" w:lineRule="auto"/>
        <w:ind w:left="259" w:right="259"/>
      </w:pPr>
      <w:r>
        <w:rPr>
          <w:rFonts w:ascii="Consolas" w:hAnsi="Consolas" w:eastAsia="Consolas"/>
          <w:b w:val="0"/>
          <w:i w:val="0"/>
          <w:color w:val="222222"/>
          <w:sz w:val="17"/>
        </w:rPr>
        <w:t>python query_shfe_notices.py --db SHFE多维公告标签数据库_正式版.sqlite3 ^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--product FU --parameter price_limit --from-date 2020-01-01 ^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--to-date 2026-12-31 --out 燃料油涨跌停公告.csv</w:t>
      </w:r>
    </w:p>
    <w:p w14:paraId="16FF6476">
      <w:pPr>
        <w:pStyle w:val="4"/>
      </w:pPr>
      <w:r>
        <w:t>8.3 Python事件查询脚本</w:t>
      </w:r>
    </w:p>
    <w:p w14:paraId="767D620D">
      <w:pPr>
        <w:shd w:val="clear" w:fill="F2F2F2"/>
        <w:spacing w:before="60" w:after="140" w:line="252" w:lineRule="auto"/>
        <w:ind w:left="259" w:right="259"/>
      </w:pPr>
      <w:r>
        <w:rPr>
          <w:rFonts w:ascii="Consolas" w:hAnsi="Consolas" w:eastAsia="Consolas"/>
          <w:b w:val="0"/>
          <w:i w:val="0"/>
          <w:color w:val="222222"/>
          <w:sz w:val="17"/>
        </w:rPr>
        <w:t>python query_shfe_parameter_events.py --db SHFE多维公告标签数据库_正式版.sqlite3 ^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--product FU --parameter price_limit --from-date 2020-01-01 ^</w:t>
      </w:r>
      <w:r>
        <w:rPr>
          <w:rFonts w:ascii="Consolas" w:hAnsi="Consolas" w:eastAsia="Consolas"/>
          <w:b w:val="0"/>
          <w:i w:val="0"/>
          <w:color w:val="222222"/>
          <w:sz w:val="17"/>
        </w:rPr>
        <w:br w:type="textWrapping"/>
      </w: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--to-date 2026-12-31 --out 燃料油涨跌停事件.csv</w:t>
      </w:r>
    </w:p>
    <w:p w14:paraId="49E08274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在PowerShell中可将“^”改为反引号续行，或把命令写在一行执行。脚本默认以UTF-8 BOM格式导出CSV，便于Excel直接打开中文。</w:t>
      </w:r>
    </w:p>
    <w:p w14:paraId="0A0D411D">
      <w:pPr>
        <w:pStyle w:val="3"/>
      </w:pPr>
      <w:r>
        <w:t>9. 参数事件、人工复核与质量边界</w:t>
      </w:r>
    </w:p>
    <w:p w14:paraId="362FD61A">
      <w:pPr>
        <w:pStyle w:val="4"/>
      </w:pPr>
      <w:r>
        <w:t>9.1 P0-P3优先级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800"/>
        <w:gridCol w:w="1200"/>
        <w:gridCol w:w="3260"/>
      </w:tblGrid>
      <w:tr w14:paraId="3857A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112F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等级</w:t>
            </w:r>
          </w:p>
        </w:tc>
        <w:tc>
          <w:tcPr>
            <w:tcW w:w="38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A9BB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定义</w:t>
            </w:r>
          </w:p>
        </w:tc>
        <w:tc>
          <w:tcPr>
            <w:tcW w:w="1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F26D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当前数量</w:t>
            </w:r>
          </w:p>
        </w:tc>
        <w:tc>
          <w:tcPr>
            <w:tcW w:w="32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2E80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处理建议</w:t>
            </w:r>
          </w:p>
        </w:tc>
      </w:tr>
      <w:tr w14:paraId="1D292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center"/>
          </w:tcPr>
          <w:p w14:paraId="1B4CAE74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P0</w:t>
            </w:r>
          </w:p>
        </w:tc>
        <w:tc>
          <w:tcPr>
            <w:tcW w:w="3800" w:type="dxa"/>
            <w:vAlign w:val="center"/>
          </w:tcPr>
          <w:p w14:paraId="345AC112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五品种核心参数事件，或临时风控、连续涨跌停扩板</w:t>
            </w:r>
          </w:p>
        </w:tc>
        <w:tc>
          <w:tcPr>
            <w:tcW w:w="1200" w:type="dxa"/>
            <w:vAlign w:val="center"/>
          </w:tcPr>
          <w:p w14:paraId="286842D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372</w:t>
            </w:r>
          </w:p>
        </w:tc>
        <w:tc>
          <w:tcPr>
            <w:tcW w:w="3260" w:type="dxa"/>
            <w:vAlign w:val="center"/>
          </w:tcPr>
          <w:p w14:paraId="78EEE18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优先逐条复核；其中五品种306条。</w:t>
            </w:r>
          </w:p>
        </w:tc>
      </w:tr>
      <w:tr w14:paraId="45FAB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shd w:val="clear" w:color="auto" w:fill="F4F6F9"/>
            <w:vAlign w:val="center"/>
          </w:tcPr>
          <w:p w14:paraId="6601D30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P1</w:t>
            </w:r>
          </w:p>
        </w:tc>
        <w:tc>
          <w:tcPr>
            <w:tcW w:w="3800" w:type="dxa"/>
            <w:shd w:val="clear" w:color="auto" w:fill="F4F6F9"/>
            <w:vAlign w:val="center"/>
          </w:tcPr>
          <w:p w14:paraId="43D106F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原因08或低置信度参数事件</w:t>
            </w:r>
          </w:p>
        </w:tc>
        <w:tc>
          <w:tcPr>
            <w:tcW w:w="1200" w:type="dxa"/>
            <w:shd w:val="clear" w:color="auto" w:fill="F4F6F9"/>
            <w:vAlign w:val="center"/>
          </w:tcPr>
          <w:p w14:paraId="542D8454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580</w:t>
            </w:r>
          </w:p>
        </w:tc>
        <w:tc>
          <w:tcPr>
            <w:tcW w:w="3260" w:type="dxa"/>
            <w:shd w:val="clear" w:color="auto" w:fill="F4F6F9"/>
            <w:vAlign w:val="center"/>
          </w:tcPr>
          <w:p w14:paraId="32FDAC7B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第二优先级，重点确认分类原因。</w:t>
            </w:r>
          </w:p>
        </w:tc>
      </w:tr>
      <w:tr w14:paraId="76954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vAlign w:val="center"/>
          </w:tcPr>
          <w:p w14:paraId="5191CDA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P2</w:t>
            </w:r>
          </w:p>
        </w:tc>
        <w:tc>
          <w:tcPr>
            <w:tcW w:w="3800" w:type="dxa"/>
            <w:vAlign w:val="center"/>
          </w:tcPr>
          <w:p w14:paraId="07A034C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其他参数相关公告</w:t>
            </w:r>
          </w:p>
        </w:tc>
        <w:tc>
          <w:tcPr>
            <w:tcW w:w="1200" w:type="dxa"/>
            <w:vAlign w:val="center"/>
          </w:tcPr>
          <w:p w14:paraId="1F548E7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748</w:t>
            </w:r>
          </w:p>
        </w:tc>
        <w:tc>
          <w:tcPr>
            <w:tcW w:w="3260" w:type="dxa"/>
            <w:vAlign w:val="center"/>
          </w:tcPr>
          <w:p w14:paraId="58FE189F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按研究品种和时间逐步复核。</w:t>
            </w:r>
          </w:p>
        </w:tc>
      </w:tr>
      <w:tr w14:paraId="1212C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0" w:type="dxa"/>
            <w:shd w:val="clear" w:color="auto" w:fill="F4F6F9"/>
            <w:vAlign w:val="center"/>
          </w:tcPr>
          <w:p w14:paraId="35502B8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P3</w:t>
            </w:r>
          </w:p>
        </w:tc>
        <w:tc>
          <w:tcPr>
            <w:tcW w:w="3800" w:type="dxa"/>
            <w:shd w:val="clear" w:color="auto" w:fill="F4F6F9"/>
            <w:vAlign w:val="center"/>
          </w:tcPr>
          <w:p w14:paraId="3BFB248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非参数公告</w:t>
            </w:r>
          </w:p>
        </w:tc>
        <w:tc>
          <w:tcPr>
            <w:tcW w:w="1200" w:type="dxa"/>
            <w:shd w:val="clear" w:color="auto" w:fill="F4F6F9"/>
            <w:vAlign w:val="center"/>
          </w:tcPr>
          <w:p w14:paraId="243E6E6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3,263</w:t>
            </w:r>
          </w:p>
        </w:tc>
        <w:tc>
          <w:tcPr>
            <w:tcW w:w="3260" w:type="dxa"/>
            <w:shd w:val="clear" w:color="auto" w:fill="F4F6F9"/>
            <w:vAlign w:val="center"/>
          </w:tcPr>
          <w:p w14:paraId="213668F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通常只归档，不进入参数事件研究。</w:t>
            </w:r>
          </w:p>
        </w:tc>
      </w:tr>
    </w:tbl>
    <w:p w14:paraId="60751393">
      <w:pPr>
        <w:spacing w:after="0"/>
      </w:pPr>
    </w:p>
    <w:p w14:paraId="63D7104B">
      <w:pPr>
        <w:pStyle w:val="4"/>
      </w:pPr>
      <w:r>
        <w:t>9.2 一条事件的确认流程</w:t>
      </w:r>
    </w:p>
    <w:p w14:paraId="05016E8B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打开source_url或local_path核对公告标题和正文。</w:t>
      </w:r>
    </w:p>
    <w:p w14:paraId="0AF6ABD7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确认公告涉及的品种、合约范围和参数类型。</w:t>
      </w:r>
    </w:p>
    <w:p w14:paraId="247E7E2B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确认公告日期、生效日期和可能的恢复日期。</w:t>
      </w:r>
    </w:p>
    <w:p w14:paraId="4D54C854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记录调整前值、调整后值、单位和方向。</w:t>
      </w:r>
    </w:p>
    <w:p w14:paraId="071B3063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与月度参数表、每日参数及行情数据交叉验证。</w:t>
      </w:r>
    </w:p>
    <w:p w14:paraId="2D005569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确认是否属于节假日、临时主动风控或连续涨跌停规则触发。</w:t>
      </w:r>
    </w:p>
    <w:p w14:paraId="4B92FB44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将manual_review_status更新为已确认，并填写validation_conclusion。</w:t>
      </w:r>
    </w:p>
    <w:p w14:paraId="39CE013E">
      <w:pPr>
        <w:pStyle w:val="4"/>
      </w:pPr>
      <w:r>
        <w:t>9.3 人工修订如何保存</w:t>
      </w:r>
    </w:p>
    <w:p w14:paraId="5EA71299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人工新增、删除或替换品种/参数标签应写入manual_overrides，不直接删除自动标签。人工任务状态写入review_tasks；事件确认结果写入parameter_events的人工字段。每日更新脚本会使用preserve_notice_manual_work.py保存并恢复这些结果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ED49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2A3B">
            <w:r>
              <w:rPr>
                <w:rFonts w:ascii="微软雅黑" w:hAnsi="微软雅黑" w:eastAsia="微软雅黑"/>
                <w:b/>
                <w:i w:val="0"/>
                <w:color w:val="9B1C1C"/>
                <w:sz w:val="21"/>
              </w:rPr>
              <w:t>重要限制：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1"/>
              </w:rPr>
              <w:t>截至当前，v_event_research_ready为0条，说明尚未完成正式人工确认。parameter_events中的6,473条记录必须视为候选，不得直接宣称为已验证的交易所参数调整事实。</w:t>
            </w:r>
          </w:p>
        </w:tc>
      </w:tr>
    </w:tbl>
    <w:p w14:paraId="5BD5828A">
      <w:pPr>
        <w:spacing w:after="0"/>
      </w:pPr>
    </w:p>
    <w:p w14:paraId="7CF2C887">
      <w:pPr>
        <w:pStyle w:val="3"/>
      </w:pPr>
      <w:r>
        <w:t>10. 每日增量更新与版本维护</w:t>
      </w:r>
    </w:p>
    <w:p w14:paraId="0FAD63BB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运行98_维护工具/每日增量更新_SHFE公告数据库.ps1后，程序依次执行：</w:t>
      </w:r>
    </w:p>
    <w:p w14:paraId="1C53389C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在99_历史备份中保存当前v2.1核心文件和人工成果。</w:t>
      </w:r>
    </w:p>
    <w:p w14:paraId="28B3494A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从上期所官网增量下载新增公告和附件，写入00_公共基础库。</w:t>
      </w:r>
    </w:p>
    <w:p w14:paraId="7DE6D157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重建v1.1自动标签层。</w:t>
      </w:r>
    </w:p>
    <w:p w14:paraId="530A81D8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升级并重建v2.1正式查询层和参数事件层。</w:t>
      </w:r>
    </w:p>
    <w:p w14:paraId="74907C4D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恢复manual_overrides、人工任务状态和事件复核字段。</w:t>
      </w:r>
    </w:p>
    <w:p w14:paraId="22FE323B">
      <w:pPr>
        <w:pStyle w:val="14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重新生成Excel查询总表和SHA-256清单。</w:t>
      </w:r>
    </w:p>
    <w:p w14:paraId="1FB69BB2">
      <w:pPr>
        <w:spacing w:after="120" w:line="300" w:lineRule="auto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如果下载、分类、事件层或Excel任一步骤失败，脚本会停止，并保留更新前备份。旧版本文件夹不得被覆盖；产生重大结构变化时应新建v2.2等独立版本目录。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6785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4712">
            <w:r>
              <w:rPr>
                <w:rFonts w:ascii="微软雅黑" w:hAnsi="微软雅黑" w:eastAsia="微软雅黑"/>
                <w:b/>
                <w:i w:val="0"/>
                <w:color w:val="2E74B5"/>
                <w:sz w:val="21"/>
              </w:rPr>
              <w:t>运行条件：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21"/>
              </w:rPr>
              <w:t>需要上期所官网可访问、bundled Python与Node运行路径有效，并且当前计算机保留Excel构建脚本及node_modules连接。</w:t>
            </w:r>
          </w:p>
        </w:tc>
      </w:tr>
    </w:tbl>
    <w:p w14:paraId="30257E88">
      <w:pPr>
        <w:spacing w:after="0"/>
      </w:pPr>
    </w:p>
    <w:p w14:paraId="754B4A2E">
      <w:pPr>
        <w:pStyle w:val="3"/>
      </w:pPr>
      <w:r>
        <w:t>11. 常见问题与故障排查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09DF1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9355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w="66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06EA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处理方法</w:t>
            </w:r>
          </w:p>
        </w:tc>
      </w:tr>
      <w:tr w14:paraId="30E7C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vAlign w:val="center"/>
          </w:tcPr>
          <w:p w14:paraId="07E1B4FF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DB Browser看不到.sqlite3</w:t>
            </w:r>
          </w:p>
        </w:tc>
        <w:tc>
          <w:tcPr>
            <w:tcW w:w="6660" w:type="dxa"/>
            <w:vAlign w:val="center"/>
          </w:tcPr>
          <w:p w14:paraId="69B98530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打开文件时将文件类型改为All files (*.*)。</w:t>
            </w:r>
          </w:p>
        </w:tc>
      </w:tr>
      <w:tr w14:paraId="67F40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4F6F9"/>
            <w:vAlign w:val="center"/>
          </w:tcPr>
          <w:p w14:paraId="4690B6F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筛选结果为空</w:t>
            </w:r>
          </w:p>
        </w:tc>
        <w:tc>
          <w:tcPr>
            <w:tcW w:w="6660" w:type="dxa"/>
            <w:shd w:val="clear" w:color="auto" w:fill="F4F6F9"/>
            <w:vAlign w:val="center"/>
          </w:tcPr>
          <w:p w14:paraId="64A6BE3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检查使用的是代码还是中文名称；清除其他列残留筛选。</w:t>
            </w:r>
          </w:p>
        </w:tc>
      </w:tr>
      <w:tr w14:paraId="367C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vAlign w:val="center"/>
          </w:tcPr>
          <w:p w14:paraId="243E5DD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local_path无法打开</w:t>
            </w:r>
          </w:p>
        </w:tc>
        <w:tc>
          <w:tcPr>
            <w:tcW w:w="6660" w:type="dxa"/>
            <w:vAlign w:val="center"/>
          </w:tcPr>
          <w:p w14:paraId="58D6C0F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确认00_公共基础库未被移动；运行版本目录完整性审计。</w:t>
            </w:r>
          </w:p>
        </w:tc>
      </w:tr>
      <w:tr w14:paraId="18320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4F6F9"/>
            <w:vAlign w:val="center"/>
          </w:tcPr>
          <w:p w14:paraId="1E694F8F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source_url打不开</w:t>
            </w:r>
          </w:p>
        </w:tc>
        <w:tc>
          <w:tcPr>
            <w:tcW w:w="6660" w:type="dxa"/>
            <w:shd w:val="clear" w:color="auto" w:fill="F4F6F9"/>
            <w:vAlign w:val="center"/>
          </w:tcPr>
          <w:p w14:paraId="1D80BEA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可能是临时网络故障或官网调整；本地HTML仍可作为证据副本。</w:t>
            </w:r>
          </w:p>
        </w:tc>
      </w:tr>
      <w:tr w14:paraId="2111F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vAlign w:val="center"/>
          </w:tcPr>
          <w:p w14:paraId="61C4DF4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出现database is locked</w:t>
            </w:r>
          </w:p>
        </w:tc>
        <w:tc>
          <w:tcPr>
            <w:tcW w:w="6660" w:type="dxa"/>
            <w:vAlign w:val="center"/>
          </w:tcPr>
          <w:p w14:paraId="37D3AC62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关闭其他正在写入数据库的程序，确认每日更新脚本未运行。</w:t>
            </w:r>
          </w:p>
        </w:tc>
      </w:tr>
      <w:tr w14:paraId="2C0A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4F6F9"/>
            <w:vAlign w:val="center"/>
          </w:tcPr>
          <w:p w14:paraId="4E01A1F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误修改数据库</w:t>
            </w:r>
          </w:p>
        </w:tc>
        <w:tc>
          <w:tcPr>
            <w:tcW w:w="6660" w:type="dxa"/>
            <w:shd w:val="clear" w:color="auto" w:fill="F4F6F9"/>
            <w:vAlign w:val="center"/>
          </w:tcPr>
          <w:p w14:paraId="56888BA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不要点击写入更改；从当前交付包或99_历史备份恢复副本。</w:t>
            </w:r>
          </w:p>
        </w:tc>
      </w:tr>
      <w:tr w14:paraId="15E93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vAlign w:val="center"/>
          </w:tcPr>
          <w:p w14:paraId="54C2895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中文CSV乱码</w:t>
            </w:r>
          </w:p>
        </w:tc>
        <w:tc>
          <w:tcPr>
            <w:tcW w:w="6660" w:type="dxa"/>
            <w:vAlign w:val="center"/>
          </w:tcPr>
          <w:p w14:paraId="369B99C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使用Excel“数据→从文本/CSV”并选择UTF-8。</w:t>
            </w:r>
          </w:p>
        </w:tc>
      </w:tr>
      <w:tr w14:paraId="65A3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shd w:val="clear" w:color="auto" w:fill="F4F6F9"/>
            <w:vAlign w:val="center"/>
          </w:tcPr>
          <w:p w14:paraId="35FD828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新增公告未出现</w:t>
            </w:r>
          </w:p>
        </w:tc>
        <w:tc>
          <w:tcPr>
            <w:tcW w:w="6660" w:type="dxa"/>
            <w:shd w:val="clear" w:color="auto" w:fill="F4F6F9"/>
            <w:vAlign w:val="center"/>
          </w:tcPr>
          <w:p w14:paraId="1DFB22E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运行每日更新脚本并检查下载、构建日志。</w:t>
            </w:r>
          </w:p>
        </w:tc>
      </w:tr>
      <w:tr w14:paraId="52B5E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vAlign w:val="center"/>
          </w:tcPr>
          <w:p w14:paraId="2F6B472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参数事件数多于公告数</w:t>
            </w:r>
          </w:p>
        </w:tc>
        <w:tc>
          <w:tcPr>
            <w:tcW w:w="6660" w:type="dxa"/>
            <w:vAlign w:val="center"/>
          </w:tcPr>
          <w:p w14:paraId="5B89A23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8"/>
              </w:rPr>
              <w:t>一则公告可能涉及多个品种和多个参数，因此会拆成多条候选事件。</w:t>
            </w:r>
          </w:p>
        </w:tc>
      </w:tr>
    </w:tbl>
    <w:p w14:paraId="29107279">
      <w:pPr>
        <w:spacing w:after="0"/>
      </w:pPr>
    </w:p>
    <w:p w14:paraId="4A9E38F5">
      <w:r>
        <w:br w:type="page"/>
      </w:r>
    </w:p>
    <w:p w14:paraId="5210AC39">
      <w:pPr>
        <w:pStyle w:val="3"/>
      </w:pPr>
      <w:r>
        <w:t>附录A. 调整原因代码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8060"/>
      </w:tblGrid>
      <w:tr w14:paraId="2A90C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F868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代码</w:t>
            </w:r>
          </w:p>
        </w:tc>
        <w:tc>
          <w:tcPr>
            <w:tcW w:w="80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743A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类别</w:t>
            </w:r>
          </w:p>
        </w:tc>
      </w:tr>
      <w:tr w14:paraId="1F6AF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55A201F5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00</w:t>
            </w:r>
          </w:p>
        </w:tc>
        <w:tc>
          <w:tcPr>
            <w:tcW w:w="8060" w:type="dxa"/>
            <w:vAlign w:val="center"/>
          </w:tcPr>
          <w:p w14:paraId="1FAD7A5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非参数调整/一般相关公告</w:t>
            </w:r>
          </w:p>
        </w:tc>
      </w:tr>
      <w:tr w14:paraId="00D8D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shd w:val="clear" w:color="auto" w:fill="F4F6F9"/>
            <w:vAlign w:val="center"/>
          </w:tcPr>
          <w:p w14:paraId="71B550F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01</w:t>
            </w:r>
          </w:p>
        </w:tc>
        <w:tc>
          <w:tcPr>
            <w:tcW w:w="8060" w:type="dxa"/>
            <w:shd w:val="clear" w:color="auto" w:fill="F4F6F9"/>
            <w:vAlign w:val="center"/>
          </w:tcPr>
          <w:p w14:paraId="5D29EB3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节假日安排与节前后调整</w:t>
            </w:r>
          </w:p>
        </w:tc>
      </w:tr>
      <w:tr w14:paraId="48513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46607EEC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02</w:t>
            </w:r>
          </w:p>
        </w:tc>
        <w:tc>
          <w:tcPr>
            <w:tcW w:w="8060" w:type="dxa"/>
            <w:vAlign w:val="center"/>
          </w:tcPr>
          <w:p w14:paraId="493BBF3B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市场波动下的临时风险控制</w:t>
            </w:r>
          </w:p>
        </w:tc>
      </w:tr>
      <w:tr w14:paraId="500E8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shd w:val="clear" w:color="auto" w:fill="F4F6F9"/>
            <w:vAlign w:val="center"/>
          </w:tcPr>
          <w:p w14:paraId="4CD1EEB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03</w:t>
            </w:r>
          </w:p>
        </w:tc>
        <w:tc>
          <w:tcPr>
            <w:tcW w:w="8060" w:type="dxa"/>
            <w:shd w:val="clear" w:color="auto" w:fill="F4F6F9"/>
            <w:vAlign w:val="center"/>
          </w:tcPr>
          <w:p w14:paraId="7692CA1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连续涨跌停及规则触发扩板</w:t>
            </w:r>
          </w:p>
        </w:tc>
      </w:tr>
      <w:tr w14:paraId="24749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5B727B9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04</w:t>
            </w:r>
          </w:p>
        </w:tc>
        <w:tc>
          <w:tcPr>
            <w:tcW w:w="8060" w:type="dxa"/>
            <w:vAlign w:val="center"/>
          </w:tcPr>
          <w:p w14:paraId="1FC19BE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合约上市、挂牌与参数初始化</w:t>
            </w:r>
          </w:p>
        </w:tc>
      </w:tr>
      <w:tr w14:paraId="5A0DB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shd w:val="clear" w:color="auto" w:fill="F4F6F9"/>
            <w:vAlign w:val="center"/>
          </w:tcPr>
          <w:p w14:paraId="07F76BD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05</w:t>
            </w:r>
          </w:p>
        </w:tc>
        <w:tc>
          <w:tcPr>
            <w:tcW w:w="8060" w:type="dxa"/>
            <w:shd w:val="clear" w:color="auto" w:fill="F4F6F9"/>
            <w:vAlign w:val="center"/>
          </w:tcPr>
          <w:p w14:paraId="0087E63B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到期、交割月及临近交割调整</w:t>
            </w:r>
          </w:p>
        </w:tc>
      </w:tr>
      <w:tr w14:paraId="25718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479F39C3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06</w:t>
            </w:r>
          </w:p>
        </w:tc>
        <w:tc>
          <w:tcPr>
            <w:tcW w:w="8060" w:type="dxa"/>
            <w:vAlign w:val="center"/>
          </w:tcPr>
          <w:p w14:paraId="55674F0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交易/持仓/开仓限额与异常交易管理</w:t>
            </w:r>
          </w:p>
        </w:tc>
      </w:tr>
      <w:tr w14:paraId="0B93F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shd w:val="clear" w:color="auto" w:fill="F4F6F9"/>
            <w:vAlign w:val="center"/>
          </w:tcPr>
          <w:p w14:paraId="1BD4AB02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07</w:t>
            </w:r>
          </w:p>
        </w:tc>
        <w:tc>
          <w:tcPr>
            <w:tcW w:w="8060" w:type="dxa"/>
            <w:shd w:val="clear" w:color="auto" w:fill="F4F6F9"/>
            <w:vAlign w:val="center"/>
          </w:tcPr>
          <w:p w14:paraId="4A2B8704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制度、规则和长期参数标准调整</w:t>
            </w:r>
          </w:p>
        </w:tc>
      </w:tr>
      <w:tr w14:paraId="7BF95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24FF2EA2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08</w:t>
            </w:r>
          </w:p>
        </w:tc>
        <w:tc>
          <w:tcPr>
            <w:tcW w:w="8060" w:type="dxa"/>
            <w:vAlign w:val="center"/>
          </w:tcPr>
          <w:p w14:paraId="16FE1844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其他特殊风险处置与应急安排</w:t>
            </w:r>
          </w:p>
        </w:tc>
      </w:tr>
    </w:tbl>
    <w:p w14:paraId="1F7329BC">
      <w:pPr>
        <w:spacing w:after="0"/>
      </w:pPr>
    </w:p>
    <w:p w14:paraId="51CCF3FD">
      <w:pPr>
        <w:pStyle w:val="3"/>
      </w:pPr>
      <w:r>
        <w:t>附录B. 参数代码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19FE3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2EC9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代码</w:t>
            </w:r>
          </w:p>
        </w:tc>
        <w:tc>
          <w:tcPr>
            <w:tcW w:w="606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3D16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中文名称</w:t>
            </w:r>
          </w:p>
        </w:tc>
      </w:tr>
      <w:tr w14:paraId="217F0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5AB0B17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price_limit</w:t>
            </w:r>
          </w:p>
        </w:tc>
        <w:tc>
          <w:tcPr>
            <w:tcW w:w="6060" w:type="dxa"/>
            <w:vAlign w:val="center"/>
          </w:tcPr>
          <w:p w14:paraId="7E08F450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涨跌停板幅度</w:t>
            </w:r>
          </w:p>
        </w:tc>
      </w:tr>
      <w:tr w14:paraId="375C0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shd w:val="clear" w:color="auto" w:fill="F4F6F9"/>
            <w:vAlign w:val="center"/>
          </w:tcPr>
          <w:p w14:paraId="1C0B0A22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margin</w:t>
            </w:r>
          </w:p>
        </w:tc>
        <w:tc>
          <w:tcPr>
            <w:tcW w:w="6060" w:type="dxa"/>
            <w:shd w:val="clear" w:color="auto" w:fill="F4F6F9"/>
            <w:vAlign w:val="center"/>
          </w:tcPr>
          <w:p w14:paraId="1DDE7F1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交易保证金</w:t>
            </w:r>
          </w:p>
        </w:tc>
      </w:tr>
      <w:tr w14:paraId="60EE7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15EC052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margin_general</w:t>
            </w:r>
          </w:p>
        </w:tc>
        <w:tc>
          <w:tcPr>
            <w:tcW w:w="6060" w:type="dxa"/>
            <w:vAlign w:val="center"/>
          </w:tcPr>
          <w:p w14:paraId="7316EE42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一般持仓交易保证金</w:t>
            </w:r>
          </w:p>
        </w:tc>
      </w:tr>
      <w:tr w14:paraId="2BCB9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shd w:val="clear" w:color="auto" w:fill="F4F6F9"/>
            <w:vAlign w:val="center"/>
          </w:tcPr>
          <w:p w14:paraId="1F48711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margin_hedge</w:t>
            </w:r>
          </w:p>
        </w:tc>
        <w:tc>
          <w:tcPr>
            <w:tcW w:w="6060" w:type="dxa"/>
            <w:shd w:val="clear" w:color="auto" w:fill="F4F6F9"/>
            <w:vAlign w:val="center"/>
          </w:tcPr>
          <w:p w14:paraId="62E300B5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套保持仓交易保证金</w:t>
            </w:r>
          </w:p>
        </w:tc>
      </w:tr>
      <w:tr w14:paraId="72B9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1F1795E3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trading_limit</w:t>
            </w:r>
          </w:p>
        </w:tc>
        <w:tc>
          <w:tcPr>
            <w:tcW w:w="6060" w:type="dxa"/>
            <w:vAlign w:val="center"/>
          </w:tcPr>
          <w:p w14:paraId="1309DE0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交易限额</w:t>
            </w:r>
          </w:p>
        </w:tc>
      </w:tr>
      <w:tr w14:paraId="04D47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shd w:val="clear" w:color="auto" w:fill="F4F6F9"/>
            <w:vAlign w:val="center"/>
          </w:tcPr>
          <w:p w14:paraId="6C999A7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intraday_open_limit</w:t>
            </w:r>
          </w:p>
        </w:tc>
        <w:tc>
          <w:tcPr>
            <w:tcW w:w="6060" w:type="dxa"/>
            <w:shd w:val="clear" w:color="auto" w:fill="F4F6F9"/>
            <w:vAlign w:val="center"/>
          </w:tcPr>
          <w:p w14:paraId="6BC4A22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日内开仓限额</w:t>
            </w:r>
          </w:p>
        </w:tc>
      </w:tr>
      <w:tr w14:paraId="76B42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66431FB0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position_limit</w:t>
            </w:r>
          </w:p>
        </w:tc>
        <w:tc>
          <w:tcPr>
            <w:tcW w:w="6060" w:type="dxa"/>
            <w:vAlign w:val="center"/>
          </w:tcPr>
          <w:p w14:paraId="1E60ED1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持仓限额</w:t>
            </w:r>
          </w:p>
        </w:tc>
      </w:tr>
      <w:tr w14:paraId="6E9D6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shd w:val="clear" w:color="auto" w:fill="F4F6F9"/>
            <w:vAlign w:val="center"/>
          </w:tcPr>
          <w:p w14:paraId="6810D4C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trading_hours</w:t>
            </w:r>
          </w:p>
        </w:tc>
        <w:tc>
          <w:tcPr>
            <w:tcW w:w="6060" w:type="dxa"/>
            <w:shd w:val="clear" w:color="auto" w:fill="F4F6F9"/>
            <w:vAlign w:val="center"/>
          </w:tcPr>
          <w:p w14:paraId="7E23F764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交易时间</w:t>
            </w:r>
          </w:p>
        </w:tc>
      </w:tr>
      <w:tr w14:paraId="1E5A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1E861F66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night_session</w:t>
            </w:r>
          </w:p>
        </w:tc>
        <w:tc>
          <w:tcPr>
            <w:tcW w:w="6060" w:type="dxa"/>
            <w:vAlign w:val="center"/>
          </w:tcPr>
          <w:p w14:paraId="243AD3D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夜盘安排</w:t>
            </w:r>
          </w:p>
        </w:tc>
      </w:tr>
      <w:tr w14:paraId="47324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shd w:val="clear" w:color="auto" w:fill="F4F6F9"/>
            <w:vAlign w:val="center"/>
          </w:tcPr>
          <w:p w14:paraId="348141D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listing</w:t>
            </w:r>
          </w:p>
        </w:tc>
        <w:tc>
          <w:tcPr>
            <w:tcW w:w="6060" w:type="dxa"/>
            <w:shd w:val="clear" w:color="auto" w:fill="F4F6F9"/>
            <w:vAlign w:val="center"/>
          </w:tcPr>
          <w:p w14:paraId="34B70F6B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合约挂牌参数</w:t>
            </w:r>
          </w:p>
        </w:tc>
      </w:tr>
      <w:tr w14:paraId="0B30C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68FD3DB9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delivery</w:t>
            </w:r>
          </w:p>
        </w:tc>
        <w:tc>
          <w:tcPr>
            <w:tcW w:w="6060" w:type="dxa"/>
            <w:vAlign w:val="center"/>
          </w:tcPr>
          <w:p w14:paraId="40EB8007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交割参数</w:t>
            </w:r>
          </w:p>
        </w:tc>
      </w:tr>
      <w:tr w14:paraId="49AF3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shd w:val="clear" w:color="auto" w:fill="F4F6F9"/>
            <w:vAlign w:val="center"/>
          </w:tcPr>
          <w:p w14:paraId="5B81DB0D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fee</w:t>
            </w:r>
          </w:p>
        </w:tc>
        <w:tc>
          <w:tcPr>
            <w:tcW w:w="6060" w:type="dxa"/>
            <w:shd w:val="clear" w:color="auto" w:fill="F4F6F9"/>
            <w:vAlign w:val="center"/>
          </w:tcPr>
          <w:p w14:paraId="624A23C8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手续费</w:t>
            </w:r>
          </w:p>
        </w:tc>
      </w:tr>
      <w:tr w14:paraId="1CBAE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5525ADBA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option</w:t>
            </w:r>
          </w:p>
        </w:tc>
        <w:tc>
          <w:tcPr>
            <w:tcW w:w="6060" w:type="dxa"/>
            <w:vAlign w:val="center"/>
          </w:tcPr>
          <w:p w14:paraId="557C762E"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期权参数</w:t>
            </w:r>
          </w:p>
        </w:tc>
      </w:tr>
    </w:tbl>
    <w:p w14:paraId="16913014">
      <w:pPr>
        <w:spacing w:after="0"/>
      </w:pPr>
    </w:p>
    <w:p w14:paraId="32C5DB04">
      <w:pPr>
        <w:pStyle w:val="3"/>
      </w:pPr>
      <w:r>
        <w:t xml:space="preserve">附录C. </w:t>
      </w:r>
      <w:r>
        <w:rPr>
          <w:rFonts w:hint="eastAsia"/>
          <w:lang w:val="en-US" w:eastAsia="zh-CN"/>
        </w:rPr>
        <w:t>可查询</w:t>
      </w:r>
      <w:r>
        <w:t>品种代码</w:t>
      </w:r>
    </w:p>
    <w:tbl>
      <w:tblPr>
        <w:tblStyle w:val="33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2583"/>
        <w:gridCol w:w="1845"/>
        <w:gridCol w:w="2531"/>
      </w:tblGrid>
      <w:tr w14:paraId="3C44B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2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C3D5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代码</w:t>
            </w:r>
          </w:p>
        </w:tc>
        <w:tc>
          <w:tcPr>
            <w:tcW w:w="2583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3BBF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品种</w:t>
            </w:r>
          </w:p>
        </w:tc>
        <w:tc>
          <w:tcPr>
            <w:tcW w:w="1845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A97E">
            <w:pPr>
              <w:jc w:val="center"/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代码</w:t>
            </w:r>
          </w:p>
        </w:tc>
        <w:tc>
          <w:tcPr>
            <w:tcW w:w="2531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2331">
            <w:pPr>
              <w:jc w:val="center"/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品种</w:t>
            </w:r>
          </w:p>
        </w:tc>
      </w:tr>
      <w:tr w14:paraId="32458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2" w:type="dxa"/>
            <w:shd w:val="clear" w:color="auto" w:fill="F4F6F9"/>
            <w:vAlign w:val="center"/>
          </w:tcPr>
          <w:p w14:paraId="1F5F6306">
            <w:pPr>
              <w:bidi w:val="0"/>
            </w:pPr>
            <w:r>
              <w:rPr>
                <w:lang w:val="en-US" w:eastAsia="zh-CN"/>
              </w:rPr>
              <w:t>CU</w:t>
            </w:r>
          </w:p>
        </w:tc>
        <w:tc>
          <w:tcPr>
            <w:tcW w:w="2583" w:type="dxa"/>
            <w:shd w:val="clear" w:color="auto" w:fill="F4F6F9"/>
            <w:vAlign w:val="center"/>
          </w:tcPr>
          <w:p w14:paraId="02A80B9E">
            <w:pPr>
              <w:bidi w:val="0"/>
            </w:pPr>
            <w:r>
              <w:rPr>
                <w:lang w:val="en-US" w:eastAsia="zh-CN"/>
              </w:rPr>
              <w:t>铜</w:t>
            </w:r>
          </w:p>
        </w:tc>
        <w:tc>
          <w:tcPr>
            <w:tcW w:w="1845" w:type="dxa"/>
            <w:shd w:val="clear" w:color="auto" w:fill="F4F6F9"/>
            <w:vAlign w:val="center"/>
          </w:tcPr>
          <w:p w14:paraId="5A8219F7">
            <w:pPr>
              <w:bidi w:val="0"/>
            </w:pPr>
            <w:r>
              <w:rPr>
                <w:lang w:val="en-US" w:eastAsia="zh-CN"/>
              </w:rPr>
              <w:t>BC</w:t>
            </w:r>
          </w:p>
        </w:tc>
        <w:tc>
          <w:tcPr>
            <w:tcW w:w="2531" w:type="dxa"/>
            <w:shd w:val="clear" w:color="auto" w:fill="F4F6F9"/>
            <w:vAlign w:val="center"/>
          </w:tcPr>
          <w:p w14:paraId="46EC2486">
            <w:pPr>
              <w:bidi w:val="0"/>
            </w:pPr>
            <w:r>
              <w:rPr>
                <w:lang w:val="en-US" w:eastAsia="zh-CN"/>
              </w:rPr>
              <w:t>国际铜</w:t>
            </w:r>
          </w:p>
        </w:tc>
      </w:tr>
      <w:tr w14:paraId="2F4D8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2" w:type="dxa"/>
            <w:vAlign w:val="center"/>
          </w:tcPr>
          <w:p w14:paraId="2162F767">
            <w:pPr>
              <w:bidi w:val="0"/>
            </w:pPr>
            <w:r>
              <w:rPr>
                <w:lang w:val="en-US" w:eastAsia="zh-CN"/>
              </w:rPr>
              <w:t>AL</w:t>
            </w:r>
          </w:p>
        </w:tc>
        <w:tc>
          <w:tcPr>
            <w:tcW w:w="2583" w:type="dxa"/>
            <w:vAlign w:val="center"/>
          </w:tcPr>
          <w:p w14:paraId="081A04F0">
            <w:pPr>
              <w:bidi w:val="0"/>
            </w:pPr>
            <w:r>
              <w:rPr>
                <w:lang w:val="en-US" w:eastAsia="zh-CN"/>
              </w:rPr>
              <w:t>铝</w:t>
            </w:r>
          </w:p>
        </w:tc>
        <w:tc>
          <w:tcPr>
            <w:tcW w:w="1845" w:type="dxa"/>
            <w:vAlign w:val="center"/>
          </w:tcPr>
          <w:p w14:paraId="76B49365">
            <w:pPr>
              <w:bidi w:val="0"/>
            </w:pPr>
            <w:r>
              <w:rPr>
                <w:lang w:val="en-US" w:eastAsia="zh-CN"/>
              </w:rPr>
              <w:t>ZN</w:t>
            </w:r>
          </w:p>
        </w:tc>
        <w:tc>
          <w:tcPr>
            <w:tcW w:w="2531" w:type="dxa"/>
            <w:vAlign w:val="center"/>
          </w:tcPr>
          <w:p w14:paraId="57ED36AC">
            <w:pPr>
              <w:bidi w:val="0"/>
            </w:pPr>
            <w:r>
              <w:rPr>
                <w:lang w:val="en-US" w:eastAsia="zh-CN"/>
              </w:rPr>
              <w:t>锌</w:t>
            </w:r>
          </w:p>
        </w:tc>
      </w:tr>
      <w:tr w14:paraId="3ADF8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2" w:type="dxa"/>
            <w:shd w:val="clear" w:color="auto" w:fill="F4F6F9"/>
            <w:vAlign w:val="center"/>
          </w:tcPr>
          <w:p w14:paraId="0664961B">
            <w:pPr>
              <w:bidi w:val="0"/>
            </w:pPr>
            <w:r>
              <w:rPr>
                <w:lang w:val="en-US" w:eastAsia="zh-CN"/>
              </w:rPr>
              <w:t>PB</w:t>
            </w:r>
          </w:p>
        </w:tc>
        <w:tc>
          <w:tcPr>
            <w:tcW w:w="2583" w:type="dxa"/>
            <w:shd w:val="clear" w:color="auto" w:fill="F4F6F9"/>
            <w:vAlign w:val="center"/>
          </w:tcPr>
          <w:p w14:paraId="125777E9">
            <w:pPr>
              <w:bidi w:val="0"/>
            </w:pPr>
            <w:r>
              <w:rPr>
                <w:lang w:val="en-US" w:eastAsia="zh-CN"/>
              </w:rPr>
              <w:t>铅</w:t>
            </w:r>
          </w:p>
        </w:tc>
        <w:tc>
          <w:tcPr>
            <w:tcW w:w="1845" w:type="dxa"/>
            <w:shd w:val="clear" w:color="auto" w:fill="F4F6F9"/>
            <w:vAlign w:val="center"/>
          </w:tcPr>
          <w:p w14:paraId="0132D227">
            <w:pPr>
              <w:bidi w:val="0"/>
            </w:pPr>
            <w:r>
              <w:rPr>
                <w:lang w:val="en-US" w:eastAsia="zh-CN"/>
              </w:rPr>
              <w:t>NI</w:t>
            </w:r>
          </w:p>
        </w:tc>
        <w:tc>
          <w:tcPr>
            <w:tcW w:w="2531" w:type="dxa"/>
            <w:shd w:val="clear" w:color="auto" w:fill="F4F6F9"/>
            <w:vAlign w:val="center"/>
          </w:tcPr>
          <w:p w14:paraId="3FF56D37">
            <w:pPr>
              <w:bidi w:val="0"/>
            </w:pPr>
            <w:r>
              <w:rPr>
                <w:lang w:val="en-US" w:eastAsia="zh-CN"/>
              </w:rPr>
              <w:t>镍</w:t>
            </w:r>
          </w:p>
        </w:tc>
      </w:tr>
      <w:tr w14:paraId="2BFF8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2" w:type="dxa"/>
            <w:vAlign w:val="center"/>
          </w:tcPr>
          <w:p w14:paraId="490DACD2">
            <w:pPr>
              <w:bidi w:val="0"/>
            </w:pPr>
            <w:r>
              <w:rPr>
                <w:lang w:val="en-US" w:eastAsia="zh-CN"/>
              </w:rPr>
              <w:t>SN</w:t>
            </w:r>
          </w:p>
        </w:tc>
        <w:tc>
          <w:tcPr>
            <w:tcW w:w="2583" w:type="dxa"/>
            <w:vAlign w:val="center"/>
          </w:tcPr>
          <w:p w14:paraId="5B81CE63">
            <w:pPr>
              <w:bidi w:val="0"/>
            </w:pPr>
            <w:r>
              <w:rPr>
                <w:lang w:val="en-US" w:eastAsia="zh-CN"/>
              </w:rPr>
              <w:t>锡</w:t>
            </w:r>
          </w:p>
        </w:tc>
        <w:tc>
          <w:tcPr>
            <w:tcW w:w="1845" w:type="dxa"/>
            <w:vAlign w:val="center"/>
          </w:tcPr>
          <w:p w14:paraId="7F2EE113">
            <w:pPr>
              <w:bidi w:val="0"/>
            </w:pPr>
            <w:r>
              <w:rPr>
                <w:lang w:val="en-US" w:eastAsia="zh-CN"/>
              </w:rPr>
              <w:t>AO</w:t>
            </w:r>
          </w:p>
        </w:tc>
        <w:tc>
          <w:tcPr>
            <w:tcW w:w="2531" w:type="dxa"/>
            <w:vAlign w:val="center"/>
          </w:tcPr>
          <w:p w14:paraId="7F056091">
            <w:pPr>
              <w:bidi w:val="0"/>
            </w:pPr>
            <w:r>
              <w:rPr>
                <w:lang w:val="en-US" w:eastAsia="zh-CN"/>
              </w:rPr>
              <w:t>氧化铝</w:t>
            </w:r>
          </w:p>
        </w:tc>
      </w:tr>
      <w:tr w14:paraId="741FB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2" w:type="dxa"/>
            <w:vAlign w:val="center"/>
          </w:tcPr>
          <w:p w14:paraId="496B5B3F">
            <w:pPr>
              <w:bidi w:val="0"/>
            </w:pPr>
            <w:r>
              <w:rPr>
                <w:lang w:val="en-US" w:eastAsia="zh-CN"/>
              </w:rPr>
              <w:t>AD</w:t>
            </w:r>
          </w:p>
        </w:tc>
        <w:tc>
          <w:tcPr>
            <w:tcW w:w="2583" w:type="dxa"/>
            <w:vAlign w:val="center"/>
          </w:tcPr>
          <w:p w14:paraId="6224A61C">
            <w:pPr>
              <w:bidi w:val="0"/>
            </w:pPr>
            <w:r>
              <w:rPr>
                <w:lang w:val="en-US" w:eastAsia="zh-CN"/>
              </w:rPr>
              <w:t>铸造铝合金</w:t>
            </w:r>
          </w:p>
        </w:tc>
        <w:tc>
          <w:tcPr>
            <w:tcW w:w="1845" w:type="dxa"/>
            <w:vAlign w:val="center"/>
          </w:tcPr>
          <w:p w14:paraId="1953DBED">
            <w:pPr>
              <w:bidi w:val="0"/>
            </w:pPr>
            <w:r>
              <w:rPr>
                <w:lang w:val="en-US" w:eastAsia="zh-CN"/>
              </w:rPr>
              <w:t>AU</w:t>
            </w:r>
          </w:p>
        </w:tc>
        <w:tc>
          <w:tcPr>
            <w:tcW w:w="2531" w:type="dxa"/>
            <w:vAlign w:val="center"/>
          </w:tcPr>
          <w:p w14:paraId="5E8C9E28">
            <w:pPr>
              <w:bidi w:val="0"/>
            </w:pPr>
            <w:r>
              <w:rPr>
                <w:lang w:val="en-US" w:eastAsia="zh-CN"/>
              </w:rPr>
              <w:t>黄金</w:t>
            </w:r>
          </w:p>
        </w:tc>
      </w:tr>
      <w:tr w14:paraId="7C114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2" w:type="dxa"/>
            <w:vAlign w:val="center"/>
          </w:tcPr>
          <w:p w14:paraId="32F927CE">
            <w:pPr>
              <w:bidi w:val="0"/>
            </w:pPr>
            <w:r>
              <w:rPr>
                <w:lang w:val="en-US" w:eastAsia="zh-CN"/>
              </w:rPr>
              <w:t>AG</w:t>
            </w:r>
          </w:p>
        </w:tc>
        <w:tc>
          <w:tcPr>
            <w:tcW w:w="2583" w:type="dxa"/>
            <w:vAlign w:val="center"/>
          </w:tcPr>
          <w:p w14:paraId="72E009BE">
            <w:pPr>
              <w:bidi w:val="0"/>
            </w:pPr>
            <w:r>
              <w:rPr>
                <w:lang w:val="en-US" w:eastAsia="zh-CN"/>
              </w:rPr>
              <w:t>白银</w:t>
            </w:r>
          </w:p>
        </w:tc>
        <w:tc>
          <w:tcPr>
            <w:tcW w:w="1845" w:type="dxa"/>
            <w:vAlign w:val="center"/>
          </w:tcPr>
          <w:p w14:paraId="208DECFE">
            <w:pPr>
              <w:bidi w:val="0"/>
            </w:pPr>
            <w:r>
              <w:rPr>
                <w:lang w:val="en-US" w:eastAsia="zh-CN"/>
              </w:rPr>
              <w:t>RB</w:t>
            </w:r>
          </w:p>
        </w:tc>
        <w:tc>
          <w:tcPr>
            <w:tcW w:w="2531" w:type="dxa"/>
            <w:vAlign w:val="center"/>
          </w:tcPr>
          <w:p w14:paraId="03B1C102">
            <w:pPr>
              <w:bidi w:val="0"/>
            </w:pPr>
            <w:r>
              <w:rPr>
                <w:lang w:val="en-US" w:eastAsia="zh-CN"/>
              </w:rPr>
              <w:t>螺纹钢</w:t>
            </w:r>
          </w:p>
        </w:tc>
      </w:tr>
      <w:tr w14:paraId="06968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2" w:type="dxa"/>
            <w:vAlign w:val="center"/>
          </w:tcPr>
          <w:p w14:paraId="48557639">
            <w:pPr>
              <w:bidi w:val="0"/>
            </w:pPr>
            <w:r>
              <w:rPr>
                <w:lang w:val="en-US" w:eastAsia="zh-CN"/>
              </w:rPr>
              <w:t>WR</w:t>
            </w:r>
          </w:p>
        </w:tc>
        <w:tc>
          <w:tcPr>
            <w:tcW w:w="2583" w:type="dxa"/>
            <w:vAlign w:val="center"/>
          </w:tcPr>
          <w:p w14:paraId="2EF3172B">
            <w:pPr>
              <w:bidi w:val="0"/>
            </w:pPr>
            <w:r>
              <w:rPr>
                <w:lang w:val="en-US" w:eastAsia="zh-CN"/>
              </w:rPr>
              <w:t>线材</w:t>
            </w:r>
          </w:p>
        </w:tc>
        <w:tc>
          <w:tcPr>
            <w:tcW w:w="1845" w:type="dxa"/>
            <w:vAlign w:val="center"/>
          </w:tcPr>
          <w:p w14:paraId="1540BAC4">
            <w:pPr>
              <w:bidi w:val="0"/>
            </w:pPr>
            <w:r>
              <w:rPr>
                <w:lang w:val="en-US" w:eastAsia="zh-CN"/>
              </w:rPr>
              <w:t>HC</w:t>
            </w:r>
          </w:p>
        </w:tc>
        <w:tc>
          <w:tcPr>
            <w:tcW w:w="2531" w:type="dxa"/>
            <w:vAlign w:val="center"/>
          </w:tcPr>
          <w:p w14:paraId="759222E1">
            <w:pPr>
              <w:bidi w:val="0"/>
            </w:pPr>
            <w:r>
              <w:rPr>
                <w:lang w:val="en-US" w:eastAsia="zh-CN"/>
              </w:rPr>
              <w:t>热轧卷板</w:t>
            </w:r>
          </w:p>
        </w:tc>
      </w:tr>
      <w:tr w14:paraId="46EA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2" w:type="dxa"/>
            <w:vAlign w:val="center"/>
          </w:tcPr>
          <w:p w14:paraId="2C68ED86">
            <w:pPr>
              <w:bidi w:val="0"/>
            </w:pPr>
            <w:r>
              <w:rPr>
                <w:lang w:val="en-US" w:eastAsia="zh-CN"/>
              </w:rPr>
              <w:t>SS</w:t>
            </w:r>
          </w:p>
        </w:tc>
        <w:tc>
          <w:tcPr>
            <w:tcW w:w="2583" w:type="dxa"/>
            <w:vAlign w:val="center"/>
          </w:tcPr>
          <w:p w14:paraId="40527BA5">
            <w:pPr>
              <w:bidi w:val="0"/>
            </w:pPr>
            <w:r>
              <w:rPr>
                <w:lang w:val="en-US" w:eastAsia="zh-CN"/>
              </w:rPr>
              <w:t>不锈钢</w:t>
            </w:r>
          </w:p>
        </w:tc>
        <w:tc>
          <w:tcPr>
            <w:tcW w:w="1845" w:type="dxa"/>
            <w:vAlign w:val="center"/>
          </w:tcPr>
          <w:p w14:paraId="130128AC">
            <w:pPr>
              <w:bidi w:val="0"/>
            </w:pPr>
            <w:r>
              <w:rPr>
                <w:lang w:val="en-US" w:eastAsia="zh-CN"/>
              </w:rPr>
              <w:t>SC</w:t>
            </w:r>
          </w:p>
        </w:tc>
        <w:tc>
          <w:tcPr>
            <w:tcW w:w="2531" w:type="dxa"/>
            <w:vAlign w:val="center"/>
          </w:tcPr>
          <w:p w14:paraId="1B04C38E">
            <w:pPr>
              <w:bidi w:val="0"/>
            </w:pPr>
            <w:r>
              <w:rPr>
                <w:lang w:val="en-US" w:eastAsia="zh-CN"/>
              </w:rPr>
              <w:t>原油</w:t>
            </w:r>
          </w:p>
        </w:tc>
      </w:tr>
      <w:tr w14:paraId="0890F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2" w:type="dxa"/>
            <w:vAlign w:val="center"/>
          </w:tcPr>
          <w:p w14:paraId="48F07ED9">
            <w:pPr>
              <w:bidi w:val="0"/>
            </w:pPr>
            <w:r>
              <w:rPr>
                <w:lang w:val="en-US" w:eastAsia="zh-CN"/>
              </w:rPr>
              <w:t>FU</w:t>
            </w:r>
          </w:p>
        </w:tc>
        <w:tc>
          <w:tcPr>
            <w:tcW w:w="2583" w:type="dxa"/>
            <w:vAlign w:val="center"/>
          </w:tcPr>
          <w:p w14:paraId="10640B58">
            <w:pPr>
              <w:bidi w:val="0"/>
            </w:pPr>
            <w:r>
              <w:rPr>
                <w:lang w:val="en-US" w:eastAsia="zh-CN"/>
              </w:rPr>
              <w:t>燃料油</w:t>
            </w:r>
          </w:p>
        </w:tc>
        <w:tc>
          <w:tcPr>
            <w:tcW w:w="1845" w:type="dxa"/>
            <w:vAlign w:val="center"/>
          </w:tcPr>
          <w:p w14:paraId="5879C37D">
            <w:pPr>
              <w:bidi w:val="0"/>
            </w:pPr>
            <w:r>
              <w:rPr>
                <w:lang w:val="en-US" w:eastAsia="zh-CN"/>
              </w:rPr>
              <w:t>LU</w:t>
            </w:r>
          </w:p>
        </w:tc>
        <w:tc>
          <w:tcPr>
            <w:tcW w:w="2531" w:type="dxa"/>
            <w:vAlign w:val="center"/>
          </w:tcPr>
          <w:p w14:paraId="45841BF9">
            <w:pPr>
              <w:bidi w:val="0"/>
            </w:pPr>
            <w:r>
              <w:rPr>
                <w:lang w:val="en-US" w:eastAsia="zh-CN"/>
              </w:rPr>
              <w:t>低硫燃料油</w:t>
            </w:r>
          </w:p>
        </w:tc>
      </w:tr>
      <w:tr w14:paraId="5393E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2" w:type="dxa"/>
            <w:vAlign w:val="center"/>
          </w:tcPr>
          <w:p w14:paraId="55BE2B8F">
            <w:pPr>
              <w:bidi w:val="0"/>
            </w:pPr>
            <w:r>
              <w:rPr>
                <w:lang w:val="en-US" w:eastAsia="zh-CN"/>
              </w:rPr>
              <w:t>BU</w:t>
            </w:r>
          </w:p>
        </w:tc>
        <w:tc>
          <w:tcPr>
            <w:tcW w:w="2583" w:type="dxa"/>
            <w:vAlign w:val="center"/>
          </w:tcPr>
          <w:p w14:paraId="269A8E3A">
            <w:pPr>
              <w:bidi w:val="0"/>
            </w:pPr>
            <w:r>
              <w:rPr>
                <w:lang w:val="en-US" w:eastAsia="zh-CN"/>
              </w:rPr>
              <w:t>石油沥青</w:t>
            </w:r>
          </w:p>
        </w:tc>
        <w:tc>
          <w:tcPr>
            <w:tcW w:w="1845" w:type="dxa"/>
            <w:vAlign w:val="center"/>
          </w:tcPr>
          <w:p w14:paraId="3661157C">
            <w:pPr>
              <w:bidi w:val="0"/>
            </w:pPr>
            <w:r>
              <w:rPr>
                <w:lang w:val="en-US" w:eastAsia="zh-CN"/>
              </w:rPr>
              <w:t>RU</w:t>
            </w:r>
          </w:p>
        </w:tc>
        <w:tc>
          <w:tcPr>
            <w:tcW w:w="2531" w:type="dxa"/>
            <w:vAlign w:val="center"/>
          </w:tcPr>
          <w:p w14:paraId="571F7DE7">
            <w:pPr>
              <w:bidi w:val="0"/>
            </w:pPr>
            <w:r>
              <w:rPr>
                <w:lang w:val="en-US" w:eastAsia="zh-CN"/>
              </w:rPr>
              <w:t>天然橡胶</w:t>
            </w:r>
          </w:p>
        </w:tc>
      </w:tr>
      <w:tr w14:paraId="3EF02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2" w:type="dxa"/>
            <w:vAlign w:val="center"/>
          </w:tcPr>
          <w:p w14:paraId="410B0767">
            <w:pPr>
              <w:bidi w:val="0"/>
            </w:pPr>
            <w:r>
              <w:rPr>
                <w:lang w:val="en-US" w:eastAsia="zh-CN"/>
              </w:rPr>
              <w:t>NR</w:t>
            </w:r>
          </w:p>
        </w:tc>
        <w:tc>
          <w:tcPr>
            <w:tcW w:w="2583" w:type="dxa"/>
            <w:vAlign w:val="center"/>
          </w:tcPr>
          <w:p w14:paraId="0D9CDC2A">
            <w:pPr>
              <w:bidi w:val="0"/>
            </w:pPr>
            <w:r>
              <w:rPr>
                <w:lang w:val="en-US" w:eastAsia="zh-CN"/>
              </w:rPr>
              <w:t>20号胶</w:t>
            </w:r>
          </w:p>
        </w:tc>
        <w:tc>
          <w:tcPr>
            <w:tcW w:w="1845" w:type="dxa"/>
            <w:vAlign w:val="center"/>
          </w:tcPr>
          <w:p w14:paraId="76D1F4EF">
            <w:pPr>
              <w:bidi w:val="0"/>
            </w:pPr>
            <w:r>
              <w:rPr>
                <w:lang w:val="en-US" w:eastAsia="zh-CN"/>
              </w:rPr>
              <w:t>BR</w:t>
            </w:r>
          </w:p>
        </w:tc>
        <w:tc>
          <w:tcPr>
            <w:tcW w:w="2531" w:type="dxa"/>
            <w:vAlign w:val="center"/>
          </w:tcPr>
          <w:p w14:paraId="12154BA1">
            <w:pPr>
              <w:bidi w:val="0"/>
            </w:pPr>
            <w:r>
              <w:rPr>
                <w:lang w:val="en-US" w:eastAsia="zh-CN"/>
              </w:rPr>
              <w:t>丁二烯橡胶</w:t>
            </w:r>
          </w:p>
        </w:tc>
      </w:tr>
      <w:tr w14:paraId="47500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2" w:type="dxa"/>
            <w:vAlign w:val="center"/>
          </w:tcPr>
          <w:p w14:paraId="1A50D412">
            <w:pPr>
              <w:bidi w:val="0"/>
            </w:pPr>
            <w:r>
              <w:rPr>
                <w:lang w:val="en-US" w:eastAsia="zh-CN"/>
              </w:rPr>
              <w:t>SP</w:t>
            </w:r>
          </w:p>
        </w:tc>
        <w:tc>
          <w:tcPr>
            <w:tcW w:w="2583" w:type="dxa"/>
            <w:vAlign w:val="center"/>
          </w:tcPr>
          <w:p w14:paraId="4B360F93">
            <w:pPr>
              <w:bidi w:val="0"/>
            </w:pPr>
            <w:r>
              <w:rPr>
                <w:lang w:val="en-US" w:eastAsia="zh-CN"/>
              </w:rPr>
              <w:t>纸浆</w:t>
            </w:r>
          </w:p>
        </w:tc>
        <w:tc>
          <w:tcPr>
            <w:tcW w:w="1845" w:type="dxa"/>
            <w:vAlign w:val="center"/>
          </w:tcPr>
          <w:p w14:paraId="654B84FA">
            <w:pPr>
              <w:bidi w:val="0"/>
            </w:pPr>
            <w:r>
              <w:rPr>
                <w:lang w:val="en-US" w:eastAsia="zh-CN"/>
              </w:rPr>
              <w:t>OP</w:t>
            </w:r>
          </w:p>
        </w:tc>
        <w:tc>
          <w:tcPr>
            <w:tcW w:w="2531" w:type="dxa"/>
            <w:vAlign w:val="center"/>
          </w:tcPr>
          <w:p w14:paraId="4350BAA8">
            <w:pPr>
              <w:bidi w:val="0"/>
            </w:pPr>
            <w:r>
              <w:rPr>
                <w:lang w:val="en-US" w:eastAsia="zh-CN"/>
              </w:rPr>
              <w:t>胶版印刷纸</w:t>
            </w:r>
          </w:p>
        </w:tc>
      </w:tr>
      <w:tr w14:paraId="7D2D3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2" w:type="dxa"/>
            <w:vAlign w:val="center"/>
          </w:tcPr>
          <w:p w14:paraId="19EF6C0D">
            <w:pPr>
              <w:bidi w:val="0"/>
            </w:pPr>
            <w:r>
              <w:rPr>
                <w:lang w:val="en-US" w:eastAsia="zh-CN"/>
              </w:rPr>
              <w:t>EC</w:t>
            </w:r>
          </w:p>
        </w:tc>
        <w:tc>
          <w:tcPr>
            <w:tcW w:w="2583" w:type="dxa"/>
            <w:vAlign w:val="center"/>
          </w:tcPr>
          <w:p w14:paraId="53265BDE">
            <w:pPr>
              <w:bidi w:val="0"/>
            </w:pPr>
            <w:r>
              <w:rPr>
                <w:lang w:val="en-US" w:eastAsia="zh-CN"/>
              </w:rPr>
              <w:t>集运指数（欧线）</w:t>
            </w:r>
          </w:p>
        </w:tc>
        <w:tc>
          <w:tcPr>
            <w:tcW w:w="1845" w:type="dxa"/>
            <w:vAlign w:val="center"/>
          </w:tcPr>
          <w:p w14:paraId="4CC03B94">
            <w:pPr>
              <w:bidi w:val="0"/>
            </w:pPr>
          </w:p>
        </w:tc>
        <w:tc>
          <w:tcPr>
            <w:tcW w:w="2531" w:type="dxa"/>
            <w:vAlign w:val="center"/>
          </w:tcPr>
          <w:p w14:paraId="4416C8D3">
            <w:pPr>
              <w:bidi w:val="0"/>
            </w:pPr>
          </w:p>
        </w:tc>
      </w:tr>
    </w:tbl>
    <w:p w14:paraId="4F43D3FC">
      <w:pPr>
        <w:spacing w:after="0"/>
      </w:pPr>
    </w:p>
    <w:p w14:paraId="0F920536">
      <w:pPr>
        <w:pStyle w:val="3"/>
      </w:pPr>
      <w:r>
        <w:t>附录D. 使用前检查清单</w:t>
      </w:r>
    </w:p>
    <w:p w14:paraId="3BD287D9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确认使用的是04目录中的v2.1正式版，而不是历史版本。</w:t>
      </w:r>
    </w:p>
    <w:p w14:paraId="48A4FA3A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只读浏览时不要点击“写入更改”。</w:t>
      </w:r>
    </w:p>
    <w:p w14:paraId="53FC26C3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查询参数事件时同时检查公告原文和证据片段。</w:t>
      </w:r>
    </w:p>
    <w:p w14:paraId="427AA370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区分公告日期、生效日期和恢复日期。</w:t>
      </w:r>
    </w:p>
    <w:p w14:paraId="3933E93D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区分品种相关公告与真正参数调整事件。</w:t>
      </w:r>
    </w:p>
    <w:p w14:paraId="60E6AC78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正式研究只使用已人工确认且完成跨表验证的记录。</w:t>
      </w:r>
    </w:p>
    <w:p w14:paraId="0F4C31E8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人工复核前先备份数据库。</w:t>
      </w:r>
    </w:p>
    <w:p w14:paraId="4B01D649">
      <w:pPr>
        <w:pStyle w:val="16"/>
        <w:spacing w:after="80" w:line="300" w:lineRule="auto"/>
        <w:ind w:left="540" w:hanging="271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每日更新后检查质量审计、SHA-256和版本目录完整性审计。</w:t>
      </w:r>
    </w:p>
    <w:p w14:paraId="68915991">
      <w:pPr>
        <w:spacing w:after="0" w:line="300" w:lineRule="auto"/>
        <w:jc w:val="center"/>
      </w:pPr>
      <w:r>
        <w:rPr>
          <w:rFonts w:ascii="微软雅黑" w:hAnsi="微软雅黑" w:eastAsia="微软雅黑"/>
          <w:b/>
          <w:i w:val="0"/>
          <w:color w:val="666666"/>
          <w:sz w:val="20"/>
        </w:rPr>
        <w:t>— 完 —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E7EE5">
    <w:pPr>
      <w:pStyle w:val="24"/>
      <w:jc w:val="right"/>
    </w:pPr>
    <w:r>
      <w:rPr>
        <w:rFonts w:ascii="微软雅黑" w:hAnsi="微软雅黑" w:eastAsia="微软雅黑"/>
        <w:b w:val="0"/>
        <w:i w:val="0"/>
        <w:color w:val="666666"/>
        <w:sz w:val="18"/>
      </w:rPr>
      <w:t xml:space="preserve">v2.1  |  2026-08-17  |  第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 w:eastAsia="微软雅黑"/>
        <w:b w:val="0"/>
        <w:i w:val="0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608E1">
    <w:pPr>
      <w:pStyle w:val="25"/>
      <w:jc w:val="right"/>
    </w:pPr>
    <w:r>
      <w:rPr>
        <w:rFonts w:ascii="微软雅黑" w:hAnsi="微软雅黑" w:eastAsia="微软雅黑"/>
        <w:b w:val="0"/>
        <w:i w:val="0"/>
        <w:color w:val="666666"/>
        <w:sz w:val="18"/>
      </w:rPr>
      <w:t>SHFE公告标签与参数事件数据库｜使用说明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40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eastAsia="仿宋" w:asciiTheme="majorAscii" w:hAnsiTheme="majorAscii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eastAsia="仿宋" w:asciiTheme="majorAscii" w:hAnsiTheme="majorAscii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F4E78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eastAsia="仿宋" w:asciiTheme="majorAscii" w:hAnsiTheme="majorAscii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39">
    <w:name w:val="Heading 2 Char"/>
    <w:basedOn w:val="132"/>
    <w:link w:val="4"/>
    <w:uiPriority w:val="9"/>
    <w:rPr>
      <w:rFonts w:eastAsia="仿宋" w:asciiTheme="majorAscii" w:hAnsiTheme="majorAscii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518</Words>
  <Characters>637</Characters>
  <Lines>0</Lines>
  <Paragraphs>0</Paragraphs>
  <TotalTime>7</TotalTime>
  <ScaleCrop>false</ScaleCrop>
  <LinksUpToDate>false</LinksUpToDate>
  <CharactersWithSpaces>658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观沧海丶璐</cp:lastModifiedBy>
  <dcterms:modified xsi:type="dcterms:W3CDTF">2026-08-17T03:10:16Z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eyJoZGlkIjoiMWNkZWZkYzY4NDFmMzY3MTUyZDk5MDcyNTdiMzVlZTEiLCJ1c2VySWQiOiIxOTgwMTc2MjgifQ==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9382A9CEA52641BFA1210E32327F8B33_12</vt:lpwstr>
  </property>
</Properties>
</file>