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200" w:after="0"/>
        <w:rPr/>
      </w:pPr>
      <w:bookmarkStart w:id="0" w:name="h.wjegdl14y7hc"/>
      <w:bookmarkEnd w:id="0"/>
      <w:r>
        <w:rPr/>
        <w:t>Introduction</w:t>
      </w:r>
    </w:p>
    <w:p>
      <w:pPr>
        <w:pStyle w:val="Normal"/>
        <w:spacing w:before="0" w:after="0"/>
        <w:rPr/>
      </w:pPr>
      <w:r>
        <w:rPr/>
      </w:r>
    </w:p>
    <w:p>
      <w:pPr>
        <w:pStyle w:val="Normal"/>
        <w:spacing w:before="0" w:after="0"/>
        <w:rPr/>
      </w:pPr>
      <w:r>
        <w:rPr/>
        <w:t xml:space="preserve">EPSCoR ACE Southeast Test Case at University of Alaska Southeast is conducting time-series analyses of ocean-environment conditions (productivity and sedimentation) in inner coastal waters of Southeast Alaska.  The project will use the MODIS satellite remote sensing sensor on the NASA Aqua and Terra Satellite MODIS as processed into the MOD09GQ dataset by the USGS Land Processes Distributed Active Archive Center (LP DAAC). MODIS bands 1 and 2 (250-m ) are used to do regression analysis against on-site sedimentation observation data in order to estimate the sedimentation of inner coastal waters of Southeast Alaska. </w:t>
      </w:r>
    </w:p>
    <w:p>
      <w:pPr>
        <w:pStyle w:val="Normal"/>
        <w:spacing w:before="0" w:after="0"/>
        <w:rPr/>
      </w:pPr>
      <w:r>
        <w:rPr/>
      </w:r>
    </w:p>
    <w:p>
      <w:pPr>
        <w:pStyle w:val="Normal"/>
        <w:spacing w:before="0" w:after="0"/>
        <w:rPr/>
      </w:pPr>
      <w:r>
        <w:rPr/>
        <w:t>Whole project includes the documentation of and activity of: Raw data acquisition, data process, data regression analysis, ocean metrics analysis (spatial analysis) ,and trend analysis (temporal analysis).</w:t>
      </w:r>
    </w:p>
    <w:p>
      <w:pPr>
        <w:pStyle w:val="Normal"/>
        <w:spacing w:before="0" w:after="0"/>
        <w:rPr/>
      </w:pPr>
      <w:r>
        <w:rPr/>
      </w:r>
    </w:p>
    <w:p>
      <w:pPr>
        <w:pStyle w:val="Normal"/>
        <w:spacing w:before="0" w:after="0"/>
        <w:rPr/>
      </w:pPr>
      <w:r>
        <w:rPr/>
        <w:t xml:space="preserve">The project will be based on linux computing environment. IDL/ENVI, python and bash script programming languages are used in coding. MODIS Reprojection Tool Version 4.1 is used to mosaic tiles, sub-size data, and convert to geotiff files.  All programs are located at $proj_home_dir=/home/jiang/projects/sanjay/prog on the computing system. They includes bash scripts, python scripts, and idl programs. The code are shared via github </w:t>
      </w:r>
    </w:p>
    <w:p>
      <w:pPr>
        <w:pStyle w:val="Normal"/>
        <w:spacing w:before="0" w:after="0"/>
        <w:rPr/>
      </w:pPr>
      <w:r>
        <w:rPr/>
        <w:t>https://github.alaska.edu/jzhu4/epscor_modis_ocean_metrics.git.</w:t>
      </w:r>
    </w:p>
    <w:p>
      <w:pPr>
        <w:pStyle w:val="Normal"/>
        <w:spacing w:before="0" w:after="0"/>
        <w:rPr/>
      </w:pPr>
      <w:r>
        <w:rPr/>
        <w:t xml:space="preserve">MOD09GQ data and stacked data files are located at $proj_data_dir=/mnt/old_root/MOD09GQ on the computing system. Yearly-stacked Data (2001 to 2015) are accessible via   </w:t>
      </w:r>
      <w:hyperlink r:id="rId2">
        <w:r>
          <w:rPr>
            <w:rStyle w:val="InternetLink"/>
            <w:color w:val="1155CC"/>
            <w:u w:val="single"/>
          </w:rPr>
          <w:t>http://static.gina.alaska.edu/NPS_products/MODIS_OCEAN_METRICS/</w:t>
        </w:r>
      </w:hyperlink>
      <w:r>
        <w:rPr/>
        <w:t>.</w:t>
      </w:r>
    </w:p>
    <w:p>
      <w:pPr>
        <w:pStyle w:val="Normal"/>
        <w:spacing w:before="0" w:after="0"/>
        <w:rPr/>
      </w:pPr>
      <w:r>
        <w:rPr/>
      </w:r>
    </w:p>
    <w:p>
      <w:pPr>
        <w:pStyle w:val="Heading1"/>
        <w:spacing w:before="200" w:after="0"/>
        <w:rPr/>
      </w:pPr>
      <w:bookmarkStart w:id="1" w:name="h.a5nil0jgj2w5"/>
      <w:bookmarkEnd w:id="1"/>
      <w:r>
        <w:rPr/>
        <w:t>Data Acquisition</w:t>
      </w:r>
    </w:p>
    <w:p>
      <w:pPr>
        <w:pStyle w:val="Normal"/>
        <w:spacing w:before="0" w:after="0"/>
        <w:rPr/>
      </w:pPr>
      <w:r>
        <w:rPr/>
      </w:r>
    </w:p>
    <w:p>
      <w:pPr>
        <w:pStyle w:val="Normal"/>
        <w:spacing w:before="0" w:after="0"/>
        <w:ind w:left="0" w:right="0" w:hanging="0"/>
        <w:rPr/>
      </w:pPr>
      <w:r>
        <w:rPr/>
        <w:t xml:space="preserve">MODIS 250-m bands 1 and 2 reflectance are included in MODIS product MOD09GQ. The document for the data product can be accessed from </w:t>
      </w:r>
      <w:hyperlink r:id="rId3">
        <w:r>
          <w:rPr>
            <w:rStyle w:val="InternetLink"/>
            <w:color w:val="1155CC"/>
            <w:u w:val="single"/>
          </w:rPr>
          <w:t>https://lpdaac.usgs.gov/products/modis_products_table/mod09gq</w:t>
        </w:r>
      </w:hyperlink>
      <w:r>
        <w:rPr/>
        <w:t xml:space="preserve">. The data product can be downloaded  from </w:t>
      </w:r>
      <w:hyperlink r:id="rId4">
        <w:r>
          <w:rPr>
            <w:rStyle w:val="InternetLink"/>
            <w:color w:val="1155CC"/>
            <w:u w:val="single"/>
          </w:rPr>
          <w:t>http://e4ftl01.cr.usgs.gov/MOLT/MOD09GQ.005/</w:t>
        </w:r>
      </w:hyperlink>
      <w:r>
        <w:rPr/>
        <w:t>. Because our study focus southeast of Alaska, only two tiles (H10V03 and H11V03) of daily data are downloaded.</w:t>
      </w:r>
    </w:p>
    <w:p>
      <w:pPr>
        <w:pStyle w:val="Normal"/>
        <w:spacing w:before="0" w:after="0"/>
        <w:rPr/>
      </w:pPr>
      <w:r>
        <w:rPr/>
      </w:r>
    </w:p>
    <w:p>
      <w:pPr>
        <w:pStyle w:val="Normal"/>
        <w:spacing w:before="0" w:after="0"/>
        <w:rPr/>
      </w:pPr>
      <w:r>
        <w:rPr/>
        <w:t xml:space="preserve">Program: </w:t>
      </w:r>
      <w:r>
        <w:rPr>
          <w:rFonts w:eastAsia="Courier New" w:cs="Courier New" w:ascii="Courier New" w:hAnsi="Courier New"/>
          <w:b/>
        </w:rPr>
        <w:t>download_MOD09GQ.py</w:t>
      </w:r>
      <w:r>
        <w:rPr/>
        <w:t xml:space="preserve"> is a python script used to download the source data from USGS server. Script is located in </w:t>
      </w:r>
      <w:r>
        <w:rPr>
          <w:rFonts w:eastAsia="Courier New" w:cs="Courier New" w:ascii="Courier New" w:hAnsi="Courier New"/>
        </w:rPr>
        <w:t>$proj_home_dir/prog/py/</w:t>
      </w:r>
      <w:r>
        <w:rPr/>
        <w:t>.</w:t>
      </w:r>
    </w:p>
    <w:p>
      <w:pPr>
        <w:pStyle w:val="Normal"/>
        <w:spacing w:before="0" w:after="0"/>
        <w:rPr/>
      </w:pPr>
      <w:r>
        <w:rPr/>
      </w:r>
    </w:p>
    <w:p>
      <w:pPr>
        <w:pStyle w:val="Normal"/>
        <w:spacing w:before="0" w:after="0"/>
        <w:rPr/>
      </w:pPr>
      <w:r>
        <w:rPr/>
        <w:t xml:space="preserve">Usage: </w:t>
      </w:r>
    </w:p>
    <w:p>
      <w:pPr>
        <w:pStyle w:val="Normal"/>
        <w:spacing w:before="0" w:after="0"/>
        <w:ind w:left="0" w:right="0" w:firstLine="720"/>
        <w:rPr>
          <w:rFonts w:eastAsia="Courier New" w:cs="Courier New" w:ascii="Courier New" w:hAnsi="Courier New"/>
        </w:rPr>
      </w:pPr>
      <w:r>
        <w:rPr>
          <w:rFonts w:eastAsia="Courier New" w:cs="Courier New" w:ascii="Courier New" w:hAnsi="Courier New"/>
        </w:rPr>
        <w:t>download_MOD09GQ.py start_date end_date output_data_directory</w:t>
      </w:r>
    </w:p>
    <w:p>
      <w:pPr>
        <w:pStyle w:val="Normal"/>
        <w:spacing w:before="0" w:after="0"/>
        <w:ind w:left="0" w:right="0" w:firstLine="720"/>
        <w:rPr>
          <w:rFonts w:eastAsia="Courier New" w:cs="Courier New" w:ascii="Courier New" w:hAnsi="Courier New"/>
        </w:rPr>
      </w:pPr>
      <w:r>
        <w:rPr>
          <w:rFonts w:eastAsia="Courier New" w:cs="Courier New" w:ascii="Courier New" w:hAnsi="Courier New"/>
        </w:rPr>
        <w:t># start_date and end_date are in yyyy.mm.dd format.</w:t>
      </w:r>
    </w:p>
    <w:p>
      <w:pPr>
        <w:pStyle w:val="Normal"/>
        <w:spacing w:before="0" w:after="0"/>
        <w:rPr/>
      </w:pPr>
      <w:r>
        <w:rPr/>
      </w:r>
    </w:p>
    <w:p>
      <w:pPr>
        <w:pStyle w:val="Normal"/>
        <w:spacing w:before="0" w:after="0"/>
        <w:rPr/>
      </w:pPr>
      <w:r>
        <w:rPr/>
        <w:t>For example:</w:t>
      </w:r>
    </w:p>
    <w:p>
      <w:pPr>
        <w:pStyle w:val="Normal"/>
        <w:spacing w:before="0" w:after="0"/>
        <w:ind w:left="0" w:right="0" w:firstLine="720"/>
        <w:rPr>
          <w:rFonts w:eastAsia="Courier New" w:cs="Courier New" w:ascii="Courier New" w:hAnsi="Courier New"/>
        </w:rPr>
      </w:pPr>
      <w:r>
        <w:rPr>
          <w:rFonts w:eastAsia="Courier New" w:cs="Courier New" w:ascii="Courier New" w:hAnsi="Courier New"/>
        </w:rPr>
        <w:t>$proj_home_dir/prog/py/download_MOD09GQ.py 2001.01.01 \</w:t>
      </w:r>
    </w:p>
    <w:p>
      <w:pPr>
        <w:pStyle w:val="Normal"/>
        <w:spacing w:before="0" w:after="0"/>
        <w:ind w:left="1440" w:right="0" w:hanging="0"/>
        <w:rPr>
          <w:rFonts w:eastAsia="Courier New" w:cs="Courier New" w:ascii="Courier New" w:hAnsi="Courier New"/>
        </w:rPr>
      </w:pPr>
      <w:r>
        <w:rPr>
          <w:rFonts w:eastAsia="Courier New" w:cs="Courier New" w:ascii="Courier New" w:hAnsi="Courier New"/>
        </w:rPr>
        <w:t>2001.12.31 $proj_data_dir</w:t>
      </w:r>
    </w:p>
    <w:p>
      <w:pPr>
        <w:pStyle w:val="Normal"/>
        <w:spacing w:before="0" w:after="0"/>
        <w:ind w:left="1440" w:right="0" w:hanging="0"/>
        <w:rPr/>
      </w:pPr>
      <w:r>
        <w:rPr/>
      </w:r>
    </w:p>
    <w:p>
      <w:pPr>
        <w:pStyle w:val="Normal"/>
        <w:spacing w:before="0" w:after="0"/>
        <w:rPr/>
      </w:pPr>
      <w:r>
        <w:rPr/>
        <w:t>Downloaded two tile files are stored at $proj_data_dir/YYYY/MM/YYYY.MM.DD/.</w:t>
      </w:r>
    </w:p>
    <w:p>
      <w:pPr>
        <w:pStyle w:val="Normal"/>
        <w:spacing w:before="0" w:after="0"/>
        <w:rPr/>
      </w:pPr>
      <w:r>
        <w:rPr/>
      </w:r>
    </w:p>
    <w:p>
      <w:pPr>
        <w:pStyle w:val="Heading1"/>
        <w:spacing w:before="200" w:after="0"/>
        <w:rPr/>
      </w:pPr>
      <w:bookmarkStart w:id="2" w:name="h.t72v4opx3rds"/>
      <w:bookmarkEnd w:id="2"/>
      <w:r>
        <w:rPr/>
        <w:t>Data process</w:t>
      </w:r>
    </w:p>
    <w:p>
      <w:pPr>
        <w:pStyle w:val="Normal"/>
        <w:spacing w:before="0" w:after="0"/>
        <w:rPr/>
      </w:pPr>
      <w:r>
        <w:rPr/>
      </w:r>
    </w:p>
    <w:p>
      <w:pPr>
        <w:pStyle w:val="Normal"/>
        <w:spacing w:before="0" w:after="0"/>
        <w:rPr/>
      </w:pPr>
      <w:r>
        <w:rPr/>
        <w:t>Data process includes two steps. Step 1, Mosaic, sub-size, and file format conversion for daily files. Step 2, stack one year of daily files into a big stacked file.</w:t>
      </w:r>
    </w:p>
    <w:p>
      <w:pPr>
        <w:pStyle w:val="Normal"/>
        <w:spacing w:before="0" w:after="0"/>
        <w:rPr/>
      </w:pPr>
      <w:r>
        <w:rPr/>
      </w:r>
    </w:p>
    <w:p>
      <w:pPr>
        <w:pStyle w:val="Normal"/>
        <w:spacing w:before="0" w:after="0"/>
        <w:rPr/>
      </w:pPr>
      <w:r>
        <w:rPr/>
      </w:r>
    </w:p>
    <w:p>
      <w:pPr>
        <w:pStyle w:val="Normal"/>
        <w:spacing w:before="0" w:after="0"/>
        <w:rPr/>
      </w:pPr>
      <w:r>
        <w:rPr/>
        <w:t xml:space="preserve">                                 </w:t>
      </w:r>
      <w:r>
        <w:rPr/>
        <w:t>Figure 1. schematic of data acquisition and process</w:t>
        <w:drawing>
          <wp:anchor behindDoc="0" distT="114300" distB="114300" distL="114300" distR="114300" simplePos="0" locked="0" layoutInCell="1" allowOverlap="1" relativeHeight="0">
            <wp:simplePos x="0" y="0"/>
            <wp:positionH relativeFrom="margin">
              <wp:posOffset>695325</wp:posOffset>
            </wp:positionH>
            <wp:positionV relativeFrom="paragraph">
              <wp:posOffset>0</wp:posOffset>
            </wp:positionV>
            <wp:extent cx="3985895" cy="233934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3985895" cy="233934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t xml:space="preserve"> </w:t>
      </w:r>
    </w:p>
    <w:p>
      <w:pPr>
        <w:pStyle w:val="Heading2"/>
        <w:spacing w:before="200" w:after="0"/>
        <w:rPr/>
      </w:pPr>
      <w:bookmarkStart w:id="3" w:name="h.kkuw5vn4l2y5"/>
      <w:bookmarkEnd w:id="3"/>
      <w:r>
        <w:rPr/>
        <w:t>1. Mosaic, sub-size, and convert file type for daily files</w:t>
      </w:r>
    </w:p>
    <w:p>
      <w:pPr>
        <w:pStyle w:val="Normal"/>
        <w:spacing w:before="0" w:after="0"/>
        <w:rPr/>
      </w:pPr>
      <w:r>
        <w:rPr/>
        <w:t xml:space="preserve">MOD09QG dataset is composed of tile files. Two tiles H10V03 and H11V03 cover southeast of Alaska study area. In order to decrease raster size, we sub-size the data according to the study area definition. </w:t>
      </w:r>
      <w:r>
        <w:rPr/>
        <w:t>The study area we choosen is as Figure 1.</w:t>
      </w:r>
    </w:p>
    <w:p>
      <w:pPr>
        <w:pStyle w:val="Normal"/>
        <w:spacing w:before="0" w:after="0"/>
        <w:rPr/>
      </w:pPr>
      <w:r>
        <w:rPr/>
      </w:r>
    </w:p>
    <w:p>
      <w:pPr>
        <w:pStyle w:val="Normal"/>
        <w:spacing w:before="0" w:after="0"/>
        <w:rPr/>
      </w:pPr>
      <w:r>
        <w:rPr/>
      </w:r>
    </w:p>
    <w:p>
      <w:pPr>
        <w:pStyle w:val="Normal"/>
        <w:spacing w:before="0" w:after="0"/>
        <w:rPr/>
      </w:pPr>
      <w:r>
        <w:rPr/>
        <w:t xml:space="preserve"> </w:t>
      </w:r>
      <w:r>
        <w:rPr/>
        <w:t>Each MOD09QG tile file includes 5 science dataset. We output each science dataset as a single geotiff file.</w:t>
      </w:r>
    </w:p>
    <w:p>
      <w:pPr>
        <w:pStyle w:val="Normal"/>
        <w:spacing w:before="0" w:after="0"/>
        <w:rPr/>
      </w:pPr>
      <w:r>
        <w:rPr/>
      </w:r>
    </w:p>
    <w:p>
      <w:pPr>
        <w:pStyle w:val="Normal"/>
        <w:spacing w:before="0" w:after="0"/>
        <w:rPr>
          <w:rFonts w:eastAsia="Courier New" w:cs="Courier New" w:ascii="Courier New" w:hAnsi="Courier New"/>
          <w:sz w:val="20"/>
          <w:szCs w:val="20"/>
        </w:rPr>
      </w:pPr>
      <w:r>
        <w:rPr/>
        <w:t xml:space="preserve">Program: </w:t>
      </w:r>
      <w:r>
        <w:rPr>
          <w:rFonts w:eastAsia="Courier New" w:cs="Courier New" w:ascii="Courier New" w:hAnsi="Courier New"/>
          <w:b/>
        </w:rPr>
        <w:t>mosaic_data_range.bash</w:t>
      </w:r>
      <w:r>
        <w:rPr/>
        <w:t xml:space="preserve"> uses MODIS MRT V.4.1 to do the mosaic, subsize, and conversion for daily files. mosaic_data_range.bash can be found in project scripts directory: </w:t>
      </w:r>
      <w:r>
        <w:rPr>
          <w:rFonts w:eastAsia="Courier New" w:cs="Courier New" w:ascii="Courier New" w:hAnsi="Courier New"/>
          <w:sz w:val="20"/>
          <w:szCs w:val="20"/>
        </w:rPr>
        <w:t>$proj_home_dir/prog/scripts/</w:t>
      </w:r>
    </w:p>
    <w:p>
      <w:pPr>
        <w:pStyle w:val="Normal"/>
        <w:spacing w:before="0" w:after="0"/>
        <w:rPr/>
      </w:pPr>
      <w:r>
        <w:rPr/>
        <w:t xml:space="preserve">Usage: </w:t>
      </w:r>
    </w:p>
    <w:p>
      <w:pPr>
        <w:pStyle w:val="Normal"/>
        <w:spacing w:before="0" w:after="0"/>
        <w:ind w:left="0" w:right="0" w:firstLine="720"/>
        <w:rPr>
          <w:rFonts w:eastAsia="Courier New" w:cs="Courier New" w:ascii="Courier New" w:hAnsi="Courier New"/>
        </w:rPr>
      </w:pPr>
      <w:r>
        <w:rPr>
          <w:rFonts w:eastAsia="Courier New" w:cs="Courier New" w:ascii="Courier New" w:hAnsi="Courier New"/>
        </w:rPr>
        <w:t>mosaic_data_range.bash  src_data_main_dir start_date end_date</w:t>
      </w:r>
    </w:p>
    <w:p>
      <w:pPr>
        <w:pStyle w:val="Normal"/>
        <w:spacing w:before="0" w:after="0"/>
        <w:ind w:left="0" w:right="0" w:firstLine="720"/>
        <w:rPr>
          <w:rFonts w:eastAsia="Courier New" w:cs="Courier New" w:ascii="Courier New" w:hAnsi="Courier New"/>
        </w:rPr>
      </w:pPr>
      <w:r>
        <w:rPr>
          <w:rFonts w:eastAsia="Courier New" w:cs="Courier New" w:ascii="Courier New" w:hAnsi="Courier New"/>
        </w:rPr>
        <w:t># Dates specified in the format of: yyyy.mm.dd</w:t>
      </w:r>
    </w:p>
    <w:p>
      <w:pPr>
        <w:pStyle w:val="Normal"/>
        <w:spacing w:before="0" w:after="0"/>
        <w:rPr/>
      </w:pPr>
      <w:r>
        <w:rPr/>
      </w:r>
    </w:p>
    <w:p>
      <w:pPr>
        <w:pStyle w:val="Normal"/>
        <w:spacing w:before="0" w:after="0"/>
        <w:rPr/>
      </w:pPr>
      <w:r>
        <w:rPr/>
        <w:t xml:space="preserve">for example: </w:t>
      </w:r>
    </w:p>
    <w:p>
      <w:pPr>
        <w:pStyle w:val="Normal"/>
        <w:spacing w:before="0" w:after="0"/>
        <w:ind w:left="0" w:right="0" w:firstLine="720"/>
        <w:rPr>
          <w:rFonts w:eastAsia="Courier New" w:cs="Courier New" w:ascii="Courier New" w:hAnsi="Courier New"/>
          <w:sz w:val="20"/>
          <w:szCs w:val="20"/>
        </w:rPr>
      </w:pPr>
      <w:r>
        <w:rPr>
          <w:rFonts w:eastAsia="Courier New" w:cs="Courier New" w:ascii="Courier New" w:hAnsi="Courier New"/>
          <w:sz w:val="20"/>
          <w:szCs w:val="20"/>
        </w:rPr>
        <w:t>$proj_home_dir/prog/scripts/mosaic_date_range.bash \</w:t>
      </w:r>
    </w:p>
    <w:p>
      <w:pPr>
        <w:pStyle w:val="Normal"/>
        <w:spacing w:before="0" w:after="0"/>
        <w:ind w:left="2160" w:right="0" w:hanging="0"/>
        <w:rPr>
          <w:rFonts w:eastAsia="Courier New" w:cs="Courier New" w:ascii="Courier New" w:hAnsi="Courier New"/>
          <w:sz w:val="20"/>
          <w:szCs w:val="20"/>
        </w:rPr>
      </w:pPr>
      <w:r>
        <w:rPr>
          <w:rFonts w:eastAsia="Courier New" w:cs="Courier New" w:ascii="Courier New" w:hAnsi="Courier New"/>
          <w:sz w:val="20"/>
          <w:szCs w:val="20"/>
        </w:rPr>
        <w:t>$proj_data_dir 2001.01.01 2001.01.03</w:t>
      </w:r>
    </w:p>
    <w:p>
      <w:pPr>
        <w:pStyle w:val="Normal"/>
        <w:spacing w:before="0" w:after="0"/>
        <w:rPr/>
      </w:pPr>
      <w:r>
        <w:rPr/>
      </w:r>
    </w:p>
    <w:p>
      <w:pPr>
        <w:pStyle w:val="Heading2"/>
        <w:spacing w:before="200" w:after="0"/>
        <w:rPr/>
      </w:pPr>
      <w:bookmarkStart w:id="4" w:name="h.447pqiqw059v"/>
      <w:bookmarkEnd w:id="4"/>
      <w:r>
        <w:rPr/>
        <w:t>2. Stack one-year of daily data</w:t>
      </w:r>
    </w:p>
    <w:p>
      <w:pPr>
        <w:pStyle w:val="Normal"/>
        <w:spacing w:before="0" w:after="0"/>
        <w:rPr/>
      </w:pPr>
      <w:r>
        <w:rPr/>
      </w:r>
    </w:p>
    <w:p>
      <w:pPr>
        <w:pStyle w:val="Normal"/>
        <w:spacing w:before="0" w:after="0"/>
        <w:rPr>
          <w:color w:val="222222"/>
          <w:shd w:fill="FFFFFF" w:val="clear"/>
        </w:rPr>
      </w:pPr>
      <w:r>
        <w:rPr/>
        <w:t xml:space="preserve">Each science dataset of a daily mosaiced file is output as a single geotiff file. We stack daily geotiff mosaiced files of a year into a big stacked file. Totally, we get 5 big stacked files, one file per science dataset. During stack stage, we also mask pixels of bands 1 and 2  with quality control band. Data quality control are defined  in Table 1.   We keep </w:t>
      </w:r>
      <w:r>
        <w:rPr>
          <w:color w:val="222222"/>
          <w:shd w:fill="FFFFFF" w:val="clear"/>
        </w:rPr>
        <w:t>values of "good" pixels, and fill other with -9999.</w:t>
      </w:r>
    </w:p>
    <w:p>
      <w:pPr>
        <w:pStyle w:val="Normal"/>
        <w:spacing w:before="0" w:after="0"/>
        <w:rPr>
          <w:color w:val="222222"/>
          <w:shd w:fill="FFFFFF" w:val="clear"/>
        </w:rPr>
      </w:pPr>
      <w:r>
        <w:rPr>
          <w:color w:val="222222"/>
          <w:shd w:fill="FFFFFF" w:val="clear"/>
        </w:rPr>
        <w:t>"good" pixels have following characters:</w:t>
      </w:r>
    </w:p>
    <w:p>
      <w:pPr>
        <w:pStyle w:val="Normal"/>
        <w:spacing w:before="0" w:after="0"/>
        <w:rPr>
          <w:color w:val="222222"/>
          <w:shd w:fill="FFFFFF" w:val="clear"/>
        </w:rPr>
      </w:pPr>
      <w:r>
        <w:rPr>
          <w:color w:val="222222"/>
          <w:shd w:fill="FFFFFF" w:val="clear"/>
        </w:rPr>
        <w:t>00b-corrected product produced at ideal quality all bands</w:t>
      </w:r>
    </w:p>
    <w:p>
      <w:pPr>
        <w:pStyle w:val="Normal"/>
        <w:spacing w:before="0" w:after="0"/>
        <w:rPr>
          <w:color w:val="222222"/>
          <w:shd w:fill="FFFFFF" w:val="clear"/>
        </w:rPr>
      </w:pPr>
      <w:r>
        <w:rPr>
          <w:color w:val="222222"/>
          <w:shd w:fill="FFFFFF" w:val="clear"/>
        </w:rPr>
        <w:t>00b-clear</w:t>
      </w:r>
    </w:p>
    <w:p>
      <w:pPr>
        <w:pStyle w:val="Normal"/>
        <w:spacing w:before="0" w:after="0"/>
        <w:rPr>
          <w:color w:val="222222"/>
          <w:shd w:fill="FFFFFF" w:val="clear"/>
        </w:rPr>
      </w:pPr>
      <w:r>
        <w:rPr>
          <w:color w:val="222222"/>
          <w:shd w:fill="FFFFFF" w:val="clear"/>
        </w:rPr>
        <w:t>0000b-band1 data highest quality</w:t>
      </w:r>
    </w:p>
    <w:p>
      <w:pPr>
        <w:pStyle w:val="Normal"/>
        <w:spacing w:before="0" w:after="0"/>
        <w:rPr>
          <w:color w:val="222222"/>
          <w:shd w:fill="FFFFFF" w:val="clear"/>
        </w:rPr>
      </w:pPr>
      <w:r>
        <w:rPr>
          <w:color w:val="222222"/>
          <w:shd w:fill="FFFFFF" w:val="clear"/>
        </w:rPr>
        <w:t>0000b-band2 data highest quality</w:t>
      </w:r>
    </w:p>
    <w:p>
      <w:pPr>
        <w:pStyle w:val="Normal"/>
        <w:spacing w:before="0" w:after="0"/>
        <w:rPr>
          <w:color w:val="222222"/>
          <w:shd w:fill="FFFFFF" w:val="clear"/>
        </w:rPr>
      </w:pPr>
      <w:r>
        <w:rPr>
          <w:color w:val="222222"/>
          <w:shd w:fill="FFFFFF" w:val="clear"/>
        </w:rPr>
        <w:t>1b-atmospheric correction performed</w:t>
      </w:r>
    </w:p>
    <w:p>
      <w:pPr>
        <w:pStyle w:val="Normal"/>
        <w:spacing w:before="0" w:after="0"/>
        <w:rPr>
          <w:color w:val="222222"/>
          <w:shd w:fill="FFFFFF" w:val="clear"/>
        </w:rPr>
      </w:pPr>
      <w:r>
        <w:rPr>
          <w:color w:val="222222"/>
          <w:shd w:fill="FFFFFF" w:val="clear"/>
        </w:rPr>
        <w:t>0b-adjacency correction not performed</w:t>
      </w:r>
    </w:p>
    <w:p>
      <w:pPr>
        <w:pStyle w:val="Normal"/>
        <w:spacing w:before="0" w:after="0"/>
        <w:rPr>
          <w:color w:val="222222"/>
          <w:shd w:fill="FFFFFF" w:val="clear"/>
        </w:rPr>
      </w:pPr>
      <w:r>
        <w:rPr>
          <w:color w:val="222222"/>
          <w:shd w:fill="FFFFFF" w:val="clear"/>
        </w:rPr>
        <w:t xml:space="preserve">The mask value of these “good” pixels is 0b0001000000000000 or 0d4096.  </w:t>
      </w:r>
    </w:p>
    <w:p>
      <w:pPr>
        <w:pStyle w:val="Normal"/>
        <w:spacing w:before="0" w:after="0"/>
        <w:rPr>
          <w:color w:val="222222"/>
          <w:shd w:fill="FFFFFF" w:val="clear"/>
        </w:rPr>
      </w:pPr>
      <w:r>
        <w:rPr>
          <w:color w:val="222222"/>
          <w:shd w:fill="FFFFFF" w:val="clear"/>
        </w:rPr>
        <w:t>After mask the data, I subtract the minimum value of the bands 1 and 2 with their minimum values, respectively. That is: band1=band1-min(band1), and band2=band2-min(band2).</w:t>
      </w:r>
    </w:p>
    <w:p>
      <w:pPr>
        <w:pStyle w:val="Normal"/>
        <w:spacing w:before="0" w:after="0"/>
        <w:rPr>
          <w:color w:val="222222"/>
          <w:shd w:fill="FFFFFF" w:val="clear"/>
        </w:rPr>
      </w:pPr>
      <w:r>
        <w:rPr>
          <w:color w:val="222222"/>
          <w:shd w:fill="FFFFFF" w:val="clear"/>
        </w:rPr>
        <w:t>stack these processed daily files together.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80" w:before="0" w:after="0"/>
        <w:jc w:val="center"/>
        <w:rPr/>
      </w:pPr>
      <w:r>
        <w:rPr/>
        <w:t xml:space="preserve"> </w:t>
      </w:r>
      <w:r>
        <w:rPr/>
        <w:t>Table 1: MOD09GQ.005 250-meter Surface Reflectance Data QA Descriptions (16-bit)</w:t>
      </w:r>
    </w:p>
    <w:tbl>
      <w:tblPr>
        <w:jc w:val="left"/>
        <w:tblInd w:w="5" w:type="dxa"/>
        <w:tblBorders>
          <w:top w:val="single" w:sz="6" w:space="0" w:color="D3D3D3"/>
          <w:left w:val="dashed" w:sz="6" w:space="0" w:color="D3D3D3"/>
          <w:bottom w:val="single" w:sz="6" w:space="0" w:color="D3D3D3"/>
          <w:insideH w:val="single" w:sz="6" w:space="0" w:color="D3D3D3"/>
          <w:right w:val="single" w:sz="6" w:space="0" w:color="D3D3D3"/>
          <w:insideV w:val="single" w:sz="6" w:space="0" w:color="D3D3D3"/>
        </w:tblBorders>
        <w:tblCellMar>
          <w:top w:w="60" w:type="dxa"/>
          <w:left w:w="112" w:type="dxa"/>
          <w:bottom w:w="60" w:type="dxa"/>
          <w:right w:w="120" w:type="dxa"/>
        </w:tblCellMar>
      </w:tblPr>
      <w:tblGrid>
        <w:gridCol w:w="524"/>
        <w:gridCol w:w="1635"/>
        <w:gridCol w:w="764"/>
        <w:gridCol w:w="6076"/>
      </w:tblGrid>
      <w:tr>
        <w:trPr>
          <w:cantSplit w:val="false"/>
        </w:trPr>
        <w:tc>
          <w:tcPr>
            <w:tcW w:w="52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b/>
                <w:sz w:val="16"/>
                <w:szCs w:val="16"/>
              </w:rPr>
            </w:pPr>
            <w:r>
              <w:rPr>
                <w:b/>
                <w:sz w:val="16"/>
                <w:szCs w:val="16"/>
              </w:rPr>
              <w:t>Bit No.</w:t>
            </w:r>
          </w:p>
        </w:tc>
        <w:tc>
          <w:tcPr>
            <w:tcW w:w="1635"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b/>
                <w:sz w:val="16"/>
                <w:szCs w:val="16"/>
              </w:rPr>
            </w:pPr>
            <w:r>
              <w:rPr>
                <w:b/>
                <w:sz w:val="16"/>
                <w:szCs w:val="16"/>
              </w:rPr>
              <w:t>Parameter Name</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b/>
                <w:sz w:val="16"/>
                <w:szCs w:val="16"/>
              </w:rPr>
            </w:pPr>
            <w:r>
              <w:rPr>
                <w:b/>
                <w:sz w:val="16"/>
                <w:szCs w:val="16"/>
              </w:rPr>
              <w:t>Bit Comb.</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b/>
                <w:sz w:val="16"/>
                <w:szCs w:val="16"/>
              </w:rPr>
            </w:pPr>
            <w:r>
              <w:rPr>
                <w:b/>
                <w:sz w:val="16"/>
                <w:szCs w:val="16"/>
              </w:rPr>
              <w:t>Sur_refl_qc_250m</w:t>
            </w:r>
          </w:p>
        </w:tc>
      </w:tr>
      <w:tr>
        <w:trPr>
          <w:cantSplit w:val="false"/>
        </w:trPr>
        <w:tc>
          <w:tcPr>
            <w:tcW w:w="524"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0–1</w:t>
            </w:r>
          </w:p>
        </w:tc>
        <w:tc>
          <w:tcPr>
            <w:tcW w:w="1635"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MODLAND QA bits</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corrected product produced at ideal quality all bands</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corrected product produced at less than ideal quality some or all bands</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corrected product not produced due to cloud effects all bands</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corrected product not produced due to other reasons some or all bands may be fill value [Note that a value of (11) overrides a value of (01)].</w:t>
            </w:r>
          </w:p>
        </w:tc>
      </w:tr>
      <w:tr>
        <w:trPr>
          <w:cantSplit w:val="false"/>
        </w:trPr>
        <w:tc>
          <w:tcPr>
            <w:tcW w:w="52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2–3</w:t>
            </w:r>
          </w:p>
        </w:tc>
        <w:tc>
          <w:tcPr>
            <w:tcW w:w="1635"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cloud state</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clear</w:t>
            </w:r>
          </w:p>
        </w:tc>
      </w:tr>
      <w:tr>
        <w:trPr>
          <w:cantSplit w:val="false"/>
        </w:trPr>
        <w:tc>
          <w:tcPr>
            <w:tcW w:w="52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 xml:space="preserve"> </w:t>
            </w:r>
          </w:p>
        </w:tc>
        <w:tc>
          <w:tcPr>
            <w:tcW w:w="1635"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 xml:space="preserve"> </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cloudy</w:t>
            </w:r>
          </w:p>
        </w:tc>
      </w:tr>
      <w:tr>
        <w:trPr>
          <w:cantSplit w:val="false"/>
        </w:trPr>
        <w:tc>
          <w:tcPr>
            <w:tcW w:w="52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 xml:space="preserve"> </w:t>
            </w:r>
          </w:p>
        </w:tc>
        <w:tc>
          <w:tcPr>
            <w:tcW w:w="1635"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 xml:space="preserve"> </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mixed</w:t>
            </w:r>
          </w:p>
        </w:tc>
      </w:tr>
      <w:tr>
        <w:trPr>
          <w:cantSplit w:val="false"/>
        </w:trPr>
        <w:tc>
          <w:tcPr>
            <w:tcW w:w="52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 xml:space="preserve"> </w:t>
            </w:r>
          </w:p>
        </w:tc>
        <w:tc>
          <w:tcPr>
            <w:tcW w:w="1635"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 xml:space="preserve"> </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not set; assumed clear</w:t>
            </w:r>
          </w:p>
        </w:tc>
      </w:tr>
      <w:tr>
        <w:trPr>
          <w:cantSplit w:val="false"/>
        </w:trPr>
        <w:tc>
          <w:tcPr>
            <w:tcW w:w="524"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4–7</w:t>
            </w:r>
          </w:p>
        </w:tc>
        <w:tc>
          <w:tcPr>
            <w:tcW w:w="1635"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band 1 data quality four bit range</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0000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highest quality</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1000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dead detector; data interpolated in L1B</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1001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solar zenith &gt;= 86 degrees</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1010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solar zenith &gt;= 85 and &lt; 86 degrees</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1011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missing input</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1100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internal constant used in place of climatological data for at least one atmospheric constant</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1101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correction out of bounds, pixel constrained to extreme allowable value</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1110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L1B data faulty</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1111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not processed due to deep ocean or clouds</w:t>
            </w:r>
          </w:p>
        </w:tc>
      </w:tr>
      <w:tr>
        <w:trPr>
          <w:cantSplit w:val="false"/>
        </w:trPr>
        <w:tc>
          <w:tcPr>
            <w:tcW w:w="52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8–11</w:t>
            </w:r>
          </w:p>
        </w:tc>
        <w:tc>
          <w:tcPr>
            <w:tcW w:w="1635"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band 2 data quality four bit range</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 xml:space="preserve"> </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SAME AS BAND ABOVE</w:t>
            </w:r>
          </w:p>
        </w:tc>
      </w:tr>
      <w:tr>
        <w:trPr>
          <w:cantSplit w:val="false"/>
        </w:trPr>
        <w:tc>
          <w:tcPr>
            <w:tcW w:w="524"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12</w:t>
            </w:r>
          </w:p>
        </w:tc>
        <w:tc>
          <w:tcPr>
            <w:tcW w:w="1635"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atmospheric correction performed</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yes</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no</w:t>
            </w:r>
          </w:p>
        </w:tc>
      </w:tr>
      <w:tr>
        <w:trPr>
          <w:cantSplit w:val="false"/>
        </w:trPr>
        <w:tc>
          <w:tcPr>
            <w:tcW w:w="524"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13</w:t>
            </w:r>
          </w:p>
        </w:tc>
        <w:tc>
          <w:tcPr>
            <w:tcW w:w="1635" w:type="dxa"/>
            <w:vMerge w:val="restart"/>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adjacency correction performed</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yes</w:t>
            </w:r>
          </w:p>
        </w:tc>
      </w:tr>
      <w:tr>
        <w:trPr>
          <w:cantSplit w:val="false"/>
        </w:trPr>
        <w:tc>
          <w:tcPr>
            <w:tcW w:w="524"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1635" w:type="dxa"/>
            <w:vMerge w:val="continue"/>
            <w:tcBorders>
              <w:top w:val="single" w:sz="6" w:space="0" w:color="D3D3D3"/>
              <w:left w:val="single" w:sz="6" w:space="0" w:color="D3D3D3"/>
              <w:bottom w:val="single" w:sz="6" w:space="0" w:color="D3D3D3"/>
              <w:insideH w:val="single" w:sz="6" w:space="0" w:color="D3D3D3"/>
              <w:right w:val="single" w:sz="6" w:space="0" w:color="D3D3D3"/>
              <w:insideV w:val="single" w:sz="6" w:space="0" w:color="D3D3D3"/>
            </w:tcBorders>
            <w:shd w:fill="auto" w:val="clear"/>
            <w:tcMar>
              <w:top w:w="100" w:type="dxa"/>
              <w:left w:w="92" w:type="dxa"/>
              <w:bottom w:w="100" w:type="dxa"/>
              <w:right w:w="100" w:type="dxa"/>
            </w:tcMar>
          </w:tcPr>
          <w:p>
            <w:pPr>
              <w:pStyle w:val="Normal"/>
              <w:spacing w:lineRule="auto" w:line="386" w:before="0" w:after="0"/>
              <w:rPr/>
            </w:pPr>
            <w:r>
              <w:rPr/>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0</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No</w:t>
            </w:r>
          </w:p>
        </w:tc>
      </w:tr>
      <w:tr>
        <w:trPr>
          <w:trHeight w:val="760" w:hRule="atLeast"/>
          <w:cantSplit w:val="false"/>
        </w:trPr>
        <w:tc>
          <w:tcPr>
            <w:tcW w:w="52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14–15</w:t>
            </w:r>
          </w:p>
        </w:tc>
        <w:tc>
          <w:tcPr>
            <w:tcW w:w="1635"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spare (unused)</w:t>
            </w:r>
          </w:p>
        </w:tc>
        <w:tc>
          <w:tcPr>
            <w:tcW w:w="764"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w:t>
            </w:r>
          </w:p>
        </w:tc>
        <w:tc>
          <w:tcPr>
            <w:tcW w:w="6076" w:type="dxa"/>
            <w:tcBorders>
              <w:top w:val="single" w:sz="6" w:space="0" w:color="D3D3D3"/>
              <w:left w:val="dashed" w:sz="6" w:space="0" w:color="D3D3D3"/>
              <w:bottom w:val="single" w:sz="6" w:space="0" w:color="D3D3D3"/>
              <w:insideH w:val="single" w:sz="6" w:space="0" w:color="D3D3D3"/>
              <w:right w:val="single" w:sz="6" w:space="0" w:color="D3D3D3"/>
              <w:insideV w:val="single" w:sz="6" w:space="0" w:color="D3D3D3"/>
            </w:tcBorders>
            <w:shd w:fill="auto" w:val="clear"/>
            <w:tcMar>
              <w:left w:w="112" w:type="dxa"/>
            </w:tcMar>
          </w:tcPr>
          <w:p>
            <w:pPr>
              <w:pStyle w:val="Normal"/>
              <w:spacing w:lineRule="auto" w:line="386" w:before="0" w:after="0"/>
              <w:rPr>
                <w:sz w:val="16"/>
                <w:szCs w:val="16"/>
              </w:rPr>
            </w:pPr>
            <w:r>
              <w:rPr>
                <w:sz w:val="16"/>
                <w:szCs w:val="16"/>
              </w:rPr>
              <w:t>---</w:t>
            </w:r>
          </w:p>
        </w:tc>
      </w:tr>
    </w:tbl>
    <w:p>
      <w:pPr>
        <w:pStyle w:val="Normal"/>
        <w:spacing w:before="0" w:after="0"/>
        <w:rPr/>
      </w:pPr>
      <w:r>
        <w:rPr/>
      </w:r>
    </w:p>
    <w:p>
      <w:pPr>
        <w:pStyle w:val="Normal"/>
        <w:spacing w:before="0" w:after="0"/>
        <w:rPr/>
      </w:pPr>
      <w:r>
        <w:rPr>
          <w:color w:val="555555"/>
        </w:rPr>
        <w:t xml:space="preserve">( from  </w:t>
      </w:r>
      <w:hyperlink r:id="rId6">
        <w:r>
          <w:rPr>
            <w:rStyle w:val="InternetLink"/>
            <w:color w:val="1155CC"/>
            <w:u w:val="single"/>
          </w:rPr>
          <w:t>https://lpdaac.usgs.gov/products/modis_products_table/mod09gq</w:t>
        </w:r>
      </w:hyperlink>
      <w:r>
        <w:rPr/>
        <w:t>)</w:t>
      </w:r>
    </w:p>
    <w:p>
      <w:pPr>
        <w:pStyle w:val="Normal"/>
        <w:spacing w:before="0" w:after="0"/>
        <w:rPr/>
      </w:pPr>
      <w:r>
        <w:rPr/>
      </w:r>
    </w:p>
    <w:p>
      <w:pPr>
        <w:pStyle w:val="Normal"/>
        <w:spacing w:before="0" w:after="0"/>
        <w:rPr/>
      </w:pPr>
      <w:r>
        <w:rPr/>
        <w:t>program: $proj_home_dir/prog/scripts/stack_one_year_tif.bash</w:t>
      </w:r>
    </w:p>
    <w:p>
      <w:pPr>
        <w:pStyle w:val="Normal"/>
        <w:spacing w:before="0" w:after="0"/>
        <w:rPr/>
      </w:pPr>
      <w:r>
        <w:rPr/>
      </w:r>
    </w:p>
    <w:p>
      <w:pPr>
        <w:pStyle w:val="Normal"/>
        <w:spacing w:before="0" w:after="0"/>
        <w:rPr/>
      </w:pPr>
      <w:r>
        <w:rPr/>
        <w:t>usage: stackhdf.py filename_list</w:t>
      </w:r>
    </w:p>
    <w:p>
      <w:pPr>
        <w:pStyle w:val="Normal"/>
        <w:spacing w:before="0" w:after="0"/>
        <w:rPr/>
      </w:pPr>
      <w:r>
        <w:rPr/>
      </w:r>
    </w:p>
    <w:p>
      <w:pPr>
        <w:pStyle w:val="Normal"/>
        <w:spacing w:before="0" w:after="0"/>
        <w:rPr/>
      </w:pPr>
      <w:r>
        <w:rPr/>
        <w:t>For example: $proj_home_dir/prog/scripts/stack_one_year_tif.bash $proj_data_dir/2001/2001_flist_num_observations</w:t>
      </w:r>
    </w:p>
    <w:p>
      <w:pPr>
        <w:pStyle w:val="Normal"/>
        <w:spacing w:before="0" w:after="0"/>
        <w:rPr/>
      </w:pPr>
      <w:r>
        <w:rPr/>
      </w:r>
    </w:p>
    <w:p>
      <w:pPr>
        <w:pStyle w:val="Normal"/>
        <w:spacing w:before="0" w:after="0"/>
        <w:rPr/>
      </w:pPr>
      <w:r>
        <w:rPr/>
      </w:r>
    </w:p>
    <w:p>
      <w:pPr>
        <w:pStyle w:val="Normal"/>
        <w:spacing w:before="0" w:after="0"/>
        <w:rPr/>
      </w:pPr>
      <w:r>
        <w:rPr/>
        <w:t xml:space="preserve">File list for *_num_observations is produced by </w:t>
      </w:r>
    </w:p>
    <w:p>
      <w:pPr>
        <w:pStyle w:val="Normal"/>
        <w:spacing w:before="0" w:after="0"/>
        <w:rPr/>
      </w:pPr>
      <w:r>
        <w:rPr/>
      </w:r>
    </w:p>
    <w:p>
      <w:pPr>
        <w:pStyle w:val="Normal"/>
        <w:spacing w:before="0" w:after="0"/>
        <w:rPr/>
      </w:pPr>
      <w:r>
        <w:rPr/>
        <w:t>program: $proj_home_dir/prog/scripts/create_flist.bash</w:t>
      </w:r>
    </w:p>
    <w:p>
      <w:pPr>
        <w:pStyle w:val="Normal"/>
        <w:spacing w:before="0" w:after="0"/>
        <w:rPr/>
      </w:pPr>
      <w:r>
        <w:rPr/>
      </w:r>
    </w:p>
    <w:p>
      <w:pPr>
        <w:pStyle w:val="Normal"/>
        <w:spacing w:before="0" w:after="0"/>
        <w:rPr/>
      </w:pPr>
      <w:r>
        <w:rPr/>
        <w:t>Usage: ./create_flist.bash data_main_dir, year(yyyy)</w:t>
      </w:r>
    </w:p>
    <w:p>
      <w:pPr>
        <w:pStyle w:val="Normal"/>
        <w:spacing w:before="0" w:after="0"/>
        <w:rPr/>
      </w:pPr>
      <w:r>
        <w:rPr/>
      </w:r>
    </w:p>
    <w:p>
      <w:pPr>
        <w:pStyle w:val="Normal"/>
        <w:spacing w:before="0" w:after="0"/>
        <w:rPr/>
      </w:pPr>
      <w:r>
        <w:rPr/>
        <w:t>for example: ./creat_flist.bash  /mnt/old_root/MOD09GQ 2001</w:t>
      </w:r>
    </w:p>
    <w:p>
      <w:pPr>
        <w:pStyle w:val="Normal"/>
        <w:spacing w:before="0" w:after="0"/>
        <w:rPr/>
      </w:pPr>
      <w:r>
        <w:rPr/>
      </w:r>
    </w:p>
    <w:p>
      <w:pPr>
        <w:pStyle w:val="Normal"/>
        <w:spacing w:before="0" w:after="0"/>
        <w:rPr>
          <w:b/>
        </w:rPr>
      </w:pPr>
      <w:r>
        <w:rPr>
          <w:b/>
        </w:rPr>
        <w:t>Data analysis</w:t>
      </w:r>
    </w:p>
    <w:p>
      <w:pPr>
        <w:pStyle w:val="Normal"/>
        <w:spacing w:before="0" w:after="0"/>
        <w:rPr/>
      </w:pPr>
      <w:r>
        <w:rPr/>
      </w:r>
    </w:p>
    <w:p>
      <w:pPr>
        <w:pStyle w:val="Normal"/>
        <w:numPr>
          <w:ilvl w:val="0"/>
          <w:numId w:val="1"/>
        </w:numPr>
        <w:spacing w:before="0" w:after="0"/>
        <w:ind w:left="720" w:right="0" w:firstLine="360"/>
        <w:contextualSpacing/>
        <w:rPr/>
      </w:pPr>
      <w:r>
        <w:rPr/>
        <w:t>stacked yearly data can be used to do spatial and temporal analysis. In order to quantitatively analyze the total suspended sedimentation (TSS), reflectance data should be used to regression analysis with on-site TSS observation data.</w:t>
      </w:r>
    </w:p>
    <w:p>
      <w:pPr>
        <w:pStyle w:val="Normal"/>
        <w:spacing w:before="0" w:after="0"/>
        <w:rPr/>
      </w:pPr>
      <w:r>
        <w:rPr/>
      </w:r>
    </w:p>
    <w:p>
      <w:pPr>
        <w:pStyle w:val="Normal"/>
        <w:numPr>
          <w:ilvl w:val="0"/>
          <w:numId w:val="1"/>
        </w:numPr>
        <w:spacing w:before="0" w:after="0"/>
        <w:ind w:left="720" w:right="0" w:firstLine="360"/>
        <w:contextualSpacing/>
        <w:rPr/>
      </w:pPr>
      <w:r>
        <w:rPr/>
        <w:t>spatial analysis</w:t>
      </w:r>
    </w:p>
    <w:p>
      <w:pPr>
        <w:pStyle w:val="Normal"/>
        <w:spacing w:before="0" w:after="0"/>
        <w:rPr/>
      </w:pPr>
      <w:r>
        <w:rPr/>
      </w:r>
    </w:p>
    <w:p>
      <w:pPr>
        <w:pStyle w:val="Normal"/>
        <w:numPr>
          <w:ilvl w:val="0"/>
          <w:numId w:val="1"/>
        </w:numPr>
        <w:spacing w:before="0" w:after="0"/>
        <w:ind w:left="720" w:right="0" w:firstLine="360"/>
        <w:contextualSpacing/>
        <w:rPr/>
      </w:pPr>
      <w:r>
        <w:rPr/>
        <w:t>Trend analysis</w:t>
      </w:r>
    </w:p>
    <w:p>
      <w:pPr>
        <w:pStyle w:val="Normal"/>
        <w:spacing w:before="0" w:after="0"/>
        <w:rPr/>
      </w:pPr>
      <w:r>
        <w:rPr/>
      </w:r>
    </w:p>
    <w:p>
      <w:pPr>
        <w:pStyle w:val="Normal"/>
        <w:spacing w:before="0" w:after="0"/>
        <w:rPr>
          <w:b/>
        </w:rPr>
      </w:pPr>
      <w:r>
        <w:rPr>
          <w:b/>
        </w:rPr>
        <w:t>Conclusions</w:t>
      </w:r>
    </w:p>
    <w:p>
      <w:pPr>
        <w:pStyle w:val="Normal"/>
        <w:spacing w:before="0" w:after="0"/>
        <w:rPr/>
      </w:pPr>
      <w:r>
        <w:rPr/>
      </w:r>
    </w:p>
    <w:p>
      <w:pPr>
        <w:pStyle w:val="Normal"/>
        <w:spacing w:before="0" w:after="0"/>
        <w:rPr/>
      </w:pPr>
      <w:r>
        <w:rPr/>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ic.gina.alaska.edu/NPS_products/MODIS_OCEAN_METRICS/" TargetMode="External"/><Relationship Id="rId3" Type="http://schemas.openxmlformats.org/officeDocument/2006/relationships/hyperlink" Target="https://lpdaac.usgs.gov/products/modis_products_table/mod09gq" TargetMode="External"/><Relationship Id="rId4" Type="http://schemas.openxmlformats.org/officeDocument/2006/relationships/hyperlink" Target="http://e4ftl01.cr.usgs.gov/MOLT/MOD09GQ.005/" TargetMode="External"/><Relationship Id="rId5" Type="http://schemas.openxmlformats.org/officeDocument/2006/relationships/image" Target="media/image1.png"/><Relationship Id="rId6" Type="http://schemas.openxmlformats.org/officeDocument/2006/relationships/hyperlink" Target="https://lpdaac.usgs.gov/products/modis_products_table/mod09gq"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