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2.png" ContentType="image/png"/>
  <Override PartName="/word/media/rId24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ow-glucose-analysis-figure-legends"/>
    <w:p>
      <w:pPr>
        <w:pStyle w:val="Heading1"/>
      </w:pPr>
      <w:r>
        <w:t xml:space="preserve">Low Glucose Analysis – Figure Legends</w:t>
      </w:r>
    </w:p>
    <w:p>
      <w:r>
        <w:pict>
          <v:rect style="width:0;height:1.5pt" o:hralign="center" o:hrstd="t" o:hr="t"/>
        </w:pict>
      </w:r>
    </w:p>
    <w:bookmarkStart w:id="21" w:name="X647c1f4a187777c5687ed1a7b9e023df81264ea"/>
    <w:p>
      <w:pPr>
        <w:pStyle w:val="Heading2"/>
      </w:pPr>
      <w:r>
        <w:t xml:space="preserve">Figure E: OFF-Cell Population Time Course (High to Low vs Normal to Low Glucose)</w:t>
      </w:r>
    </w:p>
    <w:p>
      <w:pPr>
        <w:pStyle w:val="CaptionedFigure"/>
      </w:pPr>
      <w:r>
        <w:drawing>
          <wp:inline>
            <wp:extent cx="5334000" cy="2089404"/>
            <wp:effectExtent b="0" l="0" r="0" t="0"/>
            <wp:docPr descr="Figure Y-E2" title="" id="1" name="Picture"/>
            <a:graphic>
              <a:graphicData uri="http://schemas.openxmlformats.org/drawingml/2006/picture">
                <pic:pic>
                  <pic:nvPicPr>
                    <pic:cNvPr descr="Figure_Y_E2_OFF_treatment_vs_low_alone_align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Y-E2</w:t>
      </w:r>
    </w:p>
    <w:p>
      <w:pPr>
        <w:pStyle w:val="BodyText"/>
      </w:pPr>
      <w:r>
        <w:rPr>
          <w:bCs/>
          <w:b/>
        </w:rPr>
        <w:t xml:space="preserve">Figure E.</w:t>
      </w:r>
      <w:r>
        <w:t xml:space="preserve"> </w:t>
      </w:r>
      <w:r>
        <w:t xml:space="preserve">Population time course of OFF-cell light response amplitude across the full recording, with the low glucose alone control aligned at the end of high glucose (t=0). Red trace (circles): high to low glucose – retinas exposed to normal glucose, then high glucose, then low glucose (n=341 units from 5 recordings). Blue trace (squares): normal to low glucose – retinas switched directly from normal to low glucose without prior high glucose exposure (n=141 units from 4 recording pairs), scaled to match the red trace at t=0. Data points show mean +/- SEM of the normalized response amplitude (max-min range), plotted trial-by-trial. Each unit’s response was first normalized to its own maximum, then the population was normalized to the mean of the last 5 baseline trials before high glucose onset. Vertical dashed lines indicate solution switch times (red: high glucose onset; blue: low glucose onset / high glucose offset at t=0). Background shading denotes solution phases: white = normal glucose, red = high glucose, blue = low glucose. Black asterisks mark time points where the two groups differ significantly (Welch’s t-test, p &lt; 0.05). In the low glucose phase, both traces decline but the high-to-low glucose group (red) declines more slowly than the normal-to-low glucose group (blue), suggesting prior high glucose exposure partially protects against the low glucose effect on OFF-cells.</w:t>
      </w:r>
    </w:p>
    <w:p>
      <w:r>
        <w:pict>
          <v:rect style="width:0;height:1.5pt" o:hralign="center" o:hrstd="t" o:hr="t"/>
        </w:pict>
      </w:r>
    </w:p>
    <w:bookmarkEnd w:id="21"/>
    <w:bookmarkStart w:id="23" w:name="X6c75bfb671c02834cb23c0d652ac5ba60667a2d"/>
    <w:p>
      <w:pPr>
        <w:pStyle w:val="Heading2"/>
      </w:pPr>
      <w:r>
        <w:t xml:space="preserve">Figure F: ON-Cell Population Time Course (High to Low vs Normal to Low Glucose)</w:t>
      </w:r>
    </w:p>
    <w:p>
      <w:pPr>
        <w:pStyle w:val="CaptionedFigure"/>
      </w:pPr>
      <w:r>
        <w:drawing>
          <wp:inline>
            <wp:extent cx="5334000" cy="2089404"/>
            <wp:effectExtent b="0" l="0" r="0" t="0"/>
            <wp:docPr descr="Figure Y-F2" title="" id="1" name="Picture"/>
            <a:graphic>
              <a:graphicData uri="http://schemas.openxmlformats.org/drawingml/2006/picture">
                <pic:pic>
                  <pic:nvPicPr>
                    <pic:cNvPr descr="Figure_Y_F2_ON_treatment_vs_low_alone_align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Y-F2</w:t>
      </w:r>
    </w:p>
    <w:p>
      <w:pPr>
        <w:pStyle w:val="BodyText"/>
      </w:pPr>
      <w:r>
        <w:rPr>
          <w:bCs/>
          <w:b/>
        </w:rPr>
        <w:t xml:space="preserve">Figure F.</w:t>
      </w:r>
      <w:r>
        <w:t xml:space="preserve"> </w:t>
      </w:r>
      <w:r>
        <w:t xml:space="preserve">Population time course of ON-cell light response amplitude, with conventions as in Figure E. Red trace: high to low glucose (n=642 units). Blue trace: normal to low glucose (n=141 units), scaled to match the red trace at t=0. ON-cells show a similar pattern: the high-to-low glucose group (red) exhibits a more pronounced decline in the low glucose phase compared to the normal-to-low glucose group (blue), which maintains relatively stable responses. This indicates that prior high glucose exposure sensitizes ON-cells to subsequent low glucose.</w:t>
      </w:r>
    </w:p>
    <w:p>
      <w:r>
        <w:pict>
          <v:rect style="width:0;height:1.5pt" o:hralign="center" o:hrstd="t" o:hr="t"/>
        </w:pict>
      </w:r>
    </w:p>
    <w:bookmarkEnd w:id="23"/>
    <w:bookmarkStart w:id="25" w:name="X36a4249c0c9522e213274f93f181873c333a834"/>
    <w:p>
      <w:pPr>
        <w:pStyle w:val="Heading2"/>
      </w:pPr>
      <w:r>
        <w:t xml:space="preserve">Figure S: OFF-Cell Low Glucose Phase Comparison</w:t>
      </w:r>
    </w:p>
    <w:p>
      <w:pPr>
        <w:pStyle w:val="CaptionedFigure"/>
      </w:pPr>
      <w:r>
        <w:drawing>
          <wp:inline>
            <wp:extent cx="5334000" cy="3506750"/>
            <wp:effectExtent b="0" l="0" r="0" t="0"/>
            <wp:docPr descr="Figure Y-S" title="" id="1" name="Picture"/>
            <a:graphic>
              <a:graphicData uri="http://schemas.openxmlformats.org/drawingml/2006/picture">
                <pic:pic>
                  <pic:nvPicPr>
                    <pic:cNvPr descr="Figure_Y_S_OFF_low_glucose_onl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Y-S</w:t>
      </w:r>
    </w:p>
    <w:p>
      <w:pPr>
        <w:pStyle w:val="BodyText"/>
      </w:pPr>
      <w:r>
        <w:rPr>
          <w:bCs/>
          <w:b/>
        </w:rPr>
        <w:t xml:space="preserve">Figure S.</w:t>
      </w:r>
      <w:r>
        <w:t xml:space="preserve"> </w:t>
      </w:r>
      <w:r>
        <w:t xml:space="preserve">Comparison of OFF-cell light response amplitude during the low glucose phase across three experimental conditions, aligned at the offset of high glucose (t=0). Red trace (circles): high to low glucose – cells exposed to high glucose before switching to low glucose (n=341 units). Blue trace (squares): normal to low glucose – cells switched directly from normal to low glucose without prior high glucose exposure (n=141 units). Green trace (triangles): high to normal glucose – cells returned to normal glucose after high glucose treatment (n=79 units). All traces are normalized to their respective values at t=0 for direct comparison. Data points show mean +/- SEM. Colored asterisks indicate time points where the blue or green trace differs significantly from the red trace (Welch’s t-test, p &lt; 0.05). Both low glucose conditions (red, blue) show a progressive decline in response amplitude, while the normal glucose recovery (green) remains near baseline, confirming that the response reduction is specifically caused by low glucose rather than time-dependent rundown. Notably, the decline is slower in the high-to-low glucose group (red) compared to the normal-to-low glucose group (blue), suggesting that prior high glucose exposure partially protects against the low glucose effect.</w:t>
      </w:r>
    </w:p>
    <w:p>
      <w:r>
        <w:pict>
          <v:rect style="width:0;height:1.5pt" o:hralign="center" o:hrstd="t" o:hr="t"/>
        </w:pict>
      </w:r>
    </w:p>
    <w:bookmarkEnd w:id="25"/>
    <w:bookmarkStart w:id="27" w:name="X28b2e13fb2449efdc86a25ccefd931fc43d3d72"/>
    <w:p>
      <w:pPr>
        <w:pStyle w:val="Heading2"/>
      </w:pPr>
      <w:r>
        <w:t xml:space="preserve">Figure T: ON-Cell Low Glucose Phase Comparison</w:t>
      </w:r>
    </w:p>
    <w:p>
      <w:pPr>
        <w:pStyle w:val="CaptionedFigure"/>
      </w:pPr>
      <w:r>
        <w:drawing>
          <wp:inline>
            <wp:extent cx="5334000" cy="3506750"/>
            <wp:effectExtent b="0" l="0" r="0" t="0"/>
            <wp:docPr descr="Figure Y-T" title="" id="1" name="Picture"/>
            <a:graphic>
              <a:graphicData uri="http://schemas.openxmlformats.org/drawingml/2006/picture">
                <pic:pic>
                  <pic:nvPicPr>
                    <pic:cNvPr descr="Figure_Y_T_ON_low_glucose_onl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Y-T</w:t>
      </w:r>
    </w:p>
    <w:p>
      <w:pPr>
        <w:pStyle w:val="BodyText"/>
      </w:pPr>
      <w:r>
        <w:rPr>
          <w:bCs/>
          <w:b/>
        </w:rPr>
        <w:t xml:space="preserve">Figure T.</w:t>
      </w:r>
      <w:r>
        <w:t xml:space="preserve"> </w:t>
      </w:r>
      <w:r>
        <w:t xml:space="preserve">Comparison of ON-cell light response amplitude during the low glucose phase across the same three conditions as Figure S. Red trace: high to low glucose (n=642 units). Blue trace: normal to low glucose (n=141 units). Green trace: high to normal glucose (n=249 units). Conventions as in Figure S. ON-cells show a similar pattern: both low glucose conditions produce a decline in response amplitude relative to the normal glucose recovery control (green), and the high-to-low glucose group (red) declines more slowly than the normal-to-low glucose group (blue) in the early phase but ultimately reaches a lower amplitude by the end of the recording.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2026-03-24T18:13:22Z</dcterms:created>
  <dcterms:modified xsi:type="dcterms:W3CDTF">2026-03-24T18:13:22Z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