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000"/>
        <w:gridCol w:w="1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368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基于DeepSeek的全流程健康管理系统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368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jc w:val="right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仅供收件方查阅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2000"/>
        <w:gridCol w:w="18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HMS-2026-001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25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HMS-PSR-001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200" w:before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基于DeepSeek的全流程健康管理系统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项目立项报告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2000"/>
        <w:gridCol w:w="192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拟制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2026-06-02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评审人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批准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before="60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武汉学链科技有限公司</w:t>
      </w:r>
    </w:p>
    <w:p>
      <w:pPr>
        <w:jc w:val="center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版权所有  不得复制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Revision Record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400"/>
        <w:gridCol w:w="204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Date
日期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Revision Version
修订版本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CR ID /Defect ID
CR/Defect号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Sec No.
修改章节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Change Description
修改描述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2026-06-02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全部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初稿创建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Catalog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目  录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	项目提出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	开发团队组成和计划时间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	项目预计支出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	风险评估和规避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 项目提出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项目名称：基于DeepSeek的全流程健康管理系统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项目简介：本项目旨在融合DeepSeek大模型与医疗健康数据，构建覆盖血糖管理、健康咨询、体检优化、疾病预警的全流程智能健康管理体系。系统采用前后端分离架构（Vue 3 + Spring Boot + FastAPI + DeepSeek API），面向健康管理机构和终端用户提供智能化、个性化的健康管理服务。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项目目标：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（1）短期目标（3周）：完成MVP版本开发，实现核心功能闭环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（2）中期目标（3个月）：优化系统性能，扩展更多健康指标管理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（3）长期目标（1年）：建立完整的健康管理生态，支持千万级用户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系统边界：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包含：用户注册登录、健康档案管理、血糖管理智能体、AI数智健管师、智能体检优化、疾病风险预警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不包含：可穿戴设备数据接入、第三方支付、短信通知、移动端APP（仅Web端）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工作量估计：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7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子模块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工作量估计（人天）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注册登录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基础鉴权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健康档案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信息管理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CRUD操作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血糖管理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数据录入/分析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AI健管师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对话/建议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DeepSeek集成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体检优化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报告解析/推荐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AI解析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疾病预警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风险评估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规则引擎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系统测试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功能/性能测试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质量保证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系统部署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环境配置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上线部署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总工作量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30人天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备注："人天"即1个人工作8小时的量就是1人天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 开发团队组成和计划时间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项目计划：2026年 06月 02日 - 2026年 06月 22日（计3周）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项目总监：1人					姓名：[待填写]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项目经理：1人					姓名：[待填写]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项目成员：4人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技能要求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Vue 3/TypeScript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班级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Spring Boot/MySQL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班级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Python/FastAPI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班级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自动化测试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班级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人员来源：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班级：[待填写]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 项目预计支出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设备,场地占用费：无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本地人员工资(管理费)：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(average salary + management fee) * number of staff * months =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(平均工资+管理费)*人员数目*月份 =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（15000+3000）*4*1 = 72,000元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外协人员工资：无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加班费：无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交通费：无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住宿费：无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其它费用（如业务交往,招待,办公等）：无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总计：72,000元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说明：以上为估算费用，实际费用根据项目进展调整。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 风险评估和规避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技术风险：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DeepSeek API稳定性风险 - AI服务可能不稳定或响应延迟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影像识别精度风险 - 肺结节检测模型精度可能不足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3. 数据安全风险 - 用户健康数据敏感，需严格保护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解决：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做好容错处理，准备降级方案，本地缓存预设回复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使用开源预训练模型，持续优化迭代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3. 数据加密存储，隐私保护，符合《个人信息保护法》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管理风险：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开发周期紧张（3周） - 核心功能多，时间紧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人员请假 - 可能影响进度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解决：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严格把控进度，优先实现核心功能，MVP范围控制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做好知识传承，编写详细文档，交叉培训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其它风险：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服务器性能 - 并发用户量可能超预期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第三方服务依赖 - DeepSeek API调用费用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解决：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1. 做好性能测试，预留扩展空间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2. 控制API调用频率，优化缓存策略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imHei" w:cs="SimHei" w:eastAsia="SimHei" w:hAnsi="Sim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2026-06-04T01:20:13.892Z</dcterms:created>
  <dcterms:modified xsi:type="dcterms:W3CDTF">2026-06-04T01:20:13.893Z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