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480" w:lineRule="auto"/>
        <w:ind w:left="0" w:leftChars="0" w:right="0" w:rightChars="0"/>
        <w:jc w:val="center"/>
        <w:textAlignment w:val="auto"/>
        <w:outlineLvl w:val="9"/>
        <w:rPr>
          <w:rFonts w:hint="default" w:ascii="Times New Roman" w:hAnsi="Times New Roman" w:cs="Times New Roman"/>
          <w:b/>
          <w:bCs/>
          <w:i w:val="0"/>
          <w:iCs/>
          <w:color w:val="333333"/>
          <w:kern w:val="0"/>
          <w:sz w:val="24"/>
          <w:szCs w:val="24"/>
          <w:lang w:val="en-US" w:eastAsia="zh-CN"/>
        </w:rPr>
      </w:pPr>
      <w:r>
        <w:rPr>
          <w:rFonts w:hint="default" w:ascii="Times New Roman" w:hAnsi="Times New Roman" w:cs="Times New Roman"/>
          <w:b/>
          <w:bCs/>
          <w:i w:val="0"/>
          <w:iCs/>
          <w:color w:val="333333"/>
          <w:kern w:val="0"/>
          <w:sz w:val="24"/>
          <w:szCs w:val="24"/>
          <w:lang w:val="en-US" w:eastAsia="zh-CN"/>
        </w:rPr>
        <w:t>Controlling shareholder, institutional investors,earnings management</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520"/>
        <w:jc w:val="center"/>
        <w:textAlignment w:val="auto"/>
        <w:outlineLvl w:val="9"/>
        <w:rPr>
          <w:rFonts w:hint="default" w:ascii="Times New Roman" w:hAnsi="Times New Roman" w:cs="Times New Roman"/>
          <w:color w:val="333333"/>
          <w:kern w:val="0"/>
          <w:szCs w:val="21"/>
        </w:rPr>
      </w:pPr>
      <w:r>
        <w:rPr>
          <w:rFonts w:hint="default" w:ascii="Times New Roman" w:hAnsi="Times New Roman" w:cs="Times New Roman"/>
          <w:color w:val="333333"/>
          <w:kern w:val="0"/>
          <w:szCs w:val="21"/>
        </w:rPr>
        <w:t xml:space="preserve">Research Proposal </w:t>
      </w:r>
    </w:p>
    <w:p>
      <w:pPr>
        <w:keepNext w:val="0"/>
        <w:keepLines w:val="0"/>
        <w:pageBreakBefore w:val="0"/>
        <w:widowControl/>
        <w:kinsoku/>
        <w:wordWrap/>
        <w:overflowPunct/>
        <w:topLinePunct w:val="0"/>
        <w:autoSpaceDE/>
        <w:autoSpaceDN/>
        <w:bidi w:val="0"/>
        <w:adjustRightInd/>
        <w:snapToGrid/>
        <w:spacing w:line="480" w:lineRule="auto"/>
        <w:ind w:left="0" w:leftChars="0" w:right="0" w:rightChars="0" w:firstLine="520"/>
        <w:jc w:val="center"/>
        <w:textAlignment w:val="auto"/>
        <w:outlineLvl w:val="9"/>
        <w:rPr>
          <w:rFonts w:hint="default" w:ascii="Times New Roman" w:hAnsi="Times New Roman" w:cs="Times New Roman"/>
          <w:lang w:val="en-US" w:eastAsia="zh-CN"/>
        </w:rPr>
      </w:pPr>
      <w:r>
        <w:rPr>
          <w:rFonts w:hint="default" w:ascii="Times New Roman" w:hAnsi="Times New Roman" w:cs="Times New Roman"/>
          <w:color w:val="333333"/>
          <w:kern w:val="0"/>
          <w:szCs w:val="21"/>
        </w:rPr>
        <w:t xml:space="preserve">Author: </w:t>
      </w:r>
      <w:r>
        <w:rPr>
          <w:rFonts w:hint="default" w:ascii="Times New Roman" w:hAnsi="Times New Roman" w:cs="Times New Roman"/>
          <w:color w:val="333333"/>
          <w:kern w:val="0"/>
          <w:szCs w:val="21"/>
          <w:lang w:val="en-US" w:eastAsia="zh-CN"/>
        </w:rPr>
        <w:t>张柳</w:t>
      </w:r>
      <w:r>
        <w:rPr>
          <w:rFonts w:hint="default" w:ascii="Times New Roman" w:hAnsi="Times New Roman" w:cs="Times New Roman"/>
          <w:color w:val="333333"/>
          <w:kern w:val="0"/>
          <w:szCs w:val="21"/>
        </w:rPr>
        <w:t xml:space="preserve">          Student ID: </w:t>
      </w:r>
      <w:r>
        <w:rPr>
          <w:rFonts w:hint="default" w:ascii="Times New Roman" w:hAnsi="Times New Roman" w:cs="Times New Roman"/>
          <w:color w:val="333333"/>
          <w:kern w:val="0"/>
          <w:szCs w:val="21"/>
          <w:lang w:val="en-US" w:eastAsia="zh-CN"/>
        </w:rPr>
        <w:t>16720776</w:t>
      </w:r>
      <w:r>
        <w:rPr>
          <w:rFonts w:hint="default" w:ascii="Times New Roman" w:hAnsi="Times New Roman" w:cs="Times New Roman"/>
          <w:color w:val="333333"/>
          <w:kern w:val="0"/>
          <w:szCs w:val="21"/>
        </w:rPr>
        <w:t>　　 　</w:t>
      </w:r>
      <w:r>
        <w:rPr>
          <w:color w:val="333333"/>
          <w:kern w:val="0"/>
          <w:szCs w:val="21"/>
        </w:rPr>
        <w:t>　</w:t>
      </w:r>
    </w:p>
    <w:p>
      <w:pPr>
        <w:keepNext w:val="0"/>
        <w:keepLines w:val="0"/>
        <w:pageBreakBefore w:val="0"/>
        <w:kinsoku/>
        <w:overflowPunct/>
        <w:topLinePunct w:val="0"/>
        <w:autoSpaceDE/>
        <w:autoSpaceDN/>
        <w:bidi w:val="0"/>
        <w:adjustRightInd/>
        <w:snapToGrid/>
        <w:spacing w:line="480" w:lineRule="auto"/>
        <w:ind w:right="0" w:right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b/>
          <w:bCs/>
          <w:i/>
          <w:color w:val="333333"/>
          <w:kern w:val="0"/>
          <w:sz w:val="22"/>
          <w:szCs w:val="22"/>
        </w:rPr>
        <w:t>Abstract:</w:t>
      </w:r>
      <w:r>
        <w:rPr>
          <w:rFonts w:hint="default" w:ascii="Times New Roman" w:hAnsi="Times New Roman" w:cs="Times New Roman"/>
          <w:color w:val="333333"/>
          <w:kern w:val="0"/>
          <w:sz w:val="22"/>
          <w:szCs w:val="2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40" w:firstLineChars="200"/>
        <w:jc w:val="both"/>
        <w:textAlignment w:val="auto"/>
        <w:outlineLvl w:val="9"/>
        <w:rPr>
          <w:rFonts w:hint="default" w:ascii="宋体" w:hAnsi="宋体" w:eastAsia="宋体" w:cs="宋体"/>
          <w:sz w:val="24"/>
          <w:szCs w:val="24"/>
          <w:lang w:val="en-US" w:eastAsia="zh-CN"/>
        </w:rPr>
      </w:pPr>
      <w:r>
        <w:rPr>
          <w:rFonts w:hint="default" w:ascii="Times New Roman" w:hAnsi="Times New Roman" w:eastAsia="宋体" w:cs="Times New Roman"/>
          <w:sz w:val="22"/>
          <w:szCs w:val="22"/>
          <w:lang w:val="en-US" w:eastAsia="zh-CN"/>
        </w:rPr>
        <w:t>In this paper, we use A shares of non-financial listed companies</w:t>
      </w:r>
      <w:r>
        <w:rPr>
          <w:rFonts w:hint="eastAsia" w:ascii="Times New Roman" w:hAnsi="Times New Roman" w:eastAsia="宋体" w:cs="Times New Roman"/>
          <w:sz w:val="22"/>
          <w:szCs w:val="22"/>
          <w:lang w:val="en-US" w:eastAsia="zh-CN"/>
        </w:rPr>
        <w:t xml:space="preserve"> from </w:t>
      </w:r>
      <w:r>
        <w:rPr>
          <w:rFonts w:hint="default" w:ascii="Times New Roman" w:hAnsi="Times New Roman" w:eastAsia="宋体" w:cs="Times New Roman"/>
          <w:sz w:val="22"/>
          <w:szCs w:val="22"/>
          <w:lang w:val="en-US" w:eastAsia="zh-CN"/>
        </w:rPr>
        <w:t>2012</w:t>
      </w:r>
      <w:r>
        <w:rPr>
          <w:rFonts w:hint="eastAsia" w:ascii="Times New Roman" w:hAnsi="Times New Roman" w:eastAsia="宋体" w:cs="Times New Roman"/>
          <w:sz w:val="22"/>
          <w:szCs w:val="22"/>
          <w:lang w:val="en-US" w:eastAsia="zh-CN"/>
        </w:rPr>
        <w:t xml:space="preserve"> to </w:t>
      </w:r>
      <w:r>
        <w:rPr>
          <w:rFonts w:hint="default" w:ascii="Times New Roman" w:hAnsi="Times New Roman" w:eastAsia="宋体" w:cs="Times New Roman"/>
          <w:sz w:val="22"/>
          <w:szCs w:val="22"/>
          <w:lang w:val="en-US" w:eastAsia="zh-CN"/>
        </w:rPr>
        <w:t>2016 year, consider</w:t>
      </w:r>
      <w:r>
        <w:rPr>
          <w:rFonts w:hint="eastAsia" w:ascii="Times New Roman" w:hAnsi="Times New Roman" w:eastAsia="宋体" w:cs="Times New Roman"/>
          <w:sz w:val="22"/>
          <w:szCs w:val="22"/>
          <w:lang w:val="en-US" w:eastAsia="zh-CN"/>
        </w:rPr>
        <w:t>ing</w:t>
      </w:r>
      <w:r>
        <w:rPr>
          <w:rFonts w:hint="default" w:ascii="Times New Roman" w:hAnsi="Times New Roman" w:eastAsia="宋体" w:cs="Times New Roman"/>
          <w:sz w:val="22"/>
          <w:szCs w:val="22"/>
          <w:lang w:val="en-US" w:eastAsia="zh-CN"/>
        </w:rPr>
        <w:t xml:space="preserve"> the listed companies "one single big" factors, to explore the impact of institutional investors </w:t>
      </w:r>
      <w:r>
        <w:rPr>
          <w:rFonts w:hint="eastAsia" w:ascii="Times New Roman" w:hAnsi="Times New Roman" w:eastAsia="宋体" w:cs="Times New Roman"/>
          <w:sz w:val="22"/>
          <w:szCs w:val="22"/>
          <w:lang w:val="en-US" w:eastAsia="zh-CN"/>
        </w:rPr>
        <w:t xml:space="preserve">on accrual and </w:t>
      </w:r>
      <w:r>
        <w:rPr>
          <w:rFonts w:hint="default" w:ascii="Times New Roman" w:hAnsi="Times New Roman" w:eastAsia="宋体" w:cs="Times New Roman"/>
          <w:sz w:val="22"/>
          <w:szCs w:val="22"/>
          <w:lang w:val="en-US" w:eastAsia="zh-CN"/>
        </w:rPr>
        <w:t>real earnings management. It can help the institutional investors to participate in the effective governance of Listed Companies in the equity concentrated market, improve the allocation rate of resources and increase the stability of the market, and improve the corporate governance structure.</w:t>
      </w:r>
    </w:p>
    <w:p>
      <w:pPr>
        <w:keepNext w:val="0"/>
        <w:keepLines w:val="0"/>
        <w:pageBreakBefore w:val="0"/>
        <w:kinsoku/>
        <w:overflowPunct/>
        <w:topLinePunct w:val="0"/>
        <w:autoSpaceDE/>
        <w:autoSpaceDN/>
        <w:bidi w:val="0"/>
        <w:adjustRightInd/>
        <w:snapToGrid/>
        <w:spacing w:line="480" w:lineRule="auto"/>
        <w:ind w:right="0" w:rightChars="0"/>
        <w:textAlignment w:val="auto"/>
        <w:outlineLvl w:val="9"/>
        <w:rPr>
          <w:rFonts w:hint="eastAsia" w:ascii="Times New Roman" w:hAnsi="Times New Roman" w:eastAsia="宋体" w:cs="Times New Roman"/>
          <w:sz w:val="21"/>
          <w:szCs w:val="21"/>
          <w:lang w:val="en-US" w:eastAsia="zh-CN"/>
        </w:rPr>
      </w:pPr>
      <w:r>
        <w:rPr>
          <w:rFonts w:hint="default" w:ascii="Times New Roman" w:hAnsi="Times New Roman" w:cs="Times New Roman"/>
          <w:b/>
          <w:color w:val="333333"/>
          <w:kern w:val="0"/>
          <w:sz w:val="21"/>
          <w:szCs w:val="21"/>
        </w:rPr>
        <w:t>Key words:</w:t>
      </w:r>
      <w:r>
        <w:rPr>
          <w:rFonts w:hint="default" w:ascii="Times New Roman" w:hAnsi="Times New Roman" w:cs="Times New Roman"/>
          <w:b/>
          <w:color w:val="333333"/>
          <w:kern w:val="0"/>
          <w:sz w:val="24"/>
          <w:szCs w:val="24"/>
        </w:rPr>
        <w:t>　</w:t>
      </w:r>
      <w:r>
        <w:rPr>
          <w:rFonts w:hint="eastAsia" w:ascii="Times New Roman" w:hAnsi="Times New Roman" w:eastAsia="宋体" w:cs="Times New Roman"/>
          <w:sz w:val="21"/>
          <w:szCs w:val="21"/>
          <w:lang w:val="en-US" w:eastAsia="zh-CN"/>
        </w:rPr>
        <w:t>Controlling shareholder  institutional investors  earnings management</w:t>
      </w:r>
    </w:p>
    <w:p>
      <w:pPr>
        <w:keepNext w:val="0"/>
        <w:keepLines w:val="0"/>
        <w:pageBreakBefore w:val="0"/>
        <w:kinsoku/>
        <w:overflowPunct/>
        <w:topLinePunct w:val="0"/>
        <w:autoSpaceDE/>
        <w:autoSpaceDN/>
        <w:bidi w:val="0"/>
        <w:adjustRightInd/>
        <w:snapToGrid/>
        <w:spacing w:line="480" w:lineRule="auto"/>
        <w:ind w:left="1680" w:leftChars="0" w:right="0" w:rightChars="0" w:firstLine="420" w:firstLineChars="0"/>
        <w:textAlignment w:val="auto"/>
        <w:outlineLvl w:val="9"/>
        <w:rPr>
          <w:rFonts w:hint="eastAsia" w:ascii="Times New Roman" w:hAnsi="Times New Roman" w:cs="Times New Roman"/>
          <w:b/>
          <w:color w:val="333333"/>
          <w:kern w:val="0"/>
          <w:sz w:val="24"/>
          <w:szCs w:val="24"/>
          <w:lang w:val="en-US" w:eastAsia="zh-CN"/>
        </w:rPr>
      </w:pPr>
    </w:p>
    <w:p>
      <w:pPr>
        <w:keepNext w:val="0"/>
        <w:keepLines w:val="0"/>
        <w:pageBreakBefore w:val="0"/>
        <w:widowControl/>
        <w:kinsoku/>
        <w:wordWrap w:val="0"/>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bCs/>
          <w:i/>
          <w:color w:val="333333"/>
          <w:kern w:val="0"/>
        </w:rPr>
      </w:pPr>
      <w:r>
        <w:rPr>
          <w:rFonts w:hint="default" w:ascii="Times New Roman" w:hAnsi="Times New Roman" w:cs="Times New Roman"/>
          <w:b/>
          <w:bCs/>
          <w:i/>
          <w:color w:val="333333"/>
          <w:kern w:val="0"/>
        </w:rPr>
        <w:t>1 Introduction</w:t>
      </w:r>
    </w:p>
    <w:p>
      <w:pPr>
        <w:keepNext w:val="0"/>
        <w:keepLines w:val="0"/>
        <w:pageBreakBefore w:val="0"/>
        <w:widowControl/>
        <w:numPr>
          <w:ilvl w:val="1"/>
          <w:numId w:val="1"/>
        </w:numPr>
        <w:kinsoku/>
        <w:wordWrap w:val="0"/>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i/>
          <w:color w:val="333333"/>
          <w:kern w:val="0"/>
          <w:szCs w:val="21"/>
        </w:rPr>
      </w:pPr>
      <w:r>
        <w:rPr>
          <w:rFonts w:hint="default" w:ascii="Times New Roman" w:hAnsi="Times New Roman" w:cs="Times New Roman"/>
          <w:i/>
          <w:color w:val="333333"/>
          <w:kern w:val="0"/>
          <w:szCs w:val="21"/>
        </w:rPr>
        <w:t>Problem statement</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firstLine="420" w:firstLineChars="200"/>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lang w:val="en-US" w:eastAsia="zh-CN"/>
        </w:rPr>
        <w:t xml:space="preserve">Earnings management is one of the behaviors used </w:t>
      </w:r>
      <w:r>
        <w:rPr>
          <w:rFonts w:hint="default" w:ascii="Times New Roman" w:hAnsi="Times New Roman" w:cs="Times New Roman"/>
          <w:sz w:val="21"/>
          <w:szCs w:val="21"/>
        </w:rPr>
        <w:t>asymmetry</w:t>
      </w:r>
      <w:r>
        <w:rPr>
          <w:rFonts w:hint="default" w:ascii="Times New Roman" w:hAnsi="Times New Roman" w:cs="Times New Roman"/>
          <w:sz w:val="21"/>
          <w:szCs w:val="21"/>
          <w:lang w:val="en-US" w:eastAsia="zh-CN"/>
        </w:rPr>
        <w:t xml:space="preserve"> information to whitewash </w:t>
      </w:r>
      <w:r>
        <w:rPr>
          <w:rFonts w:hint="default" w:ascii="Times New Roman" w:hAnsi="Times New Roman" w:cs="Times New Roman"/>
          <w:sz w:val="21"/>
          <w:szCs w:val="21"/>
        </w:rPr>
        <w:t xml:space="preserve">performance </w:t>
      </w:r>
      <w:r>
        <w:rPr>
          <w:rFonts w:hint="default" w:ascii="Times New Roman" w:hAnsi="Times New Roman" w:cs="Times New Roman"/>
          <w:sz w:val="21"/>
          <w:szCs w:val="21"/>
          <w:lang w:val="en-US" w:eastAsia="zh-CN"/>
        </w:rPr>
        <w:t>by listed company.</w:t>
      </w:r>
      <w:r>
        <w:rPr>
          <w:rFonts w:hint="default" w:ascii="Times New Roman" w:hAnsi="Times New Roman" w:cs="Times New Roman"/>
          <w:sz w:val="21"/>
          <w:szCs w:val="21"/>
        </w:rPr>
        <w:t>This kind of short-sighted behavior</w:t>
      </w:r>
      <w:r>
        <w:rPr>
          <w:rFonts w:hint="default" w:ascii="Times New Roman" w:hAnsi="Times New Roman" w:cs="Times New Roman"/>
          <w:sz w:val="21"/>
          <w:szCs w:val="21"/>
          <w:lang w:val="en-US" w:eastAsia="zh-CN"/>
        </w:rPr>
        <w:t xml:space="preserve"> does harm to company’s long-term interests,</w:t>
      </w:r>
      <w:r>
        <w:rPr>
          <w:rFonts w:hint="default" w:ascii="Times New Roman" w:hAnsi="Times New Roman" w:cs="Times New Roman"/>
          <w:sz w:val="21"/>
          <w:szCs w:val="21"/>
        </w:rPr>
        <w:t>misleading investors ecision-making</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affecting the effective allocation of capital market. The earnings management</w:t>
      </w:r>
      <w:r>
        <w:rPr>
          <w:rFonts w:hint="default" w:ascii="Times New Roman" w:hAnsi="Times New Roman" w:cs="Times New Roman"/>
          <w:sz w:val="21"/>
          <w:szCs w:val="21"/>
          <w:lang w:val="en-US" w:eastAsia="zh-CN"/>
        </w:rPr>
        <w:t xml:space="preserve"> consists of </w:t>
      </w:r>
      <w:r>
        <w:rPr>
          <w:rFonts w:hint="default" w:ascii="Times New Roman" w:hAnsi="Times New Roman" w:cs="Times New Roman"/>
          <w:sz w:val="21"/>
          <w:szCs w:val="21"/>
        </w:rPr>
        <w:t>accrual earnings management</w:t>
      </w:r>
      <w:r>
        <w:rPr>
          <w:rFonts w:hint="default" w:ascii="Times New Roman" w:hAnsi="Times New Roman" w:cs="Times New Roman"/>
          <w:sz w:val="21"/>
          <w:szCs w:val="21"/>
          <w:lang w:val="en-US" w:eastAsia="zh-CN"/>
        </w:rPr>
        <w:t xml:space="preserve"> and</w:t>
      </w:r>
      <w:r>
        <w:rPr>
          <w:rFonts w:hint="default" w:ascii="Times New Roman" w:hAnsi="Times New Roman" w:cs="Times New Roman"/>
          <w:sz w:val="21"/>
          <w:szCs w:val="21"/>
        </w:rPr>
        <w:t xml:space="preserve"> real earnings management. The domestic and foreign research</w:t>
      </w:r>
      <w:r>
        <w:rPr>
          <w:rFonts w:hint="default" w:ascii="Times New Roman" w:hAnsi="Times New Roman" w:cs="Times New Roman"/>
          <w:sz w:val="21"/>
          <w:szCs w:val="21"/>
          <w:lang w:val="en-US" w:eastAsia="zh-CN"/>
        </w:rPr>
        <w:t xml:space="preserve">es about </w:t>
      </w:r>
      <w:r>
        <w:rPr>
          <w:rFonts w:hint="default" w:ascii="Times New Roman" w:hAnsi="Times New Roman" w:cs="Times New Roman"/>
          <w:sz w:val="21"/>
          <w:szCs w:val="21"/>
        </w:rPr>
        <w:t>real earnings management</w:t>
      </w:r>
      <w:r>
        <w:rPr>
          <w:rFonts w:hint="default" w:ascii="Times New Roman" w:hAnsi="Times New Roman" w:cs="Times New Roman"/>
          <w:sz w:val="21"/>
          <w:szCs w:val="21"/>
          <w:lang w:val="en-US" w:eastAsia="zh-CN"/>
        </w:rPr>
        <w:t xml:space="preserve"> are less mature than </w:t>
      </w:r>
      <w:r>
        <w:rPr>
          <w:rFonts w:hint="default" w:ascii="Times New Roman" w:hAnsi="Times New Roman" w:cs="Times New Roman"/>
          <w:sz w:val="21"/>
          <w:szCs w:val="21"/>
        </w:rPr>
        <w:t>accrual earnings management</w:t>
      </w:r>
      <w:r>
        <w:rPr>
          <w:rFonts w:hint="default" w:ascii="Times New Roman" w:hAnsi="Times New Roman" w:cs="Times New Roman"/>
          <w:sz w:val="21"/>
          <w:szCs w:val="21"/>
          <w:lang w:val="en-US" w:eastAsia="zh-CN"/>
        </w:rPr>
        <w:t>.</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firstLine="420" w:firstLineChars="200"/>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 xml:space="preserve">Institutional investors include: securities company, insurance company, QFII, the social security fund. </w:t>
      </w:r>
      <w:r>
        <w:rPr>
          <w:rFonts w:hint="default" w:ascii="Times New Roman" w:hAnsi="Times New Roman" w:cs="Times New Roman"/>
          <w:sz w:val="21"/>
          <w:szCs w:val="21"/>
          <w:lang w:val="en-US" w:eastAsia="zh-CN"/>
        </w:rPr>
        <w:t xml:space="preserve">With </w:t>
      </w:r>
      <w:r>
        <w:rPr>
          <w:rFonts w:hint="default" w:ascii="Times New Roman" w:hAnsi="Times New Roman" w:cs="Times New Roman"/>
          <w:sz w:val="21"/>
          <w:szCs w:val="21"/>
        </w:rPr>
        <w:t xml:space="preserve">China in the stage of economic transition,institutional investors </w:t>
      </w:r>
      <w:r>
        <w:rPr>
          <w:rFonts w:hint="default" w:ascii="Times New Roman" w:hAnsi="Times New Roman" w:cs="Times New Roman"/>
          <w:sz w:val="21"/>
          <w:szCs w:val="21"/>
          <w:lang w:val="en-US" w:eastAsia="zh-CN"/>
        </w:rPr>
        <w:t xml:space="preserve">even become the major investors as its increasing stake.Compared with individual investors, institutional investors have advantages in terms of information collection and interpretation as well as the scale of investment, so that effective information can be obtained timely and at low cost.In the meanwhile, it has the potential to play a supervisory and governance role. At the same time, in our country, "a single dominant" phenomenon is more common, </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lang w:val="en-US" w:eastAsia="zh-CN"/>
        </w:rPr>
        <w:t xml:space="preserve">o when the major shareholders have absolute control over the enterprise, whether the impact of institutional investors on earnings management is limited? </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firstLine="420" w:firstLineChars="200"/>
        <w:textAlignment w:val="auto"/>
        <w:outlineLvl w:val="9"/>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lang w:val="en-US" w:eastAsia="zh-CN"/>
        </w:rPr>
        <w:t>The main issues we are going to discuss are as follows:</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firstLine="0"/>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lang w:val="en-US" w:eastAsia="zh-CN"/>
        </w:rPr>
        <w:t>(1)</w:t>
      </w:r>
      <w:r>
        <w:rPr>
          <w:rFonts w:hint="default" w:ascii="Times New Roman" w:hAnsi="Times New Roman" w:cs="Times New Roman"/>
          <w:sz w:val="21"/>
          <w:szCs w:val="21"/>
        </w:rPr>
        <w:t xml:space="preserve">To investigate the influence </w:t>
      </w:r>
      <w:r>
        <w:rPr>
          <w:rFonts w:hint="default" w:ascii="Times New Roman" w:hAnsi="Times New Roman" w:cs="Times New Roman"/>
          <w:sz w:val="21"/>
          <w:szCs w:val="21"/>
          <w:lang w:val="en-US" w:eastAsia="zh-CN"/>
        </w:rPr>
        <w:t>on</w:t>
      </w:r>
      <w:r>
        <w:rPr>
          <w:rFonts w:hint="default" w:ascii="Times New Roman" w:hAnsi="Times New Roman" w:cs="Times New Roman"/>
          <w:sz w:val="21"/>
          <w:szCs w:val="21"/>
        </w:rPr>
        <w:t xml:space="preserve"> the accrual and real earnings management activities of the institutional investors holding</w:t>
      </w:r>
      <w:r>
        <w:rPr>
          <w:rFonts w:hint="default" w:ascii="Times New Roman" w:hAnsi="Times New Roman" w:cs="Times New Roman"/>
          <w:sz w:val="21"/>
          <w:szCs w:val="21"/>
          <w:lang w:val="en-US" w:eastAsia="zh-CN"/>
        </w:rPr>
        <w:t>.</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firstLine="0"/>
        <w:textAlignment w:val="auto"/>
        <w:outlineLvl w:val="9"/>
        <w:rPr>
          <w:rFonts w:hint="default" w:ascii="Times New Roman" w:hAnsi="Times New Roman" w:cs="Times New Roman"/>
          <w:color w:val="333333"/>
          <w:kern w:val="0"/>
          <w:sz w:val="21"/>
          <w:szCs w:val="21"/>
        </w:rPr>
      </w:pP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2</w:t>
      </w:r>
      <w:r>
        <w:rPr>
          <w:rFonts w:hint="default" w:ascii="Times New Roman" w:hAnsi="Times New Roman" w:cs="Times New Roman"/>
          <w:sz w:val="21"/>
          <w:szCs w:val="21"/>
          <w:lang w:val="en-US" w:eastAsia="zh-CN"/>
        </w:rPr>
        <w:t>)To verify the</w:t>
      </w:r>
      <w:r>
        <w:rPr>
          <w:rFonts w:hint="default" w:ascii="Times New Roman" w:hAnsi="Times New Roman" w:cs="Times New Roman"/>
          <w:sz w:val="21"/>
          <w:szCs w:val="21"/>
        </w:rPr>
        <w:t xml:space="preserve"> influence of institutional investors on earnings management after considering the factors of absolute</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controlling </w:t>
      </w:r>
      <w:r>
        <w:rPr>
          <w:rFonts w:hint="default" w:ascii="Times New Roman" w:hAnsi="Times New Roman" w:cs="Times New Roman"/>
          <w:sz w:val="21"/>
          <w:szCs w:val="21"/>
          <w:lang w:val="en-US" w:eastAsia="zh-CN"/>
        </w:rPr>
        <w:t>by</w:t>
      </w:r>
      <w:r>
        <w:rPr>
          <w:rFonts w:hint="default" w:ascii="Times New Roman" w:hAnsi="Times New Roman" w:cs="Times New Roman"/>
          <w:sz w:val="21"/>
          <w:szCs w:val="21"/>
        </w:rPr>
        <w:t xml:space="preserve"> majority shareholder</w:t>
      </w:r>
      <w:r>
        <w:rPr>
          <w:rFonts w:hint="default" w:ascii="Times New Roman" w:hAnsi="Times New Roman" w:cs="Times New Roman"/>
          <w:sz w:val="21"/>
          <w:szCs w:val="21"/>
          <w:lang w:val="en-US" w:eastAsia="zh-CN"/>
        </w:rPr>
        <w:t>.</w:t>
      </w:r>
    </w:p>
    <w:p>
      <w:pPr>
        <w:keepNext w:val="0"/>
        <w:keepLines w:val="0"/>
        <w:pageBreakBefore w:val="0"/>
        <w:widowControl/>
        <w:numPr>
          <w:ilvl w:val="1"/>
          <w:numId w:val="1"/>
        </w:numPr>
        <w:kinsoku/>
        <w:wordWrap w:val="0"/>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i/>
          <w:color w:val="333333"/>
          <w:kern w:val="0"/>
          <w:szCs w:val="21"/>
        </w:rPr>
      </w:pPr>
      <w:r>
        <w:rPr>
          <w:rFonts w:hint="default" w:ascii="Times New Roman" w:hAnsi="Times New Roman" w:cs="Times New Roman"/>
          <w:i/>
          <w:color w:val="333333"/>
          <w:kern w:val="0"/>
          <w:szCs w:val="21"/>
        </w:rPr>
        <w:t xml:space="preserve">Statement of the research objectives </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firstLine="420" w:firstLineChars="200"/>
        <w:textAlignment w:val="auto"/>
        <w:outlineLvl w:val="9"/>
        <w:rPr>
          <w:rFonts w:hint="eastAsia" w:ascii="Times New Roman" w:hAnsi="Times New Roman" w:cs="Times New Roman"/>
          <w:lang w:val="en-US" w:eastAsia="zh-CN"/>
        </w:rPr>
      </w:pPr>
      <w:r>
        <w:rPr>
          <w:rFonts w:hint="default" w:ascii="Times New Roman" w:hAnsi="Times New Roman" w:cs="Times New Roman"/>
          <w:sz w:val="21"/>
          <w:szCs w:val="21"/>
          <w:lang w:val="en-US" w:eastAsia="zh-CN"/>
        </w:rPr>
        <w:t xml:space="preserve">we can understand the direction and extent of institutional investors' influence on the two different ways of earnings. To investigate whether institutional investors play a role in restraining or promoting earnings management to some extent, and to further observe the adjustment factor of absolute control of large shareholders. </w:t>
      </w:r>
      <w:r>
        <w:rPr>
          <w:rFonts w:hint="eastAsia" w:ascii="Times New Roman" w:hAnsi="Times New Roman" w:cs="Times New Roman"/>
          <w:sz w:val="21"/>
          <w:szCs w:val="21"/>
          <w:lang w:val="en-US" w:eastAsia="zh-CN"/>
        </w:rPr>
        <w:t xml:space="preserve"> </w:t>
      </w:r>
    </w:p>
    <w:p>
      <w:pPr>
        <w:keepNext w:val="0"/>
        <w:keepLines w:val="0"/>
        <w:pageBreakBefore w:val="0"/>
        <w:widowControl/>
        <w:numPr>
          <w:ilvl w:val="0"/>
          <w:numId w:val="2"/>
        </w:numPr>
        <w:kinsoku/>
        <w:wordWrap w:val="0"/>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bCs/>
          <w:i/>
          <w:color w:val="333333"/>
          <w:kern w:val="0"/>
        </w:rPr>
      </w:pPr>
      <w:r>
        <w:rPr>
          <w:rFonts w:hint="default" w:ascii="Times New Roman" w:hAnsi="Times New Roman" w:cs="Times New Roman"/>
          <w:b/>
          <w:bCs/>
          <w:i/>
          <w:color w:val="333333"/>
          <w:kern w:val="0"/>
        </w:rPr>
        <w:t>Literature Review</w:t>
      </w:r>
    </w:p>
    <w:p>
      <w:pPr>
        <w:keepNext w:val="0"/>
        <w:keepLines w:val="0"/>
        <w:pageBreakBefore w:val="0"/>
        <w:widowControl/>
        <w:numPr>
          <w:ilvl w:val="0"/>
          <w:numId w:val="0"/>
        </w:numPr>
        <w:kinsoku/>
        <w:wordWrap w:val="0"/>
        <w:overflowPunct/>
        <w:topLinePunct w:val="0"/>
        <w:autoSpaceDE/>
        <w:autoSpaceDN/>
        <w:bidi w:val="0"/>
        <w:adjustRightInd/>
        <w:snapToGrid/>
        <w:spacing w:line="240" w:lineRule="auto"/>
        <w:ind w:right="0" w:rightChars="0" w:firstLine="420" w:firstLineChars="200"/>
        <w:jc w:val="left"/>
        <w:textAlignment w:val="auto"/>
        <w:outlineLvl w:val="9"/>
        <w:rPr>
          <w:rFonts w:hint="default" w:ascii="Times New Roman" w:hAnsi="Times New Roman" w:cs="Times New Roman"/>
          <w:i w:val="0"/>
          <w:iCs/>
          <w:color w:val="333333"/>
          <w:kern w:val="0"/>
          <w:sz w:val="21"/>
          <w:szCs w:val="21"/>
          <w:lang w:eastAsia="zh-CN"/>
        </w:rPr>
      </w:pPr>
      <w:r>
        <w:rPr>
          <w:rFonts w:hint="default" w:ascii="Times New Roman" w:hAnsi="Times New Roman" w:cs="Times New Roman"/>
          <w:i w:val="0"/>
          <w:iCs/>
          <w:color w:val="333333"/>
          <w:kern w:val="0"/>
          <w:sz w:val="21"/>
          <w:szCs w:val="21"/>
        </w:rPr>
        <w:t xml:space="preserve">Earnings management </w:t>
      </w:r>
      <w:r>
        <w:rPr>
          <w:rFonts w:hint="default" w:ascii="Times New Roman" w:hAnsi="Times New Roman" w:cs="Times New Roman"/>
          <w:i w:val="0"/>
          <w:iCs/>
          <w:color w:val="333333"/>
          <w:kern w:val="0"/>
          <w:sz w:val="21"/>
          <w:szCs w:val="21"/>
          <w:lang w:val="en-US" w:eastAsia="zh-CN"/>
        </w:rPr>
        <w:t>has two methods</w:t>
      </w:r>
      <w:r>
        <w:rPr>
          <w:rFonts w:hint="default" w:ascii="Times New Roman" w:hAnsi="Times New Roman" w:cs="Times New Roman"/>
          <w:i w:val="0"/>
          <w:iCs/>
          <w:color w:val="333333"/>
          <w:kern w:val="0"/>
          <w:sz w:val="21"/>
          <w:szCs w:val="21"/>
          <w:lang w:eastAsia="zh-CN"/>
        </w:rPr>
        <w:t>，one is by means of accounting (accounting estimates or changes in accounting policies) to manipulate earnings, such as reducing the provision for bad debts and</w:t>
      </w:r>
      <w:r>
        <w:rPr>
          <w:rFonts w:hint="default" w:ascii="Times New Roman" w:hAnsi="Times New Roman" w:cs="Times New Roman"/>
          <w:i w:val="0"/>
          <w:iCs/>
          <w:color w:val="333333"/>
          <w:kern w:val="0"/>
          <w:sz w:val="21"/>
          <w:szCs w:val="21"/>
          <w:lang w:val="en-US" w:eastAsia="zh-CN"/>
        </w:rPr>
        <w:t xml:space="preserve"> change</w:t>
      </w:r>
      <w:r>
        <w:rPr>
          <w:rFonts w:hint="default" w:ascii="Times New Roman" w:hAnsi="Times New Roman" w:cs="Times New Roman"/>
          <w:i w:val="0"/>
          <w:iCs/>
          <w:color w:val="333333"/>
          <w:kern w:val="0"/>
          <w:sz w:val="21"/>
          <w:szCs w:val="21"/>
          <w:lang w:eastAsia="zh-CN"/>
        </w:rPr>
        <w:t xml:space="preserve"> assets depreciation method, </w:t>
      </w:r>
      <w:r>
        <w:rPr>
          <w:rFonts w:hint="default" w:ascii="Times New Roman" w:hAnsi="Times New Roman" w:cs="Times New Roman"/>
          <w:i w:val="0"/>
          <w:iCs/>
          <w:color w:val="333333"/>
          <w:kern w:val="0"/>
          <w:sz w:val="21"/>
          <w:szCs w:val="21"/>
          <w:lang w:val="en-US" w:eastAsia="zh-CN"/>
        </w:rPr>
        <w:t xml:space="preserve">which is </w:t>
      </w:r>
      <w:r>
        <w:rPr>
          <w:rFonts w:hint="default" w:ascii="Times New Roman" w:hAnsi="Times New Roman" w:cs="Times New Roman"/>
          <w:i w:val="0"/>
          <w:iCs/>
          <w:color w:val="333333"/>
          <w:kern w:val="0"/>
          <w:sz w:val="21"/>
          <w:szCs w:val="21"/>
          <w:lang w:eastAsia="zh-CN"/>
        </w:rPr>
        <w:t>called accrued earnings management, generally only change</w:t>
      </w:r>
      <w:r>
        <w:rPr>
          <w:rFonts w:hint="default" w:ascii="Times New Roman" w:hAnsi="Times New Roman" w:cs="Times New Roman"/>
          <w:i w:val="0"/>
          <w:iCs/>
          <w:color w:val="333333"/>
          <w:kern w:val="0"/>
          <w:sz w:val="21"/>
          <w:szCs w:val="21"/>
          <w:lang w:val="en-US" w:eastAsia="zh-CN"/>
        </w:rPr>
        <w:t>s</w:t>
      </w:r>
      <w:r>
        <w:rPr>
          <w:rFonts w:hint="default" w:ascii="Times New Roman" w:hAnsi="Times New Roman" w:cs="Times New Roman"/>
          <w:i w:val="0"/>
          <w:iCs/>
          <w:color w:val="333333"/>
          <w:kern w:val="0"/>
          <w:sz w:val="21"/>
          <w:szCs w:val="21"/>
          <w:lang w:eastAsia="zh-CN"/>
        </w:rPr>
        <w:t xml:space="preserve"> the distribution of each period of earnings, does not affect the enterprise </w:t>
      </w:r>
      <w:r>
        <w:rPr>
          <w:rFonts w:hint="default" w:ascii="Times New Roman" w:hAnsi="Times New Roman" w:cs="Times New Roman"/>
          <w:i w:val="0"/>
          <w:iCs/>
          <w:color w:val="333333"/>
          <w:kern w:val="0"/>
          <w:sz w:val="21"/>
          <w:szCs w:val="21"/>
          <w:lang w:val="en-US" w:eastAsia="zh-CN"/>
        </w:rPr>
        <w:t xml:space="preserve">total </w:t>
      </w:r>
      <w:r>
        <w:rPr>
          <w:rFonts w:hint="default" w:ascii="Times New Roman" w:hAnsi="Times New Roman" w:cs="Times New Roman"/>
          <w:i w:val="0"/>
          <w:iCs/>
          <w:color w:val="333333"/>
          <w:kern w:val="0"/>
          <w:sz w:val="21"/>
          <w:szCs w:val="21"/>
          <w:lang w:eastAsia="zh-CN"/>
        </w:rPr>
        <w:t>surplus and cash flow;</w:t>
      </w:r>
      <w:r>
        <w:rPr>
          <w:rFonts w:hint="default" w:ascii="Times New Roman" w:hAnsi="Times New Roman" w:cs="Times New Roman"/>
          <w:i w:val="0"/>
          <w:iCs/>
          <w:color w:val="333333"/>
          <w:kern w:val="0"/>
          <w:sz w:val="21"/>
          <w:szCs w:val="21"/>
          <w:lang w:val="en-US" w:eastAsia="zh-CN"/>
        </w:rPr>
        <w:t xml:space="preserve">the other is </w:t>
      </w:r>
      <w:r>
        <w:rPr>
          <w:rFonts w:hint="default" w:ascii="Times New Roman" w:hAnsi="Times New Roman" w:cs="Times New Roman"/>
          <w:i w:val="0"/>
          <w:iCs/>
          <w:color w:val="333333"/>
          <w:kern w:val="0"/>
          <w:sz w:val="21"/>
          <w:szCs w:val="21"/>
          <w:lang w:eastAsia="zh-CN"/>
        </w:rPr>
        <w:t>through the arrangement of real economic transactions to manipulate earnings, such as the sale of assets, reduce in</w:t>
      </w:r>
      <w:r>
        <w:rPr>
          <w:rFonts w:hint="default" w:ascii="Times New Roman" w:hAnsi="Times New Roman" w:cs="Times New Roman"/>
          <w:i w:val="0"/>
          <w:iCs/>
          <w:color w:val="333333"/>
          <w:kern w:val="0"/>
          <w:sz w:val="21"/>
          <w:szCs w:val="21"/>
          <w:lang w:val="en-US" w:eastAsia="zh-CN"/>
        </w:rPr>
        <w:t>-</w:t>
      </w:r>
      <w:r>
        <w:rPr>
          <w:rFonts w:hint="default" w:ascii="Times New Roman" w:hAnsi="Times New Roman" w:cs="Times New Roman"/>
          <w:i w:val="0"/>
          <w:iCs/>
          <w:color w:val="333333"/>
          <w:kern w:val="0"/>
          <w:sz w:val="21"/>
          <w:szCs w:val="21"/>
          <w:lang w:eastAsia="zh-CN"/>
        </w:rPr>
        <w:t xml:space="preserve">vestment, reduce </w:t>
      </w:r>
      <w:r>
        <w:rPr>
          <w:rFonts w:hint="default" w:ascii="Times New Roman" w:hAnsi="Times New Roman" w:cs="Times New Roman"/>
          <w:i w:val="0"/>
          <w:iCs/>
          <w:color w:val="333333"/>
          <w:kern w:val="0"/>
          <w:sz w:val="21"/>
          <w:szCs w:val="21"/>
          <w:lang w:val="en-US" w:eastAsia="zh-CN"/>
        </w:rPr>
        <w:t>R&amp;D</w:t>
      </w:r>
      <w:r>
        <w:rPr>
          <w:rFonts w:hint="default" w:ascii="Times New Roman" w:hAnsi="Times New Roman" w:cs="Times New Roman"/>
          <w:i w:val="0"/>
          <w:iCs/>
          <w:color w:val="333333"/>
          <w:kern w:val="0"/>
          <w:sz w:val="21"/>
          <w:szCs w:val="21"/>
          <w:lang w:eastAsia="zh-CN"/>
        </w:rPr>
        <w:t xml:space="preserve"> expenditure, accelerate the production and discount sales,</w:t>
      </w:r>
      <w:r>
        <w:rPr>
          <w:rFonts w:hint="default" w:ascii="Times New Roman" w:hAnsi="Times New Roman" w:cs="Times New Roman"/>
          <w:i w:val="0"/>
          <w:iCs/>
          <w:color w:val="333333"/>
          <w:kern w:val="0"/>
          <w:sz w:val="21"/>
          <w:szCs w:val="21"/>
          <w:lang w:val="en-US" w:eastAsia="zh-CN"/>
        </w:rPr>
        <w:t>which is</w:t>
      </w:r>
      <w:r>
        <w:rPr>
          <w:rFonts w:hint="default" w:ascii="Times New Roman" w:hAnsi="Times New Roman" w:cs="Times New Roman"/>
          <w:i w:val="0"/>
          <w:iCs/>
          <w:color w:val="333333"/>
          <w:kern w:val="0"/>
          <w:sz w:val="21"/>
          <w:szCs w:val="21"/>
          <w:lang w:eastAsia="zh-CN"/>
        </w:rPr>
        <w:t xml:space="preserve"> called real earnings management, it not only changes the distribution of </w:t>
      </w:r>
      <w:r>
        <w:rPr>
          <w:rFonts w:hint="default" w:ascii="Times New Roman" w:hAnsi="Times New Roman" w:cs="Times New Roman"/>
          <w:i w:val="0"/>
          <w:iCs/>
          <w:color w:val="333333"/>
          <w:kern w:val="0"/>
          <w:sz w:val="21"/>
          <w:szCs w:val="21"/>
          <w:lang w:val="en-US" w:eastAsia="zh-CN"/>
        </w:rPr>
        <w:t>earnings</w:t>
      </w:r>
      <w:r>
        <w:rPr>
          <w:rFonts w:hint="default" w:ascii="Times New Roman" w:hAnsi="Times New Roman" w:cs="Times New Roman"/>
          <w:i w:val="0"/>
          <w:iCs/>
          <w:color w:val="333333"/>
          <w:kern w:val="0"/>
          <w:sz w:val="21"/>
          <w:szCs w:val="21"/>
          <w:lang w:eastAsia="zh-CN"/>
        </w:rPr>
        <w:t>,</w:t>
      </w:r>
      <w:r>
        <w:rPr>
          <w:rFonts w:hint="default" w:ascii="Times New Roman" w:hAnsi="Times New Roman" w:cs="Times New Roman"/>
          <w:i w:val="0"/>
          <w:iCs/>
          <w:color w:val="333333"/>
          <w:kern w:val="0"/>
          <w:sz w:val="21"/>
          <w:szCs w:val="21"/>
          <w:lang w:val="en-US" w:eastAsia="zh-CN"/>
        </w:rPr>
        <w:t xml:space="preserve">but </w:t>
      </w:r>
      <w:r>
        <w:rPr>
          <w:rFonts w:hint="default" w:ascii="Times New Roman" w:hAnsi="Times New Roman" w:cs="Times New Roman"/>
          <w:i w:val="0"/>
          <w:iCs/>
          <w:color w:val="333333"/>
          <w:kern w:val="0"/>
          <w:sz w:val="21"/>
          <w:szCs w:val="21"/>
          <w:lang w:eastAsia="zh-CN"/>
        </w:rPr>
        <w:t>also affect the overall level of earnings and cash flow.</w:t>
      </w:r>
    </w:p>
    <w:p>
      <w:pPr>
        <w:keepNext w:val="0"/>
        <w:keepLines w:val="0"/>
        <w:pageBreakBefore w:val="0"/>
        <w:widowControl/>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i/>
          <w:iCs w:val="0"/>
          <w:color w:val="333333"/>
          <w:kern w:val="0"/>
          <w:sz w:val="21"/>
          <w:szCs w:val="21"/>
          <w:lang w:val="en-US" w:eastAsia="zh-CN"/>
        </w:rPr>
      </w:pPr>
      <w:r>
        <w:rPr>
          <w:rFonts w:hint="default" w:ascii="Times New Roman" w:hAnsi="Times New Roman" w:cs="Times New Roman"/>
          <w:i/>
          <w:iCs w:val="0"/>
          <w:color w:val="333333"/>
          <w:kern w:val="0"/>
          <w:sz w:val="21"/>
          <w:szCs w:val="21"/>
          <w:lang w:val="en-US" w:eastAsia="zh-CN"/>
        </w:rPr>
        <w:t>2.1 Institutional investors and accruals earnings management</w:t>
      </w:r>
    </w:p>
    <w:p>
      <w:pPr>
        <w:keepNext w:val="0"/>
        <w:keepLines w:val="0"/>
        <w:pageBreakBefore w:val="0"/>
        <w:widowControl/>
        <w:numPr>
          <w:ilvl w:val="0"/>
          <w:numId w:val="0"/>
        </w:numPr>
        <w:kinsoku/>
        <w:wordWrap w:val="0"/>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Times New Roman" w:hAnsi="Times New Roman" w:cs="Times New Roman"/>
          <w:i w:val="0"/>
          <w:iCs/>
          <w:color w:val="333333"/>
          <w:kern w:val="0"/>
          <w:sz w:val="21"/>
          <w:szCs w:val="21"/>
        </w:rPr>
      </w:pPr>
      <w:r>
        <w:rPr>
          <w:rFonts w:hint="default" w:ascii="Times New Roman" w:hAnsi="Times New Roman" w:cs="Times New Roman"/>
          <w:i w:val="0"/>
          <w:iCs/>
          <w:color w:val="333333"/>
          <w:kern w:val="0"/>
          <w:sz w:val="21"/>
          <w:szCs w:val="21"/>
        </w:rPr>
        <w:t>There are a large number of domestic and foreign literatures on the relatio</w:t>
      </w:r>
      <w:r>
        <w:rPr>
          <w:rFonts w:hint="eastAsia" w:ascii="Times New Roman" w:hAnsi="Times New Roman" w:cs="Times New Roman"/>
          <w:i w:val="0"/>
          <w:iCs/>
          <w:color w:val="333333"/>
          <w:kern w:val="0"/>
          <w:sz w:val="21"/>
          <w:szCs w:val="21"/>
          <w:lang w:val="en-US" w:eastAsia="zh-CN"/>
        </w:rPr>
        <w:t>-</w:t>
      </w:r>
      <w:r>
        <w:rPr>
          <w:rFonts w:hint="default" w:ascii="Times New Roman" w:hAnsi="Times New Roman" w:cs="Times New Roman"/>
          <w:i w:val="0"/>
          <w:iCs/>
          <w:color w:val="333333"/>
          <w:kern w:val="0"/>
          <w:sz w:val="21"/>
          <w:szCs w:val="21"/>
        </w:rPr>
        <w:t xml:space="preserve">nship between institutional investors' shareholding and accruals </w:t>
      </w:r>
      <w:r>
        <w:rPr>
          <w:rFonts w:hint="default" w:ascii="Times New Roman" w:hAnsi="Times New Roman" w:cs="Times New Roman"/>
          <w:i w:val="0"/>
          <w:iCs/>
          <w:color w:val="333333"/>
          <w:kern w:val="0"/>
          <w:sz w:val="21"/>
          <w:szCs w:val="21"/>
          <w:lang w:val="en-US" w:eastAsia="zh-CN"/>
        </w:rPr>
        <w:t xml:space="preserve">earnings </w:t>
      </w:r>
      <w:r>
        <w:rPr>
          <w:rFonts w:hint="default" w:ascii="Times New Roman" w:hAnsi="Times New Roman" w:cs="Times New Roman"/>
          <w:i w:val="0"/>
          <w:iCs/>
          <w:color w:val="333333"/>
          <w:kern w:val="0"/>
          <w:sz w:val="21"/>
          <w:szCs w:val="21"/>
        </w:rPr>
        <w:t>management behavior, and there are two main conclusions:</w:t>
      </w:r>
    </w:p>
    <w:p>
      <w:pPr>
        <w:keepNext w:val="0"/>
        <w:keepLines w:val="0"/>
        <w:pageBreakBefore w:val="0"/>
        <w:widowControl/>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hint="default" w:ascii="Times New Roman" w:hAnsi="Times New Roman" w:cs="Times New Roman"/>
          <w:i w:val="0"/>
          <w:iCs/>
          <w:color w:val="333333"/>
          <w:kern w:val="0"/>
          <w:sz w:val="21"/>
          <w:szCs w:val="21"/>
        </w:rPr>
      </w:pPr>
      <w:r>
        <w:rPr>
          <w:rFonts w:hint="default" w:ascii="Times New Roman" w:hAnsi="Times New Roman" w:cs="Times New Roman"/>
          <w:i w:val="0"/>
          <w:iCs/>
          <w:color w:val="333333"/>
          <w:kern w:val="0"/>
          <w:sz w:val="21"/>
          <w:szCs w:val="21"/>
          <w:lang w:val="en-US" w:eastAsia="zh-CN"/>
        </w:rPr>
        <w:t xml:space="preserve">(1) </w:t>
      </w:r>
      <w:r>
        <w:rPr>
          <w:rFonts w:hint="eastAsia" w:ascii="Times New Roman" w:hAnsi="Times New Roman" w:cs="Times New Roman"/>
          <w:i w:val="0"/>
          <w:iCs/>
          <w:color w:val="333333"/>
          <w:kern w:val="0"/>
          <w:sz w:val="21"/>
          <w:szCs w:val="21"/>
          <w:lang w:val="en-US" w:eastAsia="zh-CN"/>
        </w:rPr>
        <w:t>T</w:t>
      </w:r>
      <w:r>
        <w:rPr>
          <w:rFonts w:hint="default" w:ascii="Times New Roman" w:hAnsi="Times New Roman" w:cs="Times New Roman"/>
          <w:i w:val="0"/>
          <w:iCs/>
          <w:color w:val="333333"/>
          <w:kern w:val="0"/>
          <w:sz w:val="21"/>
          <w:szCs w:val="21"/>
        </w:rPr>
        <w:t>he ownership of institutional investors can restrain accrual earnings management and play a supervisory role.</w:t>
      </w:r>
    </w:p>
    <w:p>
      <w:pPr>
        <w:keepNext w:val="0"/>
        <w:keepLines w:val="0"/>
        <w:pageBreakBefore w:val="0"/>
        <w:widowControl/>
        <w:numPr>
          <w:ilvl w:val="0"/>
          <w:numId w:val="0"/>
        </w:numPr>
        <w:kinsoku/>
        <w:wordWrap w:val="0"/>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Times New Roman" w:hAnsi="Times New Roman" w:cs="Times New Roman"/>
          <w:i w:val="0"/>
          <w:iCs/>
          <w:color w:val="333333"/>
          <w:kern w:val="0"/>
          <w:sz w:val="21"/>
          <w:szCs w:val="21"/>
          <w:lang w:val="en-US" w:eastAsia="zh-CN"/>
        </w:rPr>
      </w:pPr>
      <w:r>
        <w:rPr>
          <w:rFonts w:hint="default" w:ascii="Times New Roman" w:hAnsi="Times New Roman" w:cs="Times New Roman"/>
          <w:i w:val="0"/>
          <w:iCs/>
          <w:color w:val="333333"/>
          <w:kern w:val="0"/>
          <w:sz w:val="21"/>
          <w:szCs w:val="21"/>
          <w:lang w:val="en-US" w:eastAsia="zh-CN"/>
        </w:rPr>
        <w:t>JC Coffee（1991）pointed that institutional investors are of a large scale with the ability to govern and supervise the company.</w:t>
      </w:r>
    </w:p>
    <w:p>
      <w:pPr>
        <w:keepNext w:val="0"/>
        <w:keepLines w:val="0"/>
        <w:pageBreakBefore w:val="0"/>
        <w:widowControl/>
        <w:numPr>
          <w:ilvl w:val="0"/>
          <w:numId w:val="0"/>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hint="default" w:ascii="Times New Roman" w:hAnsi="Times New Roman" w:cs="Times New Roman"/>
          <w:i w:val="0"/>
          <w:iCs/>
          <w:color w:val="333333"/>
          <w:kern w:val="0"/>
          <w:sz w:val="21"/>
          <w:szCs w:val="21"/>
          <w:lang w:val="en-US" w:eastAsia="zh-CN"/>
        </w:rPr>
      </w:pPr>
      <w:r>
        <w:rPr>
          <w:rFonts w:hint="default" w:ascii="Times New Roman" w:hAnsi="Times New Roman" w:cs="Times New Roman"/>
          <w:i w:val="0"/>
          <w:iCs/>
          <w:color w:val="333333"/>
          <w:kern w:val="0"/>
          <w:sz w:val="21"/>
          <w:szCs w:val="21"/>
          <w:lang w:val="en-US" w:eastAsia="zh-CN"/>
        </w:rPr>
        <w:t xml:space="preserve"> </w:t>
      </w:r>
      <w:r>
        <w:rPr>
          <w:rFonts w:hint="eastAsia" w:ascii="Times New Roman" w:hAnsi="Times New Roman" w:cs="Times New Roman"/>
          <w:i w:val="0"/>
          <w:iCs/>
          <w:color w:val="333333"/>
          <w:kern w:val="0"/>
          <w:sz w:val="21"/>
          <w:szCs w:val="21"/>
          <w:lang w:val="en-US" w:eastAsia="zh-CN"/>
        </w:rPr>
        <w:t xml:space="preserve">   </w:t>
      </w:r>
      <w:r>
        <w:rPr>
          <w:rFonts w:hint="default" w:ascii="Times New Roman" w:hAnsi="Times New Roman" w:cs="Times New Roman"/>
          <w:i w:val="0"/>
          <w:iCs/>
          <w:color w:val="333333"/>
          <w:kern w:val="0"/>
          <w:sz w:val="21"/>
          <w:szCs w:val="21"/>
          <w:lang w:val="en-US" w:eastAsia="zh-CN"/>
        </w:rPr>
        <w:t>Rajgopal（1999）and etc found that the stock prices of companies with higher institutional shareholding levels often contain more information, and the extent of manipulated accruals decreases with the shareholding ratio of institutional investors.</w:t>
      </w:r>
    </w:p>
    <w:p>
      <w:pPr>
        <w:keepNext w:val="0"/>
        <w:keepLines w:val="0"/>
        <w:pageBreakBefore w:val="0"/>
        <w:widowControl/>
        <w:numPr>
          <w:ilvl w:val="0"/>
          <w:numId w:val="3"/>
        </w:numPr>
        <w:kinsoku/>
        <w:wordWrap w:val="0"/>
        <w:overflowPunct/>
        <w:topLinePunct w:val="0"/>
        <w:autoSpaceDE/>
        <w:autoSpaceDN/>
        <w:bidi w:val="0"/>
        <w:adjustRightInd/>
        <w:snapToGrid/>
        <w:spacing w:line="240" w:lineRule="auto"/>
        <w:ind w:left="0" w:leftChars="0" w:right="0" w:rightChars="0"/>
        <w:jc w:val="left"/>
        <w:textAlignment w:val="auto"/>
        <w:outlineLvl w:val="9"/>
        <w:rPr>
          <w:rFonts w:hint="eastAsia" w:ascii="Times New Roman" w:hAnsi="Times New Roman" w:cs="Times New Roman"/>
          <w:i w:val="0"/>
          <w:iCs/>
          <w:color w:val="333333"/>
          <w:kern w:val="0"/>
          <w:sz w:val="21"/>
          <w:szCs w:val="21"/>
          <w:lang w:val="en-US" w:eastAsia="zh-CN"/>
        </w:rPr>
      </w:pPr>
      <w:r>
        <w:rPr>
          <w:rFonts w:hint="eastAsia" w:ascii="Times New Roman" w:hAnsi="Times New Roman" w:cs="Times New Roman"/>
          <w:i w:val="0"/>
          <w:iCs/>
          <w:color w:val="333333"/>
          <w:kern w:val="0"/>
          <w:sz w:val="21"/>
          <w:szCs w:val="21"/>
          <w:lang w:val="en-US" w:eastAsia="zh-CN"/>
        </w:rPr>
        <w:t>The ownership of institutional investors does not inhibit the behavior of accrued earnings management, but has a positive correlation with the accrued earnings management, which can not play the role of supervision and governance.</w:t>
      </w:r>
    </w:p>
    <w:p>
      <w:pPr>
        <w:keepNext w:val="0"/>
        <w:keepLines w:val="0"/>
        <w:pageBreakBefore w:val="0"/>
        <w:widowControl/>
        <w:numPr>
          <w:ilvl w:val="0"/>
          <w:numId w:val="0"/>
        </w:numPr>
        <w:kinsoku/>
        <w:wordWrap w:val="0"/>
        <w:overflowPunct/>
        <w:topLinePunct w:val="0"/>
        <w:autoSpaceDE/>
        <w:autoSpaceDN/>
        <w:bidi w:val="0"/>
        <w:adjustRightInd/>
        <w:snapToGrid/>
        <w:spacing w:line="240" w:lineRule="auto"/>
        <w:ind w:right="0" w:rightChars="0" w:firstLine="420"/>
        <w:jc w:val="left"/>
        <w:textAlignment w:val="auto"/>
        <w:outlineLvl w:val="9"/>
        <w:rPr>
          <w:rFonts w:hint="default" w:ascii="Times New Roman" w:hAnsi="Times New Roman" w:cs="Times New Roman"/>
          <w:i w:val="0"/>
          <w:iCs/>
          <w:color w:val="333333"/>
          <w:kern w:val="0"/>
          <w:sz w:val="21"/>
          <w:szCs w:val="21"/>
          <w:lang w:val="en-US" w:eastAsia="zh-CN"/>
        </w:rPr>
      </w:pPr>
      <w:r>
        <w:rPr>
          <w:rFonts w:hint="default" w:ascii="Times New Roman" w:hAnsi="Times New Roman" w:cs="Times New Roman"/>
          <w:i w:val="0"/>
          <w:iCs/>
          <w:color w:val="333333"/>
          <w:kern w:val="0"/>
          <w:sz w:val="21"/>
          <w:szCs w:val="21"/>
          <w:lang w:val="en-US" w:eastAsia="zh-CN"/>
        </w:rPr>
        <w:t>L</w:t>
      </w:r>
      <w:r>
        <w:rPr>
          <w:rFonts w:hint="eastAsia" w:ascii="Times New Roman" w:hAnsi="Times New Roman" w:cs="Times New Roman"/>
          <w:i w:val="0"/>
          <w:iCs/>
          <w:color w:val="333333"/>
          <w:kern w:val="0"/>
          <w:sz w:val="21"/>
          <w:szCs w:val="21"/>
          <w:lang w:val="en-US" w:eastAsia="zh-CN"/>
        </w:rPr>
        <w:t xml:space="preserve">i </w:t>
      </w:r>
      <w:r>
        <w:rPr>
          <w:rFonts w:hint="default" w:ascii="Times New Roman" w:hAnsi="Times New Roman" w:cs="Times New Roman"/>
          <w:i w:val="0"/>
          <w:iCs/>
          <w:color w:val="333333"/>
          <w:kern w:val="0"/>
          <w:sz w:val="21"/>
          <w:szCs w:val="21"/>
          <w:lang w:val="en-US" w:eastAsia="zh-CN"/>
        </w:rPr>
        <w:t xml:space="preserve">Shuang-hai </w:t>
      </w:r>
      <w:r>
        <w:rPr>
          <w:rFonts w:hint="eastAsia" w:ascii="Times New Roman" w:hAnsi="Times New Roman" w:cs="Times New Roman"/>
          <w:i w:val="0"/>
          <w:iCs/>
          <w:color w:val="333333"/>
          <w:kern w:val="0"/>
          <w:sz w:val="21"/>
          <w:szCs w:val="21"/>
          <w:lang w:val="en-US" w:eastAsia="zh-CN"/>
        </w:rPr>
        <w:t>,</w:t>
      </w:r>
      <w:r>
        <w:rPr>
          <w:rFonts w:hint="default" w:ascii="Times New Roman" w:hAnsi="Times New Roman" w:cs="Times New Roman"/>
          <w:i w:val="0"/>
          <w:iCs/>
          <w:color w:val="333333"/>
          <w:kern w:val="0"/>
          <w:sz w:val="21"/>
          <w:szCs w:val="21"/>
          <w:lang w:val="en-US" w:eastAsia="zh-CN"/>
        </w:rPr>
        <w:t>L</w:t>
      </w:r>
      <w:r>
        <w:rPr>
          <w:rFonts w:hint="eastAsia" w:ascii="Times New Roman" w:hAnsi="Times New Roman" w:cs="Times New Roman"/>
          <w:i w:val="0"/>
          <w:iCs/>
          <w:color w:val="333333"/>
          <w:kern w:val="0"/>
          <w:sz w:val="21"/>
          <w:szCs w:val="21"/>
          <w:lang w:val="en-US" w:eastAsia="zh-CN"/>
        </w:rPr>
        <w:t xml:space="preserve">i </w:t>
      </w:r>
      <w:r>
        <w:rPr>
          <w:rFonts w:hint="default" w:ascii="Times New Roman" w:hAnsi="Times New Roman" w:cs="Times New Roman"/>
          <w:i w:val="0"/>
          <w:iCs/>
          <w:color w:val="333333"/>
          <w:kern w:val="0"/>
          <w:sz w:val="21"/>
          <w:szCs w:val="21"/>
          <w:lang w:val="en-US" w:eastAsia="zh-CN"/>
        </w:rPr>
        <w:t>Hai-ying(2009)</w:t>
      </w:r>
      <w:r>
        <w:rPr>
          <w:rFonts w:hint="eastAsia" w:ascii="Times New Roman" w:hAnsi="Times New Roman" w:cs="Times New Roman"/>
          <w:i w:val="0"/>
          <w:iCs/>
          <w:color w:val="333333"/>
          <w:kern w:val="0"/>
          <w:sz w:val="21"/>
          <w:szCs w:val="21"/>
          <w:lang w:val="en-US" w:eastAsia="zh-CN"/>
        </w:rPr>
        <w:t xml:space="preserve"> </w:t>
      </w:r>
      <w:r>
        <w:rPr>
          <w:rFonts w:hint="default" w:ascii="Times New Roman" w:hAnsi="Times New Roman" w:cs="Times New Roman"/>
          <w:i w:val="0"/>
          <w:iCs/>
          <w:color w:val="333333"/>
          <w:kern w:val="0"/>
          <w:sz w:val="21"/>
          <w:szCs w:val="21"/>
          <w:lang w:val="en-US" w:eastAsia="zh-CN"/>
        </w:rPr>
        <w:t>found that Institutional ownership reduces the quality of accounting earnings and does not play a role in protecting small and medium investors.</w:t>
      </w:r>
    </w:p>
    <w:p>
      <w:pPr>
        <w:keepNext w:val="0"/>
        <w:keepLines w:val="0"/>
        <w:pageBreakBefore w:val="0"/>
        <w:widowControl/>
        <w:numPr>
          <w:ilvl w:val="0"/>
          <w:numId w:val="0"/>
        </w:numPr>
        <w:kinsoku/>
        <w:wordWrap w:val="0"/>
        <w:overflowPunct/>
        <w:topLinePunct w:val="0"/>
        <w:autoSpaceDE/>
        <w:autoSpaceDN/>
        <w:bidi w:val="0"/>
        <w:adjustRightInd/>
        <w:snapToGrid/>
        <w:spacing w:line="240" w:lineRule="auto"/>
        <w:ind w:right="0" w:rightChars="0" w:firstLine="420"/>
        <w:jc w:val="left"/>
        <w:textAlignment w:val="auto"/>
        <w:outlineLvl w:val="9"/>
        <w:rPr>
          <w:rFonts w:hint="eastAsia" w:ascii="Times New Roman" w:hAnsi="Times New Roman" w:cs="Times New Roman"/>
          <w:i w:val="0"/>
          <w:iCs/>
          <w:color w:val="333333"/>
          <w:kern w:val="0"/>
          <w:sz w:val="21"/>
          <w:szCs w:val="21"/>
          <w:lang w:val="en-US" w:eastAsia="zh-CN"/>
        </w:rPr>
      </w:pPr>
      <w:r>
        <w:rPr>
          <w:rFonts w:hint="eastAsia" w:ascii="Times New Roman" w:hAnsi="Times New Roman" w:cs="Times New Roman"/>
          <w:i w:val="0"/>
          <w:iCs/>
          <w:color w:val="333333"/>
          <w:kern w:val="0"/>
          <w:sz w:val="21"/>
          <w:szCs w:val="21"/>
          <w:lang w:val="en-US" w:eastAsia="zh-CN"/>
        </w:rPr>
        <w:t>Yang Haiyan(2012) found that general corporate ownership in institutional investors reduces the reliability of financial reporting and increases the accrued earnings management of the company downwards.</w:t>
      </w:r>
    </w:p>
    <w:p>
      <w:pPr>
        <w:keepNext w:val="0"/>
        <w:keepLines w:val="0"/>
        <w:pageBreakBefore w:val="0"/>
        <w:widowControl/>
        <w:numPr>
          <w:ilvl w:val="0"/>
          <w:numId w:val="0"/>
        </w:numPr>
        <w:kinsoku/>
        <w:wordWrap w:val="0"/>
        <w:overflowPunct/>
        <w:topLinePunct w:val="0"/>
        <w:autoSpaceDE/>
        <w:autoSpaceDN/>
        <w:bidi w:val="0"/>
        <w:adjustRightInd/>
        <w:snapToGrid/>
        <w:spacing w:line="240" w:lineRule="auto"/>
        <w:ind w:right="0" w:rightChars="0" w:firstLine="420"/>
        <w:jc w:val="left"/>
        <w:textAlignment w:val="auto"/>
        <w:outlineLvl w:val="9"/>
        <w:rPr>
          <w:rFonts w:hint="default" w:ascii="Times New Roman" w:hAnsi="Times New Roman" w:cs="Times New Roman"/>
          <w:i w:val="0"/>
          <w:iCs/>
          <w:color w:val="333333"/>
          <w:kern w:val="0"/>
          <w:sz w:val="21"/>
          <w:szCs w:val="21"/>
          <w:lang w:val="en-US" w:eastAsia="zh-CN"/>
        </w:rPr>
      </w:pPr>
      <w:r>
        <w:rPr>
          <w:rFonts w:hint="default" w:ascii="Times New Roman" w:hAnsi="Times New Roman" w:cs="Times New Roman"/>
          <w:i w:val="0"/>
          <w:iCs/>
          <w:color w:val="333333"/>
          <w:kern w:val="0"/>
          <w:sz w:val="21"/>
          <w:szCs w:val="21"/>
          <w:lang w:val="en-US" w:eastAsia="zh-CN"/>
        </w:rPr>
        <w:t>The reasons for th</w:t>
      </w:r>
      <w:r>
        <w:rPr>
          <w:rFonts w:hint="eastAsia" w:ascii="Times New Roman" w:hAnsi="Times New Roman" w:cs="Times New Roman"/>
          <w:i w:val="0"/>
          <w:iCs/>
          <w:color w:val="333333"/>
          <w:kern w:val="0"/>
          <w:sz w:val="21"/>
          <w:szCs w:val="21"/>
          <w:lang w:val="en-US" w:eastAsia="zh-CN"/>
        </w:rPr>
        <w:t>ose</w:t>
      </w:r>
      <w:r>
        <w:rPr>
          <w:rFonts w:hint="default" w:ascii="Times New Roman" w:hAnsi="Times New Roman" w:cs="Times New Roman"/>
          <w:i w:val="0"/>
          <w:iCs/>
          <w:color w:val="333333"/>
          <w:kern w:val="0"/>
          <w:sz w:val="21"/>
          <w:szCs w:val="21"/>
          <w:lang w:val="en-US" w:eastAsia="zh-CN"/>
        </w:rPr>
        <w:t xml:space="preserve"> conclusions</w:t>
      </w:r>
      <w:r>
        <w:rPr>
          <w:rFonts w:hint="eastAsia" w:ascii="Times New Roman" w:hAnsi="Times New Roman" w:cs="Times New Roman"/>
          <w:i w:val="0"/>
          <w:iCs/>
          <w:color w:val="333333"/>
          <w:kern w:val="0"/>
          <w:sz w:val="21"/>
          <w:szCs w:val="21"/>
          <w:lang w:val="en-US" w:eastAsia="zh-CN"/>
        </w:rPr>
        <w:t xml:space="preserve"> </w:t>
      </w:r>
      <w:r>
        <w:rPr>
          <w:rFonts w:hint="default" w:ascii="Times New Roman" w:hAnsi="Times New Roman" w:cs="Times New Roman"/>
          <w:i w:val="0"/>
          <w:iCs/>
          <w:color w:val="333333"/>
          <w:kern w:val="0"/>
          <w:sz w:val="21"/>
          <w:szCs w:val="21"/>
          <w:lang w:val="en-US" w:eastAsia="zh-CN"/>
        </w:rPr>
        <w:t xml:space="preserve">above are inconsistent </w:t>
      </w:r>
      <w:r>
        <w:rPr>
          <w:rFonts w:hint="eastAsia" w:ascii="Times New Roman" w:hAnsi="Times New Roman" w:cs="Times New Roman"/>
          <w:i w:val="0"/>
          <w:iCs/>
          <w:color w:val="333333"/>
          <w:kern w:val="0"/>
          <w:sz w:val="21"/>
          <w:szCs w:val="21"/>
          <w:lang w:val="en-US" w:eastAsia="zh-CN"/>
        </w:rPr>
        <w:t>may be caused by</w:t>
      </w:r>
      <w:r>
        <w:rPr>
          <w:rFonts w:hint="default" w:ascii="Times New Roman" w:hAnsi="Times New Roman" w:cs="Times New Roman"/>
          <w:i w:val="0"/>
          <w:iCs/>
          <w:color w:val="333333"/>
          <w:kern w:val="0"/>
          <w:sz w:val="21"/>
          <w:szCs w:val="21"/>
          <w:lang w:val="en-US" w:eastAsia="zh-CN"/>
        </w:rPr>
        <w:t xml:space="preserve"> selected sample data and research methods. It may also be due to the limited impact of institutional investors' earnings management, but </w:t>
      </w:r>
      <w:r>
        <w:rPr>
          <w:rFonts w:hint="eastAsia" w:ascii="Times New Roman" w:hAnsi="Times New Roman" w:cs="Times New Roman"/>
          <w:i w:val="0"/>
          <w:iCs/>
          <w:color w:val="333333"/>
          <w:kern w:val="0"/>
          <w:sz w:val="21"/>
          <w:szCs w:val="21"/>
          <w:lang w:val="en-US" w:eastAsia="zh-CN"/>
        </w:rPr>
        <w:t xml:space="preserve">ignore </w:t>
      </w:r>
      <w:r>
        <w:rPr>
          <w:rFonts w:hint="default" w:ascii="Times New Roman" w:hAnsi="Times New Roman" w:cs="Times New Roman"/>
          <w:i w:val="0"/>
          <w:iCs/>
          <w:color w:val="333333"/>
          <w:kern w:val="0"/>
          <w:sz w:val="21"/>
          <w:szCs w:val="21"/>
          <w:lang w:val="en-US" w:eastAsia="zh-CN"/>
        </w:rPr>
        <w:t>the existence of real activity earnings management.</w:t>
      </w:r>
    </w:p>
    <w:p>
      <w:pPr>
        <w:keepNext w:val="0"/>
        <w:keepLines w:val="0"/>
        <w:pageBreakBefore w:val="0"/>
        <w:widowControl/>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rFonts w:hint="eastAsia" w:ascii="Times New Roman" w:hAnsi="Times New Roman" w:cs="Times New Roman"/>
          <w:i/>
          <w:iCs w:val="0"/>
          <w:color w:val="333333"/>
          <w:kern w:val="0"/>
          <w:sz w:val="21"/>
          <w:szCs w:val="21"/>
          <w:lang w:val="en-US" w:eastAsia="zh-CN"/>
        </w:rPr>
      </w:pPr>
      <w:r>
        <w:rPr>
          <w:rFonts w:hint="eastAsia" w:ascii="Times New Roman" w:hAnsi="Times New Roman" w:cs="Times New Roman"/>
          <w:i/>
          <w:iCs w:val="0"/>
          <w:color w:val="333333"/>
          <w:kern w:val="0"/>
          <w:sz w:val="21"/>
          <w:szCs w:val="21"/>
          <w:lang w:val="en-US" w:eastAsia="zh-CN"/>
        </w:rPr>
        <w:t>2.2 Institutional investors and real activity earnings management</w:t>
      </w:r>
    </w:p>
    <w:p>
      <w:pPr>
        <w:keepNext w:val="0"/>
        <w:keepLines w:val="0"/>
        <w:pageBreakBefore w:val="0"/>
        <w:widowControl/>
        <w:numPr>
          <w:ilvl w:val="0"/>
          <w:numId w:val="0"/>
        </w:numPr>
        <w:kinsoku/>
        <w:wordWrap w:val="0"/>
        <w:overflowPunct/>
        <w:topLinePunct w:val="0"/>
        <w:autoSpaceDE/>
        <w:autoSpaceDN/>
        <w:bidi w:val="0"/>
        <w:adjustRightInd/>
        <w:snapToGrid/>
        <w:spacing w:line="240" w:lineRule="auto"/>
        <w:ind w:right="0" w:rightChars="0" w:firstLine="420" w:firstLineChars="200"/>
        <w:jc w:val="left"/>
        <w:textAlignment w:val="auto"/>
        <w:outlineLvl w:val="9"/>
        <w:rPr>
          <w:rFonts w:hint="default" w:ascii="Times New Roman" w:hAnsi="Times New Roman" w:cs="Times New Roman"/>
          <w:i w:val="0"/>
          <w:iCs/>
          <w:color w:val="333333"/>
          <w:kern w:val="0"/>
          <w:sz w:val="21"/>
          <w:szCs w:val="21"/>
          <w:lang w:val="en-US" w:eastAsia="zh-CN"/>
        </w:rPr>
      </w:pPr>
      <w:r>
        <w:rPr>
          <w:rFonts w:hint="default" w:ascii="Times New Roman" w:hAnsi="Times New Roman" w:eastAsia="宋体" w:cs="Times New Roman"/>
          <w:b w:val="0"/>
          <w:i w:val="0"/>
          <w:caps w:val="0"/>
          <w:color w:val="auto"/>
          <w:spacing w:val="0"/>
          <w:sz w:val="21"/>
          <w:szCs w:val="21"/>
          <w:u w:val="none"/>
          <w:shd w:val="clear" w:fill="FFFFFF"/>
        </w:rPr>
        <w:fldChar w:fldCharType="begin"/>
      </w:r>
      <w:r>
        <w:rPr>
          <w:rFonts w:hint="default" w:ascii="Times New Roman" w:hAnsi="Times New Roman" w:eastAsia="宋体" w:cs="Times New Roman"/>
          <w:b w:val="0"/>
          <w:i w:val="0"/>
          <w:caps w:val="0"/>
          <w:color w:val="auto"/>
          <w:spacing w:val="0"/>
          <w:sz w:val="21"/>
          <w:szCs w:val="21"/>
          <w:u w:val="none"/>
          <w:shd w:val="clear" w:fill="FFFFFF"/>
        </w:rPr>
        <w:instrText xml:space="preserve"> HYPERLINK "http://xueshu.baidu.com/s?wd=author:(Sugata Roychowdhury) Sloan School of Management, Massachusetts Institute of Technology, Cambridge, MA 02142, USA&amp;tn=SE_baiduxueshu_c1gjeupa&amp;ie=utf-8&amp;sc_f_para=sc_hilight=person" \t "http://xueshu.baidu.com/_blank" </w:instrText>
      </w:r>
      <w:r>
        <w:rPr>
          <w:rFonts w:hint="default" w:ascii="Times New Roman" w:hAnsi="Times New Roman" w:eastAsia="宋体" w:cs="Times New Roman"/>
          <w:b w:val="0"/>
          <w:i w:val="0"/>
          <w:caps w:val="0"/>
          <w:color w:val="auto"/>
          <w:spacing w:val="0"/>
          <w:sz w:val="21"/>
          <w:szCs w:val="21"/>
          <w:u w:val="none"/>
          <w:shd w:val="clear" w:fill="FFFFFF"/>
        </w:rPr>
        <w:fldChar w:fldCharType="separate"/>
      </w:r>
      <w:r>
        <w:rPr>
          <w:rStyle w:val="6"/>
          <w:rFonts w:hint="default" w:ascii="Times New Roman" w:hAnsi="Times New Roman" w:eastAsia="宋体" w:cs="Times New Roman"/>
          <w:b w:val="0"/>
          <w:i w:val="0"/>
          <w:caps w:val="0"/>
          <w:color w:val="auto"/>
          <w:spacing w:val="0"/>
          <w:sz w:val="21"/>
          <w:szCs w:val="21"/>
          <w:u w:val="none"/>
          <w:shd w:val="clear" w:fill="FFFFFF"/>
        </w:rPr>
        <w:t>Roychowdhury</w:t>
      </w:r>
      <w:r>
        <w:rPr>
          <w:rFonts w:hint="default" w:ascii="Times New Roman" w:hAnsi="Times New Roman" w:eastAsia="宋体" w:cs="Times New Roman"/>
          <w:b w:val="0"/>
          <w:i w:val="0"/>
          <w:caps w:val="0"/>
          <w:color w:val="auto"/>
          <w:spacing w:val="0"/>
          <w:sz w:val="21"/>
          <w:szCs w:val="21"/>
          <w:u w:val="none"/>
          <w:shd w:val="clear" w:fill="FFFFFF"/>
        </w:rPr>
        <w:fldChar w:fldCharType="end"/>
      </w:r>
      <w:r>
        <w:rPr>
          <w:rFonts w:hint="eastAsia" w:ascii="Times New Roman" w:hAnsi="Times New Roman" w:eastAsia="宋体" w:cs="Times New Roman"/>
          <w:b w:val="0"/>
          <w:i w:val="0"/>
          <w:caps w:val="0"/>
          <w:color w:val="auto"/>
          <w:spacing w:val="0"/>
          <w:sz w:val="21"/>
          <w:szCs w:val="21"/>
          <w:u w:val="none"/>
          <w:shd w:val="clear" w:fill="FFFFFF"/>
          <w:lang w:val="en-US" w:eastAsia="zh-CN"/>
        </w:rPr>
        <w:t>(2006)</w:t>
      </w:r>
      <w:r>
        <w:rPr>
          <w:rFonts w:hint="default" w:ascii="Times New Roman" w:hAnsi="Times New Roman" w:eastAsia="宋体" w:cs="Times New Roman"/>
          <w:b w:val="0"/>
          <w:i w:val="0"/>
          <w:caps w:val="0"/>
          <w:color w:val="auto"/>
          <w:spacing w:val="0"/>
          <w:sz w:val="21"/>
          <w:szCs w:val="21"/>
          <w:u w:val="none"/>
          <w:shd w:val="clear" w:fill="FFFFFF"/>
          <w:lang w:val="en-US" w:eastAsia="zh-CN"/>
        </w:rPr>
        <w:t>’</w:t>
      </w:r>
      <w:r>
        <w:rPr>
          <w:rFonts w:hint="eastAsia" w:ascii="Times New Roman" w:hAnsi="Times New Roman" w:eastAsia="宋体" w:cs="Times New Roman"/>
          <w:b w:val="0"/>
          <w:i w:val="0"/>
          <w:caps w:val="0"/>
          <w:color w:val="auto"/>
          <w:spacing w:val="0"/>
          <w:sz w:val="21"/>
          <w:szCs w:val="21"/>
          <w:u w:val="none"/>
          <w:shd w:val="clear" w:fill="FFFFFF"/>
          <w:lang w:val="en-US" w:eastAsia="zh-CN"/>
        </w:rPr>
        <w:t>s c</w:t>
      </w:r>
      <w:r>
        <w:rPr>
          <w:rFonts w:hint="default" w:ascii="Times New Roman" w:hAnsi="Times New Roman" w:cs="Times New Roman"/>
          <w:i w:val="0"/>
          <w:iCs/>
          <w:color w:val="333333"/>
          <w:kern w:val="0"/>
          <w:sz w:val="21"/>
          <w:szCs w:val="21"/>
          <w:lang w:val="en-US" w:eastAsia="zh-CN"/>
        </w:rPr>
        <w:t>ross-sectional analysis reveals that these activities are less prevalent in the presence of sophisticated investors. Other factors that influence real activities manipulation include industry membership, the stock of inventories and receivables, and incentives to meet zero earnings. There is also some, though less robust, evidence of real activities manipulation to meet annual analyst forecasts.</w:t>
      </w:r>
    </w:p>
    <w:p>
      <w:pPr>
        <w:keepNext w:val="0"/>
        <w:keepLines w:val="0"/>
        <w:pageBreakBefore w:val="0"/>
        <w:widowControl/>
        <w:numPr>
          <w:ilvl w:val="0"/>
          <w:numId w:val="0"/>
        </w:numPr>
        <w:kinsoku/>
        <w:wordWrap w:val="0"/>
        <w:overflowPunct/>
        <w:topLinePunct w:val="0"/>
        <w:autoSpaceDE/>
        <w:autoSpaceDN/>
        <w:bidi w:val="0"/>
        <w:adjustRightInd/>
        <w:snapToGrid/>
        <w:spacing w:line="240" w:lineRule="auto"/>
        <w:ind w:right="0" w:rightChars="0" w:firstLine="420" w:firstLineChars="200"/>
        <w:jc w:val="left"/>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Cohen found that after the enaction of the Sarbanes Oxley Act in 2002, the company accrued earnings management behavior significantly turn to the real earnings management activities. The main reason is that since the implementation of the act, the degree of investor protection has increased significantly, and the litigation risk of accrued earnings management has increased. Therefore, managers choose the way of real earnings management which is not easy to perceive.</w:t>
      </w:r>
    </w:p>
    <w:p>
      <w:pPr>
        <w:keepNext w:val="0"/>
        <w:keepLines w:val="0"/>
        <w:pageBreakBefore w:val="0"/>
        <w:widowControl/>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2.3 Control of large shareholders and earnings management</w:t>
      </w:r>
    </w:p>
    <w:p>
      <w:pPr>
        <w:keepNext w:val="0"/>
        <w:keepLines w:val="0"/>
        <w:pageBreakBefore w:val="0"/>
        <w:widowControl/>
        <w:numPr>
          <w:ilvl w:val="0"/>
          <w:numId w:val="0"/>
        </w:numPr>
        <w:kinsoku/>
        <w:wordWrap w:val="0"/>
        <w:overflowPunct/>
        <w:topLinePunct w:val="0"/>
        <w:autoSpaceDE/>
        <w:autoSpaceDN/>
        <w:bidi w:val="0"/>
        <w:adjustRightInd/>
        <w:snapToGrid/>
        <w:spacing w:line="240" w:lineRule="auto"/>
        <w:ind w:right="0" w:rightChars="0" w:firstLine="420" w:firstLineChars="200"/>
        <w:jc w:val="left"/>
        <w:textAlignment w:val="auto"/>
        <w:outlineLvl w:val="9"/>
        <w:rPr>
          <w:rFonts w:hint="default" w:ascii="Times New Roman" w:hAnsi="Times New Roman" w:cs="Times New Roman"/>
          <w:i w:val="0"/>
          <w:iCs/>
          <w:color w:val="333333"/>
          <w:kern w:val="0"/>
          <w:sz w:val="21"/>
          <w:szCs w:val="21"/>
        </w:rPr>
      </w:pPr>
      <w:r>
        <w:rPr>
          <w:rFonts w:hint="default" w:ascii="Times New Roman" w:hAnsi="Times New Roman" w:cs="Times New Roman"/>
          <w:i w:val="0"/>
          <w:iCs/>
          <w:color w:val="333333"/>
          <w:kern w:val="0"/>
          <w:sz w:val="21"/>
          <w:szCs w:val="21"/>
        </w:rPr>
        <w:t>Fan f</w:t>
      </w:r>
      <w:r>
        <w:rPr>
          <w:rFonts w:hint="default" w:ascii="Times New Roman" w:hAnsi="Times New Roman" w:cs="Times New Roman"/>
          <w:i w:val="0"/>
          <w:iCs/>
          <w:color w:val="333333"/>
          <w:kern w:val="0"/>
          <w:sz w:val="21"/>
          <w:szCs w:val="21"/>
          <w:lang w:val="en-US" w:eastAsia="zh-CN"/>
        </w:rPr>
        <w:t>ound</w:t>
      </w:r>
      <w:r>
        <w:rPr>
          <w:rFonts w:hint="default" w:ascii="Times New Roman" w:hAnsi="Times New Roman" w:cs="Times New Roman"/>
          <w:i w:val="0"/>
          <w:iCs/>
          <w:color w:val="333333"/>
          <w:kern w:val="0"/>
          <w:sz w:val="21"/>
          <w:szCs w:val="21"/>
        </w:rPr>
        <w:t xml:space="preserve"> that the agency problem between large shareholders and small shareholders makes information disclosure selective, which reduces the information quality of accounting reports and damages the interests of minority shareholders.</w:t>
      </w:r>
    </w:p>
    <w:p>
      <w:pPr>
        <w:keepNext w:val="0"/>
        <w:keepLines w:val="0"/>
        <w:pageBreakBefore w:val="0"/>
        <w:widowControl/>
        <w:numPr>
          <w:ilvl w:val="0"/>
          <w:numId w:val="0"/>
        </w:numPr>
        <w:kinsoku/>
        <w:wordWrap w:val="0"/>
        <w:overflowPunct/>
        <w:topLinePunct w:val="0"/>
        <w:autoSpaceDE/>
        <w:autoSpaceDN/>
        <w:bidi w:val="0"/>
        <w:adjustRightInd/>
        <w:snapToGrid/>
        <w:spacing w:line="240" w:lineRule="auto"/>
        <w:ind w:right="0" w:rightChars="0" w:firstLine="420" w:firstLineChars="200"/>
        <w:jc w:val="left"/>
        <w:textAlignment w:val="auto"/>
        <w:outlineLvl w:val="9"/>
        <w:rPr>
          <w:rFonts w:hint="default" w:ascii="Times New Roman" w:hAnsi="Times New Roman" w:cs="Times New Roman"/>
          <w:i w:val="0"/>
          <w:iCs/>
          <w:color w:val="333333"/>
          <w:kern w:val="0"/>
          <w:sz w:val="21"/>
          <w:szCs w:val="21"/>
        </w:rPr>
      </w:pPr>
      <w:r>
        <w:rPr>
          <w:rFonts w:hint="default" w:ascii="Times New Roman" w:hAnsi="Times New Roman" w:cs="Times New Roman"/>
          <w:i w:val="0"/>
          <w:iCs/>
          <w:color w:val="333333"/>
          <w:kern w:val="0"/>
          <w:sz w:val="21"/>
          <w:szCs w:val="21"/>
        </w:rPr>
        <w:t>Li Wenzhou (2014) study shows that the nature of property rights has significant moderating effects on large shareholders' tunneling, executive compensation and earnings management relationship, compared with the state-owned listed companies, the tunneling behavior of non state-owned listed companies on executive compensation performance sensitivity, executive compensation and earnings management between the influence of sensitivity is more outstanding.</w:t>
      </w:r>
    </w:p>
    <w:p>
      <w:pPr>
        <w:keepNext w:val="0"/>
        <w:keepLines w:val="0"/>
        <w:pageBreakBefore w:val="0"/>
        <w:widowControl/>
        <w:numPr>
          <w:ilvl w:val="0"/>
          <w:numId w:val="0"/>
        </w:numPr>
        <w:kinsoku/>
        <w:wordWrap w:val="0"/>
        <w:overflowPunct/>
        <w:topLinePunct w:val="0"/>
        <w:autoSpaceDE/>
        <w:autoSpaceDN/>
        <w:bidi w:val="0"/>
        <w:adjustRightInd/>
        <w:snapToGrid/>
        <w:spacing w:line="240" w:lineRule="auto"/>
        <w:ind w:right="0" w:rightChars="0" w:firstLine="420" w:firstLineChars="200"/>
        <w:jc w:val="left"/>
        <w:textAlignment w:val="auto"/>
        <w:outlineLvl w:val="9"/>
        <w:rPr>
          <w:rFonts w:hint="default" w:ascii="Times New Roman" w:hAnsi="Times New Roman" w:cs="Times New Roman"/>
          <w:i w:val="0"/>
          <w:iCs/>
          <w:color w:val="333333"/>
          <w:kern w:val="0"/>
          <w:sz w:val="21"/>
          <w:szCs w:val="21"/>
        </w:rPr>
      </w:pPr>
      <w:r>
        <w:rPr>
          <w:rFonts w:hint="default" w:ascii="Times New Roman" w:hAnsi="Times New Roman" w:cs="Times New Roman"/>
          <w:i w:val="0"/>
          <w:iCs/>
          <w:color w:val="333333"/>
          <w:kern w:val="0"/>
          <w:sz w:val="21"/>
          <w:szCs w:val="21"/>
        </w:rPr>
        <w:t>Through carding</w:t>
      </w:r>
      <w:r>
        <w:rPr>
          <w:rFonts w:hint="default" w:ascii="Times New Roman" w:hAnsi="Times New Roman" w:cs="Times New Roman"/>
          <w:i w:val="0"/>
          <w:iCs/>
          <w:color w:val="333333"/>
          <w:kern w:val="0"/>
          <w:sz w:val="21"/>
          <w:szCs w:val="21"/>
          <w:lang w:val="en-US" w:eastAsia="zh-CN"/>
        </w:rPr>
        <w:t xml:space="preserve"> </w:t>
      </w:r>
      <w:r>
        <w:rPr>
          <w:rFonts w:hint="default" w:ascii="Times New Roman" w:hAnsi="Times New Roman" w:cs="Times New Roman"/>
          <w:i w:val="0"/>
          <w:iCs/>
          <w:color w:val="333333"/>
          <w:kern w:val="0"/>
          <w:sz w:val="21"/>
          <w:szCs w:val="21"/>
        </w:rPr>
        <w:t>the literature</w:t>
      </w:r>
      <w:r>
        <w:rPr>
          <w:rFonts w:hint="default" w:ascii="Times New Roman" w:hAnsi="Times New Roman" w:cs="Times New Roman"/>
          <w:i w:val="0"/>
          <w:iCs/>
          <w:color w:val="333333"/>
          <w:kern w:val="0"/>
          <w:sz w:val="21"/>
          <w:szCs w:val="21"/>
          <w:lang w:val="en-US" w:eastAsia="zh-CN"/>
        </w:rPr>
        <w:t xml:space="preserve"> </w:t>
      </w:r>
      <w:r>
        <w:rPr>
          <w:rFonts w:hint="default" w:ascii="Times New Roman" w:hAnsi="Times New Roman" w:cs="Times New Roman"/>
          <w:i w:val="0"/>
          <w:iCs/>
          <w:color w:val="333333"/>
          <w:kern w:val="0"/>
          <w:sz w:val="21"/>
          <w:szCs w:val="21"/>
        </w:rPr>
        <w:t>above</w:t>
      </w:r>
      <w:r>
        <w:rPr>
          <w:rFonts w:hint="default" w:ascii="Times New Roman" w:hAnsi="Times New Roman" w:cs="Times New Roman"/>
          <w:i w:val="0"/>
          <w:iCs/>
          <w:color w:val="333333"/>
          <w:kern w:val="0"/>
          <w:sz w:val="21"/>
          <w:szCs w:val="21"/>
          <w:lang w:val="en-US" w:eastAsia="zh-CN"/>
        </w:rPr>
        <w:t>,</w:t>
      </w:r>
      <w:r>
        <w:rPr>
          <w:rFonts w:hint="default" w:ascii="Times New Roman" w:hAnsi="Times New Roman" w:cs="Times New Roman"/>
          <w:i w:val="0"/>
          <w:iCs/>
          <w:color w:val="333333"/>
          <w:kern w:val="0"/>
          <w:sz w:val="21"/>
          <w:szCs w:val="21"/>
        </w:rPr>
        <w:t xml:space="preserve"> we can find that:</w:t>
      </w:r>
    </w:p>
    <w:p>
      <w:pPr>
        <w:keepNext w:val="0"/>
        <w:keepLines w:val="0"/>
        <w:pageBreakBefore w:val="0"/>
        <w:widowControl/>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i w:val="0"/>
          <w:iCs/>
          <w:color w:val="333333"/>
          <w:kern w:val="0"/>
          <w:sz w:val="21"/>
          <w:szCs w:val="21"/>
        </w:rPr>
      </w:pPr>
      <w:r>
        <w:rPr>
          <w:rFonts w:hint="default" w:ascii="Times New Roman" w:hAnsi="Times New Roman" w:eastAsia="宋体" w:cs="Times New Roman"/>
          <w:lang w:val="en-US" w:eastAsia="zh-CN"/>
        </w:rPr>
        <w:sym w:font="Wingdings" w:char="F081"/>
      </w:r>
      <w:r>
        <w:rPr>
          <w:rFonts w:hint="default" w:ascii="Times New Roman" w:hAnsi="Times New Roman" w:cs="Times New Roman"/>
          <w:i w:val="0"/>
          <w:iCs/>
          <w:color w:val="333333"/>
          <w:kern w:val="0"/>
          <w:sz w:val="21"/>
          <w:szCs w:val="21"/>
        </w:rPr>
        <w:t xml:space="preserve">There have been a large number of studies on the relationship between institutional investors and accrued earnings management, and the management of real activity earnings </w:t>
      </w:r>
      <w:r>
        <w:rPr>
          <w:rFonts w:hint="default" w:ascii="Times New Roman" w:hAnsi="Times New Roman" w:cs="Times New Roman"/>
          <w:i w:val="0"/>
          <w:iCs/>
          <w:color w:val="333333"/>
          <w:kern w:val="0"/>
          <w:sz w:val="21"/>
          <w:szCs w:val="21"/>
          <w:lang w:val="en-US" w:eastAsia="zh-CN"/>
        </w:rPr>
        <w:t xml:space="preserve">often </w:t>
      </w:r>
      <w:r>
        <w:rPr>
          <w:rFonts w:hint="default" w:ascii="Times New Roman" w:hAnsi="Times New Roman" w:cs="Times New Roman"/>
          <w:i w:val="0"/>
          <w:iCs/>
          <w:color w:val="333333"/>
          <w:kern w:val="0"/>
          <w:sz w:val="21"/>
          <w:szCs w:val="21"/>
        </w:rPr>
        <w:t xml:space="preserve">has been ignored. In the Chinese market, there is a "substitution effect" between the real activity earnings management and the accrual earnings management. Therefore, a single way of </w:t>
      </w:r>
      <w:r>
        <w:rPr>
          <w:rFonts w:hint="default" w:ascii="Times New Roman" w:hAnsi="Times New Roman" w:cs="Times New Roman"/>
          <w:i w:val="0"/>
          <w:iCs/>
          <w:color w:val="333333"/>
          <w:kern w:val="0"/>
          <w:sz w:val="21"/>
          <w:szCs w:val="21"/>
          <w:lang w:val="en-US" w:eastAsia="zh-CN"/>
        </w:rPr>
        <w:t>manipulation</w:t>
      </w:r>
      <w:r>
        <w:rPr>
          <w:rFonts w:hint="default" w:ascii="Times New Roman" w:hAnsi="Times New Roman" w:cs="Times New Roman"/>
          <w:i w:val="0"/>
          <w:iCs/>
          <w:color w:val="333333"/>
          <w:kern w:val="0"/>
          <w:sz w:val="21"/>
          <w:szCs w:val="21"/>
        </w:rPr>
        <w:t xml:space="preserve"> is incomplete. We should discuss the impact of institutional investors on the basis of the relationship between the two.</w:t>
      </w:r>
    </w:p>
    <w:p>
      <w:pPr>
        <w:keepNext w:val="0"/>
        <w:keepLines w:val="0"/>
        <w:pageBreakBefore w:val="0"/>
        <w:widowControl/>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b/>
          <w:bCs/>
          <w:i/>
          <w:color w:val="333333"/>
          <w:kern w:val="0"/>
        </w:rPr>
      </w:pPr>
      <w:r>
        <w:rPr>
          <w:rFonts w:hint="default" w:ascii="Times New Roman" w:hAnsi="Times New Roman" w:eastAsia="宋体" w:cs="Times New Roman"/>
          <w:lang w:val="en-US" w:eastAsia="zh-CN"/>
        </w:rPr>
        <w:sym w:font="Wingdings" w:char="F082"/>
      </w:r>
      <w:r>
        <w:rPr>
          <w:rFonts w:hint="default" w:ascii="Times New Roman" w:hAnsi="Times New Roman" w:cs="Times New Roman"/>
          <w:i w:val="0"/>
          <w:iCs/>
          <w:color w:val="333333"/>
          <w:kern w:val="0"/>
          <w:sz w:val="21"/>
          <w:szCs w:val="21"/>
        </w:rPr>
        <w:t>The research of large shareholder control and earnings management has been relatively mature. However, few literatures have analyzed</w:t>
      </w:r>
      <w:r>
        <w:rPr>
          <w:rFonts w:hint="default" w:ascii="Times New Roman" w:hAnsi="Times New Roman" w:cs="Times New Roman"/>
          <w:i w:val="0"/>
          <w:iCs/>
          <w:color w:val="333333"/>
          <w:kern w:val="0"/>
          <w:sz w:val="21"/>
          <w:szCs w:val="21"/>
          <w:lang w:val="en-US" w:eastAsia="zh-CN"/>
        </w:rPr>
        <w:t xml:space="preserve"> by combining</w:t>
      </w:r>
      <w:r>
        <w:rPr>
          <w:rFonts w:hint="default" w:ascii="Times New Roman" w:hAnsi="Times New Roman" w:cs="Times New Roman"/>
          <w:i w:val="0"/>
          <w:iCs/>
          <w:color w:val="333333"/>
          <w:kern w:val="0"/>
          <w:sz w:val="21"/>
          <w:szCs w:val="21"/>
        </w:rPr>
        <w:t xml:space="preserve"> the three</w:t>
      </w:r>
      <w:r>
        <w:rPr>
          <w:rFonts w:hint="default" w:ascii="Times New Roman" w:hAnsi="Times New Roman" w:cs="Times New Roman"/>
          <w:i w:val="0"/>
          <w:iCs/>
          <w:color w:val="333333"/>
          <w:kern w:val="0"/>
          <w:sz w:val="21"/>
          <w:szCs w:val="21"/>
          <w:lang w:val="en-US" w:eastAsia="zh-CN"/>
        </w:rPr>
        <w:t>:</w:t>
      </w:r>
      <w:r>
        <w:rPr>
          <w:rFonts w:hint="default" w:ascii="Times New Roman" w:hAnsi="Times New Roman" w:cs="Times New Roman"/>
          <w:i w:val="0"/>
          <w:iCs/>
          <w:color w:val="333333"/>
          <w:kern w:val="0"/>
          <w:sz w:val="21"/>
          <w:szCs w:val="21"/>
        </w:rPr>
        <w:t>shareholders, institutional investors and earnings management.</w:t>
      </w:r>
      <w:r>
        <w:rPr>
          <w:rFonts w:hint="default" w:ascii="Times New Roman" w:hAnsi="Times New Roman" w:cs="Times New Roman"/>
          <w:i w:val="0"/>
          <w:iCs/>
          <w:color w:val="333333"/>
          <w:kern w:val="0"/>
          <w:sz w:val="21"/>
          <w:szCs w:val="21"/>
        </w:rPr>
        <w:br w:type="textWrapping"/>
      </w:r>
      <w:r>
        <w:rPr>
          <w:rFonts w:hint="default" w:ascii="Times New Roman" w:hAnsi="Times New Roman" w:cs="Times New Roman"/>
          <w:b/>
          <w:bCs/>
          <w:i/>
          <w:color w:val="333333"/>
          <w:kern w:val="0"/>
        </w:rPr>
        <w:t>3 Hypothesis</w:t>
      </w:r>
    </w:p>
    <w:p>
      <w:pPr>
        <w:keepNext w:val="0"/>
        <w:keepLines w:val="0"/>
        <w:pageBreakBefore w:val="0"/>
        <w:widowControl/>
        <w:numPr>
          <w:ilvl w:val="0"/>
          <w:numId w:val="0"/>
        </w:numPr>
        <w:kinsoku/>
        <w:wordWrap w:val="0"/>
        <w:overflowPunct/>
        <w:topLinePunct w:val="0"/>
        <w:autoSpaceDE/>
        <w:autoSpaceDN/>
        <w:bidi w:val="0"/>
        <w:adjustRightInd/>
        <w:snapToGrid/>
        <w:spacing w:line="240" w:lineRule="auto"/>
        <w:ind w:right="0" w:rightChars="0" w:firstLine="420" w:firstLineChars="200"/>
        <w:jc w:val="left"/>
        <w:textAlignment w:val="auto"/>
        <w:outlineLvl w:val="9"/>
        <w:rPr>
          <w:rFonts w:hint="default" w:ascii="Times New Roman" w:hAnsi="Times New Roman" w:cs="Times New Roman"/>
          <w:b w:val="0"/>
          <w:bCs w:val="0"/>
          <w:i w:val="0"/>
          <w:iCs/>
          <w:color w:val="333333"/>
          <w:kern w:val="0"/>
          <w:sz w:val="21"/>
          <w:szCs w:val="21"/>
        </w:rPr>
      </w:pPr>
      <w:r>
        <w:rPr>
          <w:rFonts w:hint="default" w:ascii="Times New Roman" w:hAnsi="Times New Roman" w:cs="Times New Roman"/>
          <w:b w:val="0"/>
          <w:bCs w:val="0"/>
          <w:i w:val="0"/>
          <w:iCs/>
          <w:color w:val="333333"/>
          <w:kern w:val="0"/>
          <w:sz w:val="21"/>
          <w:szCs w:val="21"/>
        </w:rPr>
        <w:t>Zang had found that the real earnings management activities often involve real economic transaction manipulation, which is time-consuming, had higher cost and more harm.Institutional investors in China is still in the preliminary stage of development, there exists some short-sighted behaviors.With the market gradually improves, the proportion of institutional investors is increasing, so as the cost of "vote by foot" . institutional investors gradually turn their attention to the long-term interests of enterprises, and to participate in the management and decision-making of the company.Institutional investors ,with relatively professional and scale,can recognize the manipulate of the investment company and treat the interests in a more long-term vision.</w:t>
      </w:r>
      <w:r>
        <w:rPr>
          <w:rFonts w:hint="eastAsia" w:ascii="Times New Roman" w:hAnsi="Times New Roman" w:cs="Times New Roman"/>
          <w:b w:val="0"/>
          <w:bCs w:val="0"/>
          <w:i w:val="0"/>
          <w:iCs/>
          <w:color w:val="333333"/>
          <w:kern w:val="0"/>
          <w:sz w:val="21"/>
          <w:szCs w:val="21"/>
          <w:lang w:val="en-US" w:eastAsia="zh-CN"/>
        </w:rPr>
        <w:t>S</w:t>
      </w:r>
      <w:r>
        <w:rPr>
          <w:rFonts w:hint="default" w:ascii="Times New Roman" w:hAnsi="Times New Roman" w:cs="Times New Roman"/>
          <w:b w:val="0"/>
          <w:bCs w:val="0"/>
          <w:i w:val="0"/>
          <w:iCs/>
          <w:color w:val="333333"/>
          <w:kern w:val="0"/>
          <w:sz w:val="21"/>
          <w:szCs w:val="21"/>
        </w:rPr>
        <w:t>o there is reason to believe that it has certain awareness on real earnings management activities.The hypothesis is put forward:</w:t>
      </w:r>
    </w:p>
    <w:p>
      <w:pPr>
        <w:keepNext w:val="0"/>
        <w:keepLines w:val="0"/>
        <w:pageBreakBefore w:val="0"/>
        <w:widowControl/>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val="0"/>
          <w:i w:val="0"/>
          <w:iCs/>
          <w:color w:val="333333"/>
          <w:kern w:val="0"/>
          <w:sz w:val="21"/>
          <w:szCs w:val="21"/>
        </w:rPr>
      </w:pPr>
      <w:r>
        <w:rPr>
          <w:rFonts w:hint="default" w:ascii="Times New Roman" w:hAnsi="Times New Roman" w:cs="Times New Roman"/>
          <w:b w:val="0"/>
          <w:bCs w:val="0"/>
          <w:i w:val="0"/>
          <w:iCs/>
          <w:color w:val="333333"/>
          <w:kern w:val="0"/>
          <w:sz w:val="21"/>
          <w:szCs w:val="21"/>
        </w:rPr>
        <w:t>H1a: the higher the share of institutional investors, the lower the earnings management of real activities;</w:t>
      </w:r>
    </w:p>
    <w:p>
      <w:pPr>
        <w:keepNext w:val="0"/>
        <w:keepLines w:val="0"/>
        <w:pageBreakBefore w:val="0"/>
        <w:widowControl/>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val="0"/>
          <w:i w:val="0"/>
          <w:iCs/>
          <w:color w:val="333333"/>
          <w:kern w:val="0"/>
          <w:sz w:val="21"/>
          <w:szCs w:val="21"/>
        </w:rPr>
      </w:pPr>
      <w:r>
        <w:rPr>
          <w:rFonts w:hint="default" w:ascii="Times New Roman" w:hAnsi="Times New Roman" w:cs="Times New Roman"/>
          <w:b w:val="0"/>
          <w:bCs w:val="0"/>
          <w:i w:val="0"/>
          <w:iCs/>
          <w:color w:val="333333"/>
          <w:kern w:val="0"/>
          <w:sz w:val="21"/>
          <w:szCs w:val="21"/>
        </w:rPr>
        <w:t>During the research on United States in 2002 issued on the Sarbanes-Oxley,Cohen  found the company turn from the accrual earnings management to real earnings management activities.which suggests that there is obvious correlation between them.Chinese capital market is a typical emerging market economy in transition, market forces,such as legal environment , are relatively weak, enterprise  use accrual earnings management to replace the real earnings management activities with the forced performance pressure and supervision of the institutional investors,. Therefore,we put this hypothesis:</w:t>
      </w:r>
    </w:p>
    <w:p>
      <w:pPr>
        <w:keepNext w:val="0"/>
        <w:keepLines w:val="0"/>
        <w:pageBreakBefore w:val="0"/>
        <w:widowControl/>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val="0"/>
          <w:i w:val="0"/>
          <w:iCs/>
          <w:color w:val="333333"/>
          <w:kern w:val="0"/>
          <w:sz w:val="21"/>
          <w:szCs w:val="21"/>
        </w:rPr>
      </w:pPr>
      <w:r>
        <w:rPr>
          <w:rFonts w:hint="default" w:ascii="Times New Roman" w:hAnsi="Times New Roman" w:cs="Times New Roman"/>
          <w:b w:val="0"/>
          <w:bCs w:val="0"/>
          <w:i w:val="0"/>
          <w:iCs/>
          <w:color w:val="333333"/>
          <w:kern w:val="0"/>
          <w:sz w:val="21"/>
          <w:szCs w:val="21"/>
        </w:rPr>
        <w:t>H1b: the higher proportion of institutional investors holding, the higher the degree of accural earnings management.</w:t>
      </w:r>
    </w:p>
    <w:p>
      <w:pPr>
        <w:keepNext w:val="0"/>
        <w:keepLines w:val="0"/>
        <w:pageBreakBefore w:val="0"/>
        <w:widowControl/>
        <w:numPr>
          <w:ilvl w:val="0"/>
          <w:numId w:val="0"/>
        </w:numPr>
        <w:kinsoku/>
        <w:wordWrap w:val="0"/>
        <w:overflowPunct/>
        <w:topLinePunct w:val="0"/>
        <w:autoSpaceDE/>
        <w:autoSpaceDN/>
        <w:bidi w:val="0"/>
        <w:adjustRightInd/>
        <w:snapToGrid/>
        <w:spacing w:line="240" w:lineRule="auto"/>
        <w:ind w:right="0" w:rightChars="0" w:firstLine="420" w:firstLineChars="200"/>
        <w:jc w:val="left"/>
        <w:textAlignment w:val="auto"/>
        <w:outlineLvl w:val="9"/>
        <w:rPr>
          <w:rFonts w:hint="default" w:ascii="Times New Roman" w:hAnsi="Times New Roman" w:cs="Times New Roman"/>
          <w:b w:val="0"/>
          <w:bCs w:val="0"/>
          <w:i w:val="0"/>
          <w:iCs/>
          <w:color w:val="333333"/>
          <w:kern w:val="0"/>
          <w:sz w:val="21"/>
          <w:szCs w:val="21"/>
        </w:rPr>
      </w:pPr>
      <w:r>
        <w:rPr>
          <w:rFonts w:hint="default" w:ascii="Times New Roman" w:hAnsi="Times New Roman" w:cs="Times New Roman"/>
          <w:b w:val="0"/>
          <w:bCs w:val="0"/>
          <w:i w:val="0"/>
          <w:iCs/>
          <w:color w:val="333333"/>
          <w:kern w:val="0"/>
          <w:sz w:val="21"/>
          <w:szCs w:val="21"/>
        </w:rPr>
        <w:t>Jiang shows that in the private property rights control of the company, the controlling shareholders often use their control right through abnormal trading, fund occupation and illegal guarantee way to transfer the resources of listed companies and invades the interestsof medium and small shareholders.When large shareholders are in absolute control position, they can control the favorable resources,giving impact on the board of directors, creditors, managers as participants of various governance mechanisms, grab the private benefits of control.If the shares are too concentrated, institutional investors as small investors are difficult to form an effective counterweight to major shareholders, acquired information quality decreased greatly and ability to find the real earnings management activities also decreased, therefore, the company with a larger proportion of large shareholdersis, institutional investors supervision on earnings management will weaken.We propose the following hypothesis:</w:t>
      </w:r>
    </w:p>
    <w:p>
      <w:pPr>
        <w:keepNext w:val="0"/>
        <w:keepLines w:val="0"/>
        <w:pageBreakBefore w:val="0"/>
        <w:widowControl/>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val="0"/>
          <w:i w:val="0"/>
          <w:iCs/>
          <w:color w:val="333333"/>
          <w:kern w:val="0"/>
          <w:sz w:val="21"/>
          <w:szCs w:val="21"/>
        </w:rPr>
      </w:pPr>
      <w:r>
        <w:rPr>
          <w:rFonts w:hint="default" w:ascii="Times New Roman" w:hAnsi="Times New Roman" w:cs="Times New Roman"/>
          <w:b w:val="0"/>
          <w:bCs w:val="0"/>
          <w:i w:val="0"/>
          <w:iCs/>
          <w:color w:val="333333"/>
          <w:kern w:val="0"/>
          <w:sz w:val="21"/>
          <w:szCs w:val="21"/>
        </w:rPr>
        <w:t>H2a: large shareholders are in absolute control, which will weaken the supervision of institutional investors on earnings management of real activities.</w:t>
      </w:r>
    </w:p>
    <w:p>
      <w:pPr>
        <w:keepNext w:val="0"/>
        <w:keepLines w:val="0"/>
        <w:pageBreakBefore w:val="0"/>
        <w:widowControl/>
        <w:numPr>
          <w:ilvl w:val="0"/>
          <w:numId w:val="0"/>
        </w:numPr>
        <w:kinsoku/>
        <w:wordWrap w:val="0"/>
        <w:overflowPunct/>
        <w:topLinePunct w:val="0"/>
        <w:autoSpaceDE/>
        <w:autoSpaceDN/>
        <w:bidi w:val="0"/>
        <w:adjustRightInd/>
        <w:snapToGrid/>
        <w:spacing w:line="240" w:lineRule="auto"/>
        <w:ind w:right="0" w:rightChars="0" w:firstLine="420" w:firstLineChars="200"/>
        <w:jc w:val="left"/>
        <w:textAlignment w:val="auto"/>
        <w:outlineLvl w:val="9"/>
        <w:rPr>
          <w:rFonts w:hint="default" w:ascii="Times New Roman" w:hAnsi="Times New Roman" w:cs="Times New Roman"/>
          <w:b w:val="0"/>
          <w:bCs w:val="0"/>
          <w:i w:val="0"/>
          <w:iCs/>
          <w:color w:val="333333"/>
          <w:kern w:val="0"/>
          <w:sz w:val="21"/>
          <w:szCs w:val="21"/>
        </w:rPr>
      </w:pPr>
      <w:r>
        <w:rPr>
          <w:rFonts w:hint="default" w:ascii="Times New Roman" w:hAnsi="Times New Roman" w:cs="Times New Roman"/>
          <w:b w:val="0"/>
          <w:bCs w:val="0"/>
          <w:i w:val="0"/>
          <w:iCs/>
          <w:color w:val="333333"/>
          <w:kern w:val="0"/>
          <w:sz w:val="21"/>
          <w:szCs w:val="21"/>
        </w:rPr>
        <w:t>If large shareholders are in absolute control position, profitability performed is higher than actual, and information asymmetry increased, information institutional investors accessed may be deceptive.China's Securities Regulatory Commission is also the main policy motive of the large shareholders' surplus report. The lower cost accrual management tendency will be more obvious in order to achieve the "allotment qualification line" and raise the issue price and attract institutional investment.We propose the following hypothesis:</w:t>
      </w:r>
    </w:p>
    <w:p>
      <w:pPr>
        <w:keepNext w:val="0"/>
        <w:keepLines w:val="0"/>
        <w:pageBreakBefore w:val="0"/>
        <w:widowControl/>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b/>
          <w:bCs/>
          <w:i/>
          <w:color w:val="333333"/>
          <w:kern w:val="0"/>
          <w:sz w:val="21"/>
          <w:szCs w:val="21"/>
        </w:rPr>
      </w:pPr>
      <w:r>
        <w:rPr>
          <w:rFonts w:hint="default" w:ascii="Times New Roman" w:hAnsi="Times New Roman" w:cs="Times New Roman"/>
          <w:b w:val="0"/>
          <w:bCs w:val="0"/>
          <w:i w:val="0"/>
          <w:iCs/>
          <w:color w:val="333333"/>
          <w:kern w:val="0"/>
          <w:sz w:val="21"/>
          <w:szCs w:val="21"/>
        </w:rPr>
        <w:t>H2b: If shareholders are in absolute control position, the influence of institutional investors on accrual earnings management is more significant.</w:t>
      </w:r>
    </w:p>
    <w:p>
      <w:pPr>
        <w:keepNext w:val="0"/>
        <w:keepLines w:val="0"/>
        <w:pageBreakBefore w:val="0"/>
        <w:widowControl/>
        <w:numPr>
          <w:ilvl w:val="0"/>
          <w:numId w:val="4"/>
        </w:numPr>
        <w:kinsoku/>
        <w:wordWrap w:val="0"/>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bCs/>
          <w:i/>
          <w:color w:val="333333"/>
          <w:kern w:val="0"/>
        </w:rPr>
      </w:pPr>
      <w:r>
        <w:rPr>
          <w:rFonts w:hint="default" w:ascii="Times New Roman" w:hAnsi="Times New Roman" w:cs="Times New Roman"/>
          <w:b/>
          <w:bCs/>
          <w:i/>
          <w:color w:val="333333"/>
          <w:kern w:val="0"/>
        </w:rPr>
        <w:t>Methods</w:t>
      </w:r>
    </w:p>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i/>
          <w:iCs/>
          <w:color w:val="333333"/>
          <w:kern w:val="0"/>
          <w:sz w:val="24"/>
          <w:szCs w:val="24"/>
          <w:lang w:val="en-US" w:eastAsia="zh-CN"/>
        </w:rPr>
      </w:pPr>
      <w:r>
        <w:rPr>
          <w:rFonts w:hint="default" w:ascii="Times New Roman" w:hAnsi="Times New Roman" w:cs="Times New Roman"/>
          <w:i/>
          <w:iCs/>
          <w:color w:val="333333"/>
          <w:kern w:val="0"/>
          <w:sz w:val="24"/>
          <w:szCs w:val="24"/>
          <w:lang w:val="en-US" w:eastAsia="zh-CN"/>
        </w:rPr>
        <w:t>4.1 Sample</w:t>
      </w:r>
    </w:p>
    <w:p>
      <w:pPr>
        <w:keepNext w:val="0"/>
        <w:keepLines w:val="0"/>
        <w:pageBreakBefore w:val="0"/>
        <w:kinsoku/>
        <w:overflowPunct/>
        <w:topLinePunct w:val="0"/>
        <w:autoSpaceDE/>
        <w:autoSpaceDN/>
        <w:bidi w:val="0"/>
        <w:adjustRightInd/>
        <w:snapToGrid/>
        <w:spacing w:line="240" w:lineRule="auto"/>
        <w:ind w:right="0" w:rightChars="0" w:firstLine="480" w:firstLineChars="20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4"/>
          <w:szCs w:val="24"/>
          <w:lang w:val="en-US" w:eastAsia="zh-CN"/>
        </w:rPr>
        <w:t xml:space="preserve"> </w:t>
      </w:r>
      <w:r>
        <w:rPr>
          <w:rFonts w:hint="default" w:ascii="Times New Roman" w:hAnsi="Times New Roman" w:cs="Times New Roman"/>
          <w:color w:val="333333"/>
          <w:kern w:val="0"/>
          <w:sz w:val="21"/>
          <w:szCs w:val="21"/>
          <w:lang w:val="en-US" w:eastAsia="zh-CN"/>
        </w:rPr>
        <w:t xml:space="preserve"> This paper selects non-financial listed companies of A shares for 2012-2015 years, and carries out the following treatment:</w:t>
      </w:r>
    </w:p>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(1).exclude ST,PT companies</w:t>
      </w:r>
    </w:p>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(2).excluede companies whose Asset liability ratio is greater than 1</w:t>
      </w:r>
    </w:p>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(3).Since real earnings management requires three consecutive years of data, companies that have been listed for less than three years have been excluded.</w:t>
      </w:r>
    </w:p>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i/>
          <w:iCs/>
          <w:color w:val="333333"/>
          <w:kern w:val="0"/>
          <w:sz w:val="21"/>
          <w:szCs w:val="21"/>
          <w:lang w:val="en-US" w:eastAsia="zh-CN"/>
        </w:rPr>
      </w:pPr>
      <w:r>
        <w:rPr>
          <w:rFonts w:hint="default" w:ascii="Times New Roman" w:hAnsi="Times New Roman" w:cs="Times New Roman"/>
          <w:i/>
          <w:iCs/>
          <w:color w:val="333333"/>
          <w:kern w:val="0"/>
          <w:sz w:val="21"/>
          <w:szCs w:val="21"/>
          <w:lang w:val="en-US" w:eastAsia="zh-CN"/>
        </w:rPr>
        <w:t>4.2 Variables Design</w:t>
      </w:r>
    </w:p>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i/>
          <w:iCs/>
          <w:color w:val="333333"/>
          <w:kern w:val="0"/>
          <w:sz w:val="21"/>
          <w:szCs w:val="21"/>
          <w:lang w:val="en-US" w:eastAsia="zh-CN"/>
        </w:rPr>
        <w:t>4.2.1 Variables</w:t>
      </w:r>
    </w:p>
    <w:p>
      <w:pPr>
        <w:keepNext w:val="0"/>
        <w:keepLines w:val="0"/>
        <w:pageBreakBefore w:val="0"/>
        <w:kinsoku/>
        <w:overflowPunct/>
        <w:topLinePunct w:val="0"/>
        <w:autoSpaceDE/>
        <w:autoSpaceDN/>
        <w:bidi w:val="0"/>
        <w:adjustRightInd/>
        <w:snapToGrid/>
        <w:spacing w:line="240" w:lineRule="auto"/>
        <w:ind w:right="0" w:rightChars="0" w:firstLine="420" w:firstLineChars="200"/>
        <w:jc w:val="center"/>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Table 1  Variables Definition</w:t>
      </w:r>
    </w:p>
    <w:tbl>
      <w:tblPr>
        <w:tblStyle w:val="8"/>
        <w:tblW w:w="9443" w:type="dxa"/>
        <w:tblInd w:w="0" w:type="dxa"/>
        <w:tblBorders>
          <w:top w:val="single" w:color="auto" w:sz="12" w:space="0"/>
          <w:left w:val="single" w:color="auto" w:sz="8" w:space="0"/>
          <w:bottom w:val="single" w:color="auto" w:sz="12"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283"/>
        <w:gridCol w:w="1479"/>
        <w:gridCol w:w="2461"/>
        <w:gridCol w:w="4220"/>
      </w:tblGrid>
      <w:tr>
        <w:tblPrEx>
          <w:tblBorders>
            <w:top w:val="single" w:color="auto" w:sz="12" w:space="0"/>
            <w:left w:val="single" w:color="auto" w:sz="8" w:space="0"/>
            <w:bottom w:val="single" w:color="auto" w:sz="12"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75" w:hRule="atLeast"/>
        </w:trPr>
        <w:tc>
          <w:tcPr>
            <w:tcW w:w="1283" w:type="dxa"/>
            <w:vMerge w:val="restart"/>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bookmarkStart w:id="0" w:name="OLE_LINK11" w:colFirst="0" w:colLast="0"/>
            <w:bookmarkStart w:id="1" w:name="OLE_LINK12" w:colFirst="0" w:colLast="0"/>
            <w:bookmarkStart w:id="2" w:name="OLE_LINK13" w:colFirst="2" w:colLast="2"/>
            <w:r>
              <w:rPr>
                <w:rFonts w:hint="default" w:ascii="Times New Roman" w:hAnsi="Times New Roman" w:cs="Times New Roman"/>
                <w:color w:val="333333"/>
                <w:kern w:val="0"/>
                <w:sz w:val="21"/>
                <w:szCs w:val="21"/>
                <w:lang w:val="en-US" w:eastAsia="zh-CN"/>
              </w:rPr>
              <w:t>Explained variable</w:t>
            </w:r>
          </w:p>
        </w:tc>
        <w:tc>
          <w:tcPr>
            <w:tcW w:w="1479"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DA</w:t>
            </w:r>
          </w:p>
        </w:tc>
        <w:tc>
          <w:tcPr>
            <w:tcW w:w="2461"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Discretionary accruals</w:t>
            </w:r>
          </w:p>
        </w:tc>
        <w:tc>
          <w:tcPr>
            <w:tcW w:w="4220"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Modified Jones Model</w:t>
            </w:r>
          </w:p>
        </w:tc>
      </w:tr>
      <w:tr>
        <w:tblPrEx>
          <w:tblBorders>
            <w:top w:val="single" w:color="auto" w:sz="12" w:space="0"/>
            <w:left w:val="single" w:color="auto" w:sz="8" w:space="0"/>
            <w:bottom w:val="single" w:color="auto" w:sz="12"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283" w:type="dxa"/>
            <w:vMerge w:val="continue"/>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firstLine="420" w:firstLineChars="200"/>
              <w:textAlignment w:val="auto"/>
              <w:outlineLvl w:val="9"/>
              <w:rPr>
                <w:rFonts w:hint="default" w:ascii="Times New Roman" w:hAnsi="Times New Roman" w:cs="Times New Roman"/>
                <w:color w:val="333333"/>
                <w:kern w:val="0"/>
                <w:sz w:val="21"/>
                <w:szCs w:val="21"/>
                <w:lang w:val="en-US" w:eastAsia="zh-CN"/>
              </w:rPr>
            </w:pPr>
          </w:p>
        </w:tc>
        <w:tc>
          <w:tcPr>
            <w:tcW w:w="1479"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Ab_CFO</w:t>
            </w:r>
          </w:p>
        </w:tc>
        <w:tc>
          <w:tcPr>
            <w:tcW w:w="2461"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Abnormal operating cash flow</w:t>
            </w:r>
          </w:p>
        </w:tc>
        <w:tc>
          <w:tcPr>
            <w:tcW w:w="4220"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calculated by sales discretionary models</w:t>
            </w:r>
          </w:p>
        </w:tc>
      </w:tr>
      <w:bookmarkEnd w:id="0"/>
      <w:tr>
        <w:tblPrEx>
          <w:tblBorders>
            <w:top w:val="single" w:color="auto" w:sz="12" w:space="0"/>
            <w:left w:val="single" w:color="auto" w:sz="8" w:space="0"/>
            <w:bottom w:val="single" w:color="auto" w:sz="12"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48" w:hRule="atLeast"/>
        </w:trPr>
        <w:tc>
          <w:tcPr>
            <w:tcW w:w="1283" w:type="dxa"/>
            <w:vMerge w:val="continue"/>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firstLine="420" w:firstLineChars="200"/>
              <w:textAlignment w:val="auto"/>
              <w:outlineLvl w:val="9"/>
              <w:rPr>
                <w:rFonts w:hint="default" w:ascii="Times New Roman" w:hAnsi="Times New Roman" w:cs="Times New Roman"/>
                <w:color w:val="333333"/>
                <w:kern w:val="0"/>
                <w:sz w:val="21"/>
                <w:szCs w:val="21"/>
                <w:lang w:val="en-US" w:eastAsia="zh-CN"/>
              </w:rPr>
            </w:pPr>
            <w:bookmarkStart w:id="3" w:name="OLE_LINK15" w:colFirst="3" w:colLast="5"/>
          </w:p>
        </w:tc>
        <w:tc>
          <w:tcPr>
            <w:tcW w:w="1479"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Ab_PROD</w:t>
            </w:r>
          </w:p>
        </w:tc>
        <w:tc>
          <w:tcPr>
            <w:tcW w:w="2461"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Abnormal production cost</w:t>
            </w:r>
          </w:p>
        </w:tc>
        <w:tc>
          <w:tcPr>
            <w:tcW w:w="4220"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calculated by cost discretionary models</w:t>
            </w:r>
          </w:p>
        </w:tc>
      </w:tr>
      <w:bookmarkEnd w:id="1"/>
      <w:tr>
        <w:tblPrEx>
          <w:tblBorders>
            <w:top w:val="single" w:color="auto" w:sz="12" w:space="0"/>
            <w:left w:val="single" w:color="auto" w:sz="8" w:space="0"/>
            <w:bottom w:val="single" w:color="auto" w:sz="12"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283" w:type="dxa"/>
            <w:vMerge w:val="continue"/>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firstLine="420" w:firstLineChars="200"/>
              <w:textAlignment w:val="auto"/>
              <w:outlineLvl w:val="9"/>
              <w:rPr>
                <w:rFonts w:hint="default" w:ascii="Times New Roman" w:hAnsi="Times New Roman" w:cs="Times New Roman"/>
                <w:color w:val="333333"/>
                <w:kern w:val="0"/>
                <w:sz w:val="21"/>
                <w:szCs w:val="21"/>
                <w:lang w:val="en-US" w:eastAsia="zh-CN"/>
              </w:rPr>
            </w:pPr>
          </w:p>
        </w:tc>
        <w:tc>
          <w:tcPr>
            <w:tcW w:w="1479"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 xml:space="preserve">Ab_DISEXP </w:t>
            </w:r>
          </w:p>
        </w:tc>
        <w:tc>
          <w:tcPr>
            <w:tcW w:w="2461"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Abnormal discretionary expense</w:t>
            </w:r>
          </w:p>
        </w:tc>
        <w:tc>
          <w:tcPr>
            <w:tcW w:w="4220"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calculated by discretionary expense models</w:t>
            </w:r>
          </w:p>
        </w:tc>
      </w:tr>
      <w:bookmarkEnd w:id="3"/>
      <w:tr>
        <w:tblPrEx>
          <w:tblBorders>
            <w:top w:val="single" w:color="auto" w:sz="12" w:space="0"/>
            <w:left w:val="single" w:color="auto" w:sz="8" w:space="0"/>
            <w:bottom w:val="single" w:color="auto" w:sz="12"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283" w:type="dxa"/>
            <w:vMerge w:val="continue"/>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firstLine="420" w:firstLineChars="200"/>
              <w:textAlignment w:val="auto"/>
              <w:outlineLvl w:val="9"/>
              <w:rPr>
                <w:rFonts w:hint="default" w:ascii="Times New Roman" w:hAnsi="Times New Roman" w:cs="Times New Roman"/>
                <w:color w:val="333333"/>
                <w:kern w:val="0"/>
                <w:sz w:val="21"/>
                <w:szCs w:val="21"/>
                <w:lang w:val="en-US" w:eastAsia="zh-CN"/>
              </w:rPr>
            </w:pPr>
          </w:p>
        </w:tc>
        <w:tc>
          <w:tcPr>
            <w:tcW w:w="1479"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REM</w:t>
            </w:r>
          </w:p>
        </w:tc>
        <w:tc>
          <w:tcPr>
            <w:tcW w:w="2461"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Real activity earnings management comprehensive index</w:t>
            </w:r>
          </w:p>
        </w:tc>
        <w:tc>
          <w:tcPr>
            <w:tcW w:w="4220"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Ab_PROD+Ab_CFO-Ab_DISEXP</w:t>
            </w:r>
          </w:p>
        </w:tc>
      </w:tr>
      <w:tr>
        <w:tblPrEx>
          <w:tblBorders>
            <w:top w:val="single" w:color="auto" w:sz="12" w:space="0"/>
            <w:left w:val="single" w:color="auto" w:sz="8" w:space="0"/>
            <w:bottom w:val="single" w:color="auto" w:sz="12"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283"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Explanatory variable</w:t>
            </w:r>
          </w:p>
        </w:tc>
        <w:tc>
          <w:tcPr>
            <w:tcW w:w="1479"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INS</w:t>
            </w:r>
          </w:p>
        </w:tc>
        <w:tc>
          <w:tcPr>
            <w:tcW w:w="2461"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Proportion of institutional investors</w:t>
            </w:r>
          </w:p>
        </w:tc>
        <w:tc>
          <w:tcPr>
            <w:tcW w:w="4220"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Number of shares held by institutional investors at the end of the year / number of tradable shares at the end of the year</w:t>
            </w:r>
          </w:p>
          <w:p>
            <w:pPr>
              <w:keepNext w:val="0"/>
              <w:keepLines w:val="0"/>
              <w:pageBreakBefore w:val="0"/>
              <w:kinsoku/>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(institutional investors include: investment fund, securities company, QFII, insurance company, social security fund, enterprise annuity, trust company, financial company and bank 9 subsidiary categories)</w:t>
            </w:r>
          </w:p>
        </w:tc>
      </w:tr>
      <w:tr>
        <w:tblPrEx>
          <w:tblBorders>
            <w:top w:val="single" w:color="auto" w:sz="12" w:space="0"/>
            <w:left w:val="single" w:color="auto" w:sz="8" w:space="0"/>
            <w:bottom w:val="single" w:color="auto" w:sz="12"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283" w:type="dxa"/>
            <w:vMerge w:val="restart"/>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bookmarkStart w:id="4" w:name="OLE_LINK14" w:colFirst="0" w:colLast="0"/>
            <w:r>
              <w:rPr>
                <w:rFonts w:hint="default" w:ascii="Times New Roman" w:hAnsi="Times New Roman" w:cs="Times New Roman"/>
                <w:color w:val="333333"/>
                <w:kern w:val="0"/>
                <w:sz w:val="21"/>
                <w:szCs w:val="21"/>
                <w:lang w:val="en-US" w:eastAsia="zh-CN"/>
              </w:rPr>
              <w:t>Control variable</w:t>
            </w:r>
          </w:p>
        </w:tc>
        <w:tc>
          <w:tcPr>
            <w:tcW w:w="1479"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SIZE</w:t>
            </w:r>
          </w:p>
        </w:tc>
        <w:tc>
          <w:tcPr>
            <w:tcW w:w="2461"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Company size</w:t>
            </w:r>
          </w:p>
        </w:tc>
        <w:tc>
          <w:tcPr>
            <w:tcW w:w="4220"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=ln（total assest）</w:t>
            </w:r>
          </w:p>
        </w:tc>
      </w:tr>
      <w:tr>
        <w:tblPrEx>
          <w:tblBorders>
            <w:top w:val="single" w:color="auto" w:sz="12" w:space="0"/>
            <w:left w:val="single" w:color="auto" w:sz="8" w:space="0"/>
            <w:bottom w:val="single" w:color="auto" w:sz="12"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283" w:type="dxa"/>
            <w:vMerge w:val="continue"/>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firstLine="420" w:firstLineChars="200"/>
              <w:textAlignment w:val="auto"/>
              <w:outlineLvl w:val="9"/>
              <w:rPr>
                <w:rFonts w:hint="default" w:ascii="Times New Roman" w:hAnsi="Times New Roman" w:cs="Times New Roman"/>
                <w:color w:val="333333"/>
                <w:kern w:val="0"/>
                <w:sz w:val="21"/>
                <w:szCs w:val="21"/>
                <w:lang w:val="en-US" w:eastAsia="zh-CN"/>
              </w:rPr>
            </w:pPr>
          </w:p>
        </w:tc>
        <w:tc>
          <w:tcPr>
            <w:tcW w:w="1479"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LEV</w:t>
            </w:r>
          </w:p>
        </w:tc>
        <w:tc>
          <w:tcPr>
            <w:tcW w:w="2461"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Asset liability ratio</w:t>
            </w:r>
          </w:p>
        </w:tc>
        <w:tc>
          <w:tcPr>
            <w:tcW w:w="4220"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Total liabilities at the end of year/Total assets at the end of year</w:t>
            </w:r>
          </w:p>
        </w:tc>
      </w:tr>
      <w:tr>
        <w:tblPrEx>
          <w:tblBorders>
            <w:top w:val="single" w:color="auto" w:sz="12" w:space="0"/>
            <w:left w:val="single" w:color="auto" w:sz="8" w:space="0"/>
            <w:bottom w:val="single" w:color="auto" w:sz="12"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283" w:type="dxa"/>
            <w:vMerge w:val="continue"/>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firstLine="420" w:firstLineChars="200"/>
              <w:textAlignment w:val="auto"/>
              <w:outlineLvl w:val="9"/>
              <w:rPr>
                <w:rFonts w:hint="default" w:ascii="Times New Roman" w:hAnsi="Times New Roman" w:cs="Times New Roman"/>
                <w:color w:val="333333"/>
                <w:kern w:val="0"/>
                <w:sz w:val="21"/>
                <w:szCs w:val="21"/>
                <w:lang w:val="en-US" w:eastAsia="zh-CN"/>
              </w:rPr>
            </w:pPr>
          </w:p>
        </w:tc>
        <w:tc>
          <w:tcPr>
            <w:tcW w:w="1479"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TOP</w:t>
            </w:r>
          </w:p>
        </w:tc>
        <w:tc>
          <w:tcPr>
            <w:tcW w:w="2461"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proportion of large shareholders</w:t>
            </w:r>
          </w:p>
        </w:tc>
        <w:tc>
          <w:tcPr>
            <w:tcW w:w="4220"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Proportion of the largest shareholder holding/number of tradable shares at the end of the year</w:t>
            </w:r>
          </w:p>
        </w:tc>
      </w:tr>
      <w:tr>
        <w:tblPrEx>
          <w:tblBorders>
            <w:top w:val="single" w:color="auto" w:sz="12" w:space="0"/>
            <w:left w:val="single" w:color="auto" w:sz="8" w:space="0"/>
            <w:bottom w:val="single" w:color="auto" w:sz="12"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283" w:type="dxa"/>
            <w:vMerge w:val="continue"/>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firstLine="420" w:firstLineChars="200"/>
              <w:textAlignment w:val="auto"/>
              <w:outlineLvl w:val="9"/>
              <w:rPr>
                <w:rFonts w:hint="default" w:ascii="Times New Roman" w:hAnsi="Times New Roman" w:cs="Times New Roman"/>
                <w:color w:val="333333"/>
                <w:kern w:val="0"/>
                <w:sz w:val="21"/>
                <w:szCs w:val="21"/>
                <w:lang w:val="en-US" w:eastAsia="zh-CN"/>
              </w:rPr>
            </w:pPr>
          </w:p>
        </w:tc>
        <w:tc>
          <w:tcPr>
            <w:tcW w:w="1479"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ROA</w:t>
            </w:r>
          </w:p>
        </w:tc>
        <w:tc>
          <w:tcPr>
            <w:tcW w:w="2461"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 xml:space="preserve">The rate of return on total assets </w:t>
            </w:r>
          </w:p>
        </w:tc>
        <w:tc>
          <w:tcPr>
            <w:tcW w:w="4220"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profits/Total assets at the end of the period</w:t>
            </w:r>
          </w:p>
        </w:tc>
      </w:tr>
      <w:tr>
        <w:tblPrEx>
          <w:tblBorders>
            <w:top w:val="single" w:color="auto" w:sz="12" w:space="0"/>
            <w:left w:val="single" w:color="auto" w:sz="8" w:space="0"/>
            <w:bottom w:val="single" w:color="auto" w:sz="12"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283" w:type="dxa"/>
            <w:vMerge w:val="continue"/>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firstLine="420" w:firstLineChars="200"/>
              <w:textAlignment w:val="auto"/>
              <w:outlineLvl w:val="9"/>
              <w:rPr>
                <w:rFonts w:hint="default" w:ascii="Times New Roman" w:hAnsi="Times New Roman" w:cs="Times New Roman"/>
                <w:color w:val="333333"/>
                <w:kern w:val="0"/>
                <w:sz w:val="21"/>
                <w:szCs w:val="21"/>
                <w:lang w:val="en-US" w:eastAsia="zh-CN"/>
              </w:rPr>
            </w:pPr>
          </w:p>
        </w:tc>
        <w:tc>
          <w:tcPr>
            <w:tcW w:w="1479"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PROPERTY</w:t>
            </w:r>
          </w:p>
        </w:tc>
        <w:tc>
          <w:tcPr>
            <w:tcW w:w="2461"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Property ownership</w:t>
            </w:r>
          </w:p>
        </w:tc>
        <w:tc>
          <w:tcPr>
            <w:tcW w:w="4220"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State-owned enterprise is one,and 0 otherwise</w:t>
            </w:r>
          </w:p>
        </w:tc>
      </w:tr>
      <w:tr>
        <w:tblPrEx>
          <w:tblBorders>
            <w:top w:val="single" w:color="auto" w:sz="12" w:space="0"/>
            <w:left w:val="single" w:color="auto" w:sz="8" w:space="0"/>
            <w:bottom w:val="single" w:color="auto" w:sz="12"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283" w:type="dxa"/>
            <w:vMerge w:val="continue"/>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firstLine="420" w:firstLineChars="200"/>
              <w:textAlignment w:val="auto"/>
              <w:outlineLvl w:val="9"/>
              <w:rPr>
                <w:rFonts w:hint="default" w:ascii="Times New Roman" w:hAnsi="Times New Roman" w:cs="Times New Roman"/>
                <w:color w:val="333333"/>
                <w:kern w:val="0"/>
                <w:sz w:val="21"/>
                <w:szCs w:val="21"/>
                <w:lang w:val="en-US" w:eastAsia="zh-CN"/>
              </w:rPr>
            </w:pPr>
          </w:p>
        </w:tc>
        <w:tc>
          <w:tcPr>
            <w:tcW w:w="1479"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GROWTH</w:t>
            </w:r>
          </w:p>
        </w:tc>
        <w:tc>
          <w:tcPr>
            <w:tcW w:w="2461"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Growth rate</w:t>
            </w:r>
          </w:p>
        </w:tc>
        <w:tc>
          <w:tcPr>
            <w:tcW w:w="4220"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 xml:space="preserve">Growth of total assets/Total assets at the beginning of the period </w:t>
            </w:r>
          </w:p>
        </w:tc>
      </w:tr>
      <w:tr>
        <w:tblPrEx>
          <w:tblBorders>
            <w:top w:val="single" w:color="auto" w:sz="12" w:space="0"/>
            <w:left w:val="single" w:color="auto" w:sz="8" w:space="0"/>
            <w:bottom w:val="single" w:color="auto" w:sz="12"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283" w:type="dxa"/>
            <w:vMerge w:val="continue"/>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firstLine="420" w:firstLineChars="200"/>
              <w:textAlignment w:val="auto"/>
              <w:outlineLvl w:val="9"/>
              <w:rPr>
                <w:rFonts w:hint="default" w:ascii="Times New Roman" w:hAnsi="Times New Roman" w:cs="Times New Roman"/>
                <w:color w:val="333333"/>
                <w:kern w:val="0"/>
                <w:sz w:val="21"/>
                <w:szCs w:val="21"/>
                <w:lang w:val="en-US" w:eastAsia="zh-CN"/>
              </w:rPr>
            </w:pPr>
          </w:p>
        </w:tc>
        <w:tc>
          <w:tcPr>
            <w:tcW w:w="1479"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BALANCE</w:t>
            </w:r>
          </w:p>
        </w:tc>
        <w:tc>
          <w:tcPr>
            <w:tcW w:w="2461"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Balance of ownership</w:t>
            </w:r>
          </w:p>
        </w:tc>
        <w:tc>
          <w:tcPr>
            <w:tcW w:w="4220"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 xml:space="preserve">Proportion of 2nd to fifth largest shareholder holdings/proportion of 1st largest shareholder holding </w:t>
            </w:r>
          </w:p>
        </w:tc>
      </w:tr>
      <w:tr>
        <w:tblPrEx>
          <w:tblBorders>
            <w:top w:val="single" w:color="auto" w:sz="12" w:space="0"/>
            <w:left w:val="single" w:color="auto" w:sz="8" w:space="0"/>
            <w:bottom w:val="single" w:color="auto" w:sz="12"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283" w:type="dxa"/>
            <w:vMerge w:val="continue"/>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firstLine="420" w:firstLineChars="200"/>
              <w:textAlignment w:val="auto"/>
              <w:outlineLvl w:val="9"/>
              <w:rPr>
                <w:rFonts w:hint="default" w:ascii="Times New Roman" w:hAnsi="Times New Roman" w:cs="Times New Roman"/>
                <w:color w:val="333333"/>
                <w:kern w:val="0"/>
                <w:sz w:val="21"/>
                <w:szCs w:val="21"/>
                <w:lang w:val="en-US" w:eastAsia="zh-CN"/>
              </w:rPr>
            </w:pPr>
          </w:p>
        </w:tc>
        <w:tc>
          <w:tcPr>
            <w:tcW w:w="1479"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AGE</w:t>
            </w:r>
          </w:p>
        </w:tc>
        <w:tc>
          <w:tcPr>
            <w:tcW w:w="2461"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Listing time</w:t>
            </w:r>
          </w:p>
        </w:tc>
        <w:tc>
          <w:tcPr>
            <w:tcW w:w="4220"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The year of the company from IPO to the sample year</w:t>
            </w:r>
          </w:p>
        </w:tc>
      </w:tr>
      <w:tr>
        <w:tblPrEx>
          <w:tblBorders>
            <w:top w:val="single" w:color="auto" w:sz="12" w:space="0"/>
            <w:left w:val="single" w:color="auto" w:sz="8" w:space="0"/>
            <w:bottom w:val="single" w:color="auto" w:sz="12"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283" w:type="dxa"/>
            <w:vMerge w:val="continue"/>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firstLine="420" w:firstLineChars="200"/>
              <w:textAlignment w:val="auto"/>
              <w:outlineLvl w:val="9"/>
              <w:rPr>
                <w:rFonts w:hint="default" w:ascii="Times New Roman" w:hAnsi="Times New Roman" w:cs="Times New Roman"/>
                <w:color w:val="333333"/>
                <w:kern w:val="0"/>
                <w:sz w:val="21"/>
                <w:szCs w:val="21"/>
                <w:lang w:val="en-US" w:eastAsia="zh-CN"/>
              </w:rPr>
            </w:pPr>
          </w:p>
        </w:tc>
        <w:tc>
          <w:tcPr>
            <w:tcW w:w="1479"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MB</w:t>
            </w:r>
          </w:p>
        </w:tc>
        <w:tc>
          <w:tcPr>
            <w:tcW w:w="2461"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Market value to book value of equity</w:t>
            </w:r>
          </w:p>
        </w:tc>
        <w:tc>
          <w:tcPr>
            <w:tcW w:w="4220"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Equity market value=Number of circulating shares*price per share+Non tradable shares×net assest per share</w:t>
            </w:r>
          </w:p>
        </w:tc>
      </w:tr>
      <w:tr>
        <w:tblPrEx>
          <w:tblBorders>
            <w:top w:val="single" w:color="auto" w:sz="12" w:space="0"/>
            <w:left w:val="single" w:color="auto" w:sz="8" w:space="0"/>
            <w:bottom w:val="single" w:color="auto" w:sz="12"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283" w:type="dxa"/>
            <w:vMerge w:val="continue"/>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firstLine="420" w:firstLineChars="200"/>
              <w:textAlignment w:val="auto"/>
              <w:outlineLvl w:val="9"/>
              <w:rPr>
                <w:rFonts w:hint="default" w:ascii="Times New Roman" w:hAnsi="Times New Roman" w:cs="Times New Roman"/>
                <w:color w:val="333333"/>
                <w:kern w:val="0"/>
                <w:sz w:val="21"/>
                <w:szCs w:val="21"/>
                <w:lang w:val="en-US" w:eastAsia="zh-CN"/>
              </w:rPr>
            </w:pPr>
            <w:bookmarkStart w:id="5" w:name="OLE_LINK16"/>
          </w:p>
        </w:tc>
        <w:tc>
          <w:tcPr>
            <w:tcW w:w="1479"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TURNOVER</w:t>
            </w:r>
          </w:p>
        </w:tc>
        <w:tc>
          <w:tcPr>
            <w:tcW w:w="2461"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Asset trunover</w:t>
            </w:r>
          </w:p>
        </w:tc>
        <w:tc>
          <w:tcPr>
            <w:tcW w:w="4220"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 xml:space="preserve">Sales revenue/[（initial total assets+total assets at the end of the period）/2] </w:t>
            </w:r>
          </w:p>
        </w:tc>
      </w:tr>
      <w:tr>
        <w:tblPrEx>
          <w:tblBorders>
            <w:top w:val="single" w:color="auto" w:sz="12" w:space="0"/>
            <w:left w:val="single" w:color="auto" w:sz="8" w:space="0"/>
            <w:bottom w:val="single" w:color="auto" w:sz="12"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283" w:type="dxa"/>
            <w:vMerge w:val="continue"/>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firstLine="420" w:firstLineChars="200"/>
              <w:textAlignment w:val="auto"/>
              <w:outlineLvl w:val="9"/>
              <w:rPr>
                <w:rFonts w:hint="default" w:ascii="Times New Roman" w:hAnsi="Times New Roman" w:cs="Times New Roman"/>
                <w:color w:val="333333"/>
                <w:kern w:val="0"/>
                <w:sz w:val="21"/>
                <w:szCs w:val="21"/>
                <w:lang w:val="en-US" w:eastAsia="zh-CN"/>
              </w:rPr>
            </w:pPr>
          </w:p>
        </w:tc>
        <w:tc>
          <w:tcPr>
            <w:tcW w:w="1479"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LOSS</w:t>
            </w:r>
          </w:p>
        </w:tc>
        <w:tc>
          <w:tcPr>
            <w:tcW w:w="2461"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 xml:space="preserve">Loss </w:t>
            </w:r>
          </w:p>
        </w:tc>
        <w:tc>
          <w:tcPr>
            <w:tcW w:w="4220"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It takes value 1 If net profit is negative，and 0 otherwise</w:t>
            </w:r>
          </w:p>
        </w:tc>
      </w:tr>
      <w:tr>
        <w:tblPrEx>
          <w:tblBorders>
            <w:top w:val="single" w:color="auto" w:sz="12" w:space="0"/>
            <w:left w:val="single" w:color="auto" w:sz="8" w:space="0"/>
            <w:bottom w:val="single" w:color="auto" w:sz="12"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283" w:type="dxa"/>
            <w:vMerge w:val="continue"/>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firstLine="420" w:firstLineChars="200"/>
              <w:textAlignment w:val="auto"/>
              <w:outlineLvl w:val="9"/>
              <w:rPr>
                <w:rFonts w:hint="default" w:ascii="Times New Roman" w:hAnsi="Times New Roman" w:cs="Times New Roman"/>
                <w:color w:val="333333"/>
                <w:kern w:val="0"/>
                <w:sz w:val="21"/>
                <w:szCs w:val="21"/>
                <w:lang w:val="en-US" w:eastAsia="zh-CN"/>
              </w:rPr>
            </w:pPr>
          </w:p>
        </w:tc>
        <w:tc>
          <w:tcPr>
            <w:tcW w:w="1479"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OPION</w:t>
            </w:r>
          </w:p>
        </w:tc>
        <w:tc>
          <w:tcPr>
            <w:tcW w:w="2461"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Audit opion</w:t>
            </w:r>
          </w:p>
        </w:tc>
        <w:tc>
          <w:tcPr>
            <w:tcW w:w="4220"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Dummy variable that takes value 1 when audit opinion is standard without reservation,and 0 otherwise</w:t>
            </w:r>
          </w:p>
        </w:tc>
      </w:tr>
      <w:tr>
        <w:tblPrEx>
          <w:tblBorders>
            <w:top w:val="single" w:color="auto" w:sz="12" w:space="0"/>
            <w:left w:val="single" w:color="auto" w:sz="8" w:space="0"/>
            <w:bottom w:val="single" w:color="auto" w:sz="12"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283" w:type="dxa"/>
            <w:vMerge w:val="continue"/>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firstLine="420" w:firstLineChars="200"/>
              <w:textAlignment w:val="auto"/>
              <w:outlineLvl w:val="9"/>
              <w:rPr>
                <w:rFonts w:hint="default" w:ascii="Times New Roman" w:hAnsi="Times New Roman" w:cs="Times New Roman"/>
                <w:color w:val="333333"/>
                <w:kern w:val="0"/>
                <w:sz w:val="21"/>
                <w:szCs w:val="21"/>
                <w:lang w:val="en-US" w:eastAsia="zh-CN"/>
              </w:rPr>
            </w:pPr>
          </w:p>
        </w:tc>
        <w:tc>
          <w:tcPr>
            <w:tcW w:w="1479"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INDUSTRY</w:t>
            </w:r>
          </w:p>
        </w:tc>
        <w:tc>
          <w:tcPr>
            <w:tcW w:w="2461"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Industry dummy variables</w:t>
            </w:r>
          </w:p>
        </w:tc>
        <w:tc>
          <w:tcPr>
            <w:tcW w:w="4220"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Dummy variable that takes value 1 when it belongs to some industry，and 0 otherwise</w:t>
            </w:r>
          </w:p>
        </w:tc>
      </w:tr>
      <w:tr>
        <w:tblPrEx>
          <w:tblBorders>
            <w:top w:val="single" w:color="auto" w:sz="12" w:space="0"/>
            <w:left w:val="single" w:color="auto" w:sz="8" w:space="0"/>
            <w:bottom w:val="single" w:color="auto" w:sz="12"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283" w:type="dxa"/>
            <w:vMerge w:val="continue"/>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firstLine="420" w:firstLineChars="200"/>
              <w:textAlignment w:val="auto"/>
              <w:outlineLvl w:val="9"/>
              <w:rPr>
                <w:rFonts w:hint="default" w:ascii="Times New Roman" w:hAnsi="Times New Roman" w:cs="Times New Roman"/>
                <w:color w:val="333333"/>
                <w:kern w:val="0"/>
                <w:sz w:val="21"/>
                <w:szCs w:val="21"/>
                <w:lang w:val="en-US" w:eastAsia="zh-CN"/>
              </w:rPr>
            </w:pPr>
          </w:p>
        </w:tc>
        <w:tc>
          <w:tcPr>
            <w:tcW w:w="1479"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YEAR</w:t>
            </w:r>
          </w:p>
        </w:tc>
        <w:tc>
          <w:tcPr>
            <w:tcW w:w="2461"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Year dummy variables</w:t>
            </w:r>
          </w:p>
        </w:tc>
        <w:tc>
          <w:tcPr>
            <w:tcW w:w="4220" w:type="dxa"/>
            <w:tcBorders>
              <w:tl2br w:val="nil"/>
              <w:tr2bl w:val="nil"/>
            </w:tcBorders>
            <w:vAlign w:val="top"/>
          </w:tcPr>
          <w:p>
            <w:pPr>
              <w:keepNext w:val="0"/>
              <w:keepLines w:val="0"/>
              <w:pageBreakBefore w:val="0"/>
              <w:kinsoku/>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Dummy variable that takes value 1 when it belongs to some year，and 0 otherwise</w:t>
            </w:r>
          </w:p>
        </w:tc>
      </w:tr>
      <w:bookmarkEnd w:id="2"/>
      <w:bookmarkEnd w:id="4"/>
      <w:bookmarkEnd w:id="5"/>
    </w:tbl>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i/>
          <w:iCs/>
          <w:color w:val="333333"/>
          <w:kern w:val="0"/>
          <w:sz w:val="21"/>
          <w:szCs w:val="21"/>
          <w:lang w:val="en-US" w:eastAsia="zh-CN"/>
        </w:rPr>
      </w:pPr>
      <w:r>
        <w:rPr>
          <w:rFonts w:hint="default" w:ascii="Times New Roman" w:hAnsi="Times New Roman" w:cs="Times New Roman"/>
          <w:i/>
          <w:iCs/>
          <w:color w:val="333333"/>
          <w:kern w:val="0"/>
          <w:sz w:val="21"/>
          <w:szCs w:val="21"/>
          <w:lang w:val="en-US" w:eastAsia="zh-CN"/>
        </w:rPr>
        <w:t>4.1.2 Measurement</w:t>
      </w:r>
    </w:p>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(1)measure of accrual earnings management</w:t>
      </w:r>
    </w:p>
    <w:p>
      <w:pPr>
        <w:keepNext w:val="0"/>
        <w:keepLines w:val="0"/>
        <w:pageBreakBefore w:val="0"/>
        <w:kinsoku/>
        <w:overflowPunct/>
        <w:topLinePunct w:val="0"/>
        <w:autoSpaceDE/>
        <w:autoSpaceDN/>
        <w:bidi w:val="0"/>
        <w:adjustRightInd/>
        <w:snapToGrid/>
        <w:spacing w:line="240" w:lineRule="auto"/>
        <w:ind w:right="0" w:rightChars="0" w:firstLine="480" w:firstLineChars="20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4"/>
          <w:szCs w:val="24"/>
          <w:lang w:val="en-US" w:eastAsia="zh-CN"/>
        </w:rPr>
        <w:t xml:space="preserve"> </w:t>
      </w:r>
      <w:r>
        <w:rPr>
          <w:rFonts w:hint="default" w:ascii="Times New Roman" w:hAnsi="Times New Roman" w:cs="Times New Roman"/>
          <w:color w:val="333333"/>
          <w:kern w:val="0"/>
          <w:sz w:val="21"/>
          <w:szCs w:val="21"/>
          <w:lang w:val="en-US" w:eastAsia="zh-CN"/>
        </w:rPr>
        <w:t xml:space="preserve"> According to the modified Jones model, the total accounting accurals can be decomposed into discretionary and non-discretionary accruals.</w:t>
      </w:r>
    </w:p>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rPr>
        <w:object>
          <v:shape id="_x0000_i1025" o:spt="75" type="#_x0000_t75" style="height:30.4pt;width:384.8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imes New Roman" w:hAnsi="Times New Roman" w:cs="Times New Roman"/>
          <w:color w:val="333333"/>
          <w:kern w:val="0"/>
          <w:sz w:val="21"/>
          <w:szCs w:val="21"/>
          <w:lang w:val="en-US" w:eastAsia="zh-CN"/>
        </w:rPr>
        <w:t>(1)</w:t>
      </w:r>
    </w:p>
    <w:p>
      <w:pPr>
        <w:keepNext w:val="0"/>
        <w:keepLines w:val="0"/>
        <w:pageBreakBefore w:val="0"/>
        <w:kinsoku/>
        <w:overflowPunct/>
        <w:topLinePunct w:val="0"/>
        <w:autoSpaceDE/>
        <w:autoSpaceDN/>
        <w:bidi w:val="0"/>
        <w:adjustRightInd/>
        <w:snapToGrid/>
        <w:spacing w:line="240" w:lineRule="auto"/>
        <w:ind w:right="0" w:rightChars="0" w:firstLine="420" w:firstLineChars="20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TAi, t represents the overall accruals of the company, which is calculated by the difference between the net earnings of accounting and the cash flows from the operating activities. The estimation of the overall characteristic parameters is obtained by the regression of the basic Jones model:</w:t>
      </w:r>
    </w:p>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rPr>
        <w:object>
          <v:shape id="_x0000_i1026" o:spt="75" type="#_x0000_t75" style="height:34pt;width:372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default" w:ascii="Times New Roman" w:hAnsi="Times New Roman" w:cs="Times New Roman"/>
          <w:color w:val="333333"/>
          <w:kern w:val="0"/>
          <w:sz w:val="21"/>
          <w:szCs w:val="21"/>
          <w:lang w:val="en-US" w:eastAsia="zh-CN"/>
        </w:rPr>
        <w:t xml:space="preserve">  </w:t>
      </w:r>
      <w:r>
        <w:rPr>
          <w:rFonts w:hint="eastAsia" w:ascii="Times New Roman" w:hAnsi="Times New Roman" w:cs="Times New Roman"/>
          <w:color w:val="333333"/>
          <w:kern w:val="0"/>
          <w:sz w:val="21"/>
          <w:szCs w:val="21"/>
          <w:lang w:val="en-US" w:eastAsia="zh-CN"/>
        </w:rPr>
        <w:t>(2)</w:t>
      </w:r>
    </w:p>
    <w:p>
      <w:pPr>
        <w:keepNext w:val="0"/>
        <w:keepLines w:val="0"/>
        <w:pageBreakBefore w:val="0"/>
        <w:kinsoku/>
        <w:overflowPunct/>
        <w:topLinePunct w:val="0"/>
        <w:autoSpaceDE/>
        <w:autoSpaceDN/>
        <w:bidi w:val="0"/>
        <w:adjustRightInd/>
        <w:snapToGrid/>
        <w:spacing w:line="240" w:lineRule="auto"/>
        <w:ind w:right="0" w:rightChars="0" w:firstLine="420" w:firstLineChars="20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NDAi t is non discretionary accruals, Ai, t-1, the final total assets of last period,</w:t>
      </w:r>
      <w:r>
        <w:rPr>
          <w:rFonts w:hint="default" w:ascii="Times New Roman" w:hAnsi="Times New Roman" w:cs="Times New Roman"/>
          <w:color w:val="333333"/>
          <w:kern w:val="0"/>
          <w:sz w:val="21"/>
          <w:szCs w:val="21"/>
        </w:rPr>
        <w:t>∆</w:t>
      </w:r>
      <w:r>
        <w:rPr>
          <w:rFonts w:hint="default" w:ascii="Times New Roman" w:hAnsi="Times New Roman" w:cs="Times New Roman"/>
          <w:color w:val="333333"/>
          <w:kern w:val="0"/>
          <w:sz w:val="21"/>
          <w:szCs w:val="21"/>
          <w:lang w:val="en-US" w:eastAsia="zh-CN"/>
        </w:rPr>
        <w:t xml:space="preserve">REVi, t is the difference of current period and last period revenues, </w:t>
      </w:r>
      <w:r>
        <w:rPr>
          <w:rFonts w:hint="default" w:ascii="Times New Roman" w:hAnsi="Times New Roman" w:cs="Times New Roman"/>
          <w:color w:val="333333"/>
          <w:kern w:val="0"/>
          <w:sz w:val="21"/>
          <w:szCs w:val="21"/>
        </w:rPr>
        <w:t>∆</w:t>
      </w:r>
      <w:r>
        <w:rPr>
          <w:rFonts w:hint="default" w:ascii="Times New Roman" w:hAnsi="Times New Roman" w:cs="Times New Roman"/>
          <w:color w:val="333333"/>
          <w:kern w:val="0"/>
          <w:sz w:val="21"/>
          <w:szCs w:val="21"/>
          <w:lang w:val="en-US" w:eastAsia="zh-CN"/>
        </w:rPr>
        <w:t xml:space="preserve">RECi, t is the difference of current period and last peirod ending balance of accounts receivable, FAi, t on behalf of the fixed assets of the company, IAi, t is the intangible assets of current period. β1i, </w:t>
      </w:r>
      <w:r>
        <w:rPr>
          <w:rFonts w:hint="default" w:ascii="Times New Roman" w:hAnsi="Times New Roman" w:cs="Times New Roman"/>
          <w:color w:val="333333"/>
          <w:kern w:val="0"/>
          <w:sz w:val="21"/>
          <w:szCs w:val="21"/>
        </w:rPr>
        <w:t>β</w:t>
      </w:r>
      <w:r>
        <w:rPr>
          <w:rFonts w:hint="default" w:ascii="Times New Roman" w:hAnsi="Times New Roman" w:cs="Times New Roman"/>
          <w:color w:val="333333"/>
          <w:kern w:val="0"/>
          <w:sz w:val="21"/>
          <w:szCs w:val="21"/>
          <w:lang w:val="en-US" w:eastAsia="zh-CN"/>
        </w:rPr>
        <w:t>2i, and</w:t>
      </w:r>
      <w:r>
        <w:rPr>
          <w:rFonts w:hint="default" w:ascii="Times New Roman" w:hAnsi="Times New Roman" w:cs="Times New Roman"/>
          <w:color w:val="333333"/>
          <w:kern w:val="0"/>
          <w:sz w:val="21"/>
          <w:szCs w:val="21"/>
        </w:rPr>
        <w:t>β</w:t>
      </w:r>
      <w:r>
        <w:rPr>
          <w:rFonts w:hint="default" w:ascii="Times New Roman" w:hAnsi="Times New Roman" w:cs="Times New Roman"/>
          <w:color w:val="333333"/>
          <w:kern w:val="0"/>
          <w:sz w:val="21"/>
          <w:szCs w:val="21"/>
          <w:lang w:val="en-US" w:eastAsia="zh-CN"/>
        </w:rPr>
        <w:t>3i are the general characteristic parameters.</w:t>
      </w:r>
    </w:p>
    <w:p>
      <w:pPr>
        <w:keepNext w:val="0"/>
        <w:keepLines w:val="0"/>
        <w:pageBreakBefore w:val="0"/>
        <w:kinsoku/>
        <w:overflowPunct/>
        <w:topLinePunct w:val="0"/>
        <w:autoSpaceDE/>
        <w:autoSpaceDN/>
        <w:bidi w:val="0"/>
        <w:adjustRightInd/>
        <w:snapToGrid/>
        <w:spacing w:line="240" w:lineRule="auto"/>
        <w:ind w:right="0" w:rightChars="0" w:firstLine="420" w:firstLineChars="20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Using the models above, we obtain the discretionary accruals of the company.</w:t>
      </w:r>
    </w:p>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(2)the measurement of real earnings management</w:t>
      </w:r>
    </w:p>
    <w:p>
      <w:pPr>
        <w:keepNext w:val="0"/>
        <w:keepLines w:val="0"/>
        <w:pageBreakBefore w:val="0"/>
        <w:kinsoku/>
        <w:overflowPunct/>
        <w:topLinePunct w:val="0"/>
        <w:autoSpaceDE/>
        <w:autoSpaceDN/>
        <w:bidi w:val="0"/>
        <w:adjustRightInd/>
        <w:snapToGrid/>
        <w:spacing w:line="240" w:lineRule="auto"/>
        <w:ind w:right="0" w:rightChars="0" w:firstLine="420" w:firstLineChars="20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Roychowdhury proposed to the aspects of sales, production, manipulation of discretionary expenditure of real earnings management model.</w:t>
      </w:r>
    </w:p>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①Sales manipulation</w:t>
      </w:r>
    </w:p>
    <w:p>
      <w:pPr>
        <w:keepNext w:val="0"/>
        <w:keepLines w:val="0"/>
        <w:pageBreakBefore w:val="0"/>
        <w:kinsoku/>
        <w:overflowPunct/>
        <w:topLinePunct w:val="0"/>
        <w:autoSpaceDE/>
        <w:autoSpaceDN/>
        <w:bidi w:val="0"/>
        <w:adjustRightInd/>
        <w:snapToGrid/>
        <w:spacing w:line="240" w:lineRule="auto"/>
        <w:ind w:right="0" w:rightChars="0" w:firstLine="420" w:firstLineChars="20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This means that by increasing the discount and lending credit conditions to expand sales, thereby increasing profits, this manipulation leads to reduced operating cash flow per unit of sales.</w:t>
      </w:r>
    </w:p>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object>
          <v:shape id="_x0000_i1027" o:spt="75" type="#_x0000_t75" style="height:13.95pt;width:364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default" w:ascii="Times New Roman" w:hAnsi="Times New Roman" w:cs="Times New Roman"/>
          <w:color w:val="333333"/>
          <w:kern w:val="0"/>
          <w:sz w:val="21"/>
          <w:szCs w:val="21"/>
          <w:lang w:val="en-US" w:eastAsia="zh-CN"/>
        </w:rPr>
        <w:t xml:space="preserve">   （3）</w:t>
      </w:r>
    </w:p>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object>
          <v:shape id="_x0000_i1028" o:spt="75" type="#_x0000_t75" style="height:16pt;width:139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keepNext w:val="0"/>
        <w:keepLines w:val="0"/>
        <w:pageBreakBefore w:val="0"/>
        <w:kinsoku/>
        <w:overflowPunct/>
        <w:topLinePunct w:val="0"/>
        <w:autoSpaceDE/>
        <w:autoSpaceDN/>
        <w:bidi w:val="0"/>
        <w:adjustRightInd/>
        <w:snapToGrid/>
        <w:spacing w:line="240" w:lineRule="auto"/>
        <w:ind w:right="0" w:rightChars="0" w:firstLine="420" w:firstLineChars="20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rPr>
        <w:drawing>
          <wp:inline distT="0" distB="0" distL="114300" distR="114300">
            <wp:extent cx="142875" cy="133350"/>
            <wp:effectExtent l="0" t="0" r="9525"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12"/>
                    <a:stretch>
                      <a:fillRect/>
                    </a:stretch>
                  </pic:blipFill>
                  <pic:spPr>
                    <a:xfrm>
                      <a:off x="0" y="0"/>
                      <a:ext cx="142875" cy="133350"/>
                    </a:xfrm>
                    <a:prstGeom prst="rect">
                      <a:avLst/>
                    </a:prstGeom>
                    <a:noFill/>
                    <a:ln w="9525">
                      <a:noFill/>
                    </a:ln>
                  </pic:spPr>
                </pic:pic>
              </a:graphicData>
            </a:graphic>
          </wp:inline>
        </w:drawing>
      </w:r>
      <w:r>
        <w:rPr>
          <w:rFonts w:hint="default" w:ascii="Times New Roman" w:hAnsi="Times New Roman" w:cs="Times New Roman"/>
          <w:color w:val="333333"/>
          <w:kern w:val="0"/>
          <w:sz w:val="21"/>
          <w:szCs w:val="21"/>
          <w:lang w:val="en-US" w:eastAsia="zh-CN"/>
        </w:rPr>
        <w:t>0 is Intercept,</w:t>
      </w:r>
      <w:r>
        <w:rPr>
          <w:rFonts w:hint="default" w:ascii="Times New Roman" w:hAnsi="Times New Roman" w:cs="Times New Roman"/>
          <w:color w:val="333333"/>
          <w:kern w:val="0"/>
          <w:sz w:val="21"/>
          <w:szCs w:val="21"/>
        </w:rPr>
        <w:drawing>
          <wp:inline distT="0" distB="0" distL="114300" distR="114300">
            <wp:extent cx="142875" cy="133350"/>
            <wp:effectExtent l="0" t="0" r="9525" b="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12"/>
                    <a:stretch>
                      <a:fillRect/>
                    </a:stretch>
                  </pic:blipFill>
                  <pic:spPr>
                    <a:xfrm>
                      <a:off x="0" y="0"/>
                      <a:ext cx="142875" cy="133350"/>
                    </a:xfrm>
                    <a:prstGeom prst="rect">
                      <a:avLst/>
                    </a:prstGeom>
                    <a:noFill/>
                    <a:ln w="9525">
                      <a:noFill/>
                    </a:ln>
                  </pic:spPr>
                </pic:pic>
              </a:graphicData>
            </a:graphic>
          </wp:inline>
        </w:drawing>
      </w:r>
      <w:r>
        <w:rPr>
          <w:rFonts w:hint="default" w:ascii="Times New Roman" w:hAnsi="Times New Roman" w:cs="Times New Roman"/>
          <w:color w:val="333333"/>
          <w:kern w:val="0"/>
          <w:sz w:val="21"/>
          <w:szCs w:val="21"/>
          <w:lang w:val="en-US" w:eastAsia="zh-CN"/>
        </w:rPr>
        <w:t xml:space="preserve">i is estimated coefficient,i=1,2,3 </w:t>
      </w:r>
      <w:r>
        <w:rPr>
          <w:rFonts w:hint="default" w:ascii="Times New Roman" w:hAnsi="Times New Roman" w:cs="Times New Roman"/>
          <w:color w:val="333333"/>
          <w:kern w:val="0"/>
          <w:sz w:val="21"/>
          <w:szCs w:val="21"/>
        </w:rPr>
        <w:drawing>
          <wp:inline distT="0" distB="0" distL="114300" distR="114300">
            <wp:extent cx="123825" cy="133350"/>
            <wp:effectExtent l="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3"/>
                    <a:stretch>
                      <a:fillRect/>
                    </a:stretch>
                  </pic:blipFill>
                  <pic:spPr>
                    <a:xfrm>
                      <a:off x="0" y="0"/>
                      <a:ext cx="123825" cy="133350"/>
                    </a:xfrm>
                    <a:prstGeom prst="rect">
                      <a:avLst/>
                    </a:prstGeom>
                    <a:noFill/>
                    <a:ln w="9525">
                      <a:noFill/>
                    </a:ln>
                  </pic:spPr>
                </pic:pic>
              </a:graphicData>
            </a:graphic>
          </wp:inline>
        </w:drawing>
      </w:r>
      <w:r>
        <w:rPr>
          <w:rFonts w:hint="default" w:ascii="Times New Roman" w:hAnsi="Times New Roman" w:cs="Times New Roman"/>
          <w:color w:val="333333"/>
          <w:kern w:val="0"/>
          <w:sz w:val="21"/>
          <w:szCs w:val="21"/>
          <w:lang w:val="en-US" w:eastAsia="zh-CN"/>
        </w:rPr>
        <w:t>it is residual.</w:t>
      </w:r>
    </w:p>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②production manipulation</w:t>
      </w:r>
    </w:p>
    <w:p>
      <w:pPr>
        <w:keepNext w:val="0"/>
        <w:keepLines w:val="0"/>
        <w:pageBreakBefore w:val="0"/>
        <w:kinsoku/>
        <w:overflowPunct/>
        <w:topLinePunct w:val="0"/>
        <w:autoSpaceDE/>
        <w:autoSpaceDN/>
        <w:bidi w:val="0"/>
        <w:adjustRightInd/>
        <w:snapToGrid/>
        <w:spacing w:line="240" w:lineRule="auto"/>
        <w:ind w:right="0" w:rightChars="0" w:firstLine="420" w:firstLineChars="20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It usually happens in manufacturing enterprises. Through the excessive production to reduce the fixed cost per unit allocation, so as to increase the unit product sales profit.</w:t>
      </w:r>
    </w:p>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bookmarkStart w:id="6" w:name="OLE_LINK21"/>
      <w:r>
        <w:rPr>
          <w:rFonts w:hint="default" w:ascii="Times New Roman" w:hAnsi="Times New Roman" w:cs="Times New Roman"/>
          <w:color w:val="333333"/>
          <w:kern w:val="0"/>
          <w:sz w:val="21"/>
          <w:szCs w:val="21"/>
          <w:lang w:val="en-US" w:eastAsia="zh-CN"/>
        </w:rPr>
        <w:object>
          <v:shape id="_x0000_i1029" o:spt="75" type="#_x0000_t75" style="height:13.95pt;width:468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bookmarkEnd w:id="6"/>
      <w:r>
        <w:rPr>
          <w:rFonts w:hint="default" w:ascii="Times New Roman" w:hAnsi="Times New Roman" w:cs="Times New Roman"/>
          <w:color w:val="333333"/>
          <w:kern w:val="0"/>
          <w:position w:val="-10"/>
          <w:sz w:val="21"/>
          <w:szCs w:val="21"/>
          <w:lang w:val="en-US" w:eastAsia="zh-CN"/>
        </w:rPr>
        <w:object>
          <v:shape id="_x0000_i1030" o:spt="75" type="#_x0000_t75" style="height:16pt;width:163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default" w:ascii="Times New Roman" w:hAnsi="Times New Roman" w:cs="Times New Roman"/>
          <w:color w:val="333333"/>
          <w:kern w:val="0"/>
          <w:sz w:val="21"/>
          <w:szCs w:val="21"/>
          <w:lang w:val="en-US" w:eastAsia="zh-CN"/>
        </w:rPr>
        <w:t xml:space="preserve">                                    (4)</w:t>
      </w:r>
    </w:p>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③Dicretionary expense manipulation</w:t>
      </w:r>
    </w:p>
    <w:p>
      <w:pPr>
        <w:keepNext w:val="0"/>
        <w:keepLines w:val="0"/>
        <w:pageBreakBefore w:val="0"/>
        <w:kinsoku/>
        <w:overflowPunct/>
        <w:topLinePunct w:val="0"/>
        <w:autoSpaceDE/>
        <w:autoSpaceDN/>
        <w:bidi w:val="0"/>
        <w:adjustRightInd/>
        <w:snapToGrid/>
        <w:spacing w:line="240" w:lineRule="auto"/>
        <w:ind w:right="0" w:rightChars="0" w:firstLine="420" w:firstLineChars="20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val="en-US" w:eastAsia="zh-CN"/>
        </w:rPr>
        <w:t>The enterprise exaggerate profit by reducing the current R&amp;D expenditure, advertising expenditure and maintenance expenses,which make the discretionary expense lower than the normal level.</w:t>
      </w:r>
    </w:p>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sz w:val="21"/>
          <w:szCs w:val="21"/>
          <w:lang w:eastAsia="zh-CN"/>
        </w:rPr>
        <w:object>
          <v:shape id="_x0000_i1031" o:spt="75" type="#_x0000_t75" style="height:13.95pt;width:226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p>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cs="Times New Roman"/>
          <w:color w:val="333333"/>
          <w:kern w:val="0"/>
          <w:position w:val="-10"/>
          <w:sz w:val="21"/>
          <w:szCs w:val="21"/>
          <w:lang w:val="en-US" w:eastAsia="zh-CN"/>
        </w:rPr>
        <w:object>
          <v:shape id="_x0000_i1032" o:spt="75" type="#_x0000_t75" style="height:16pt;width:193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default" w:ascii="Times New Roman" w:hAnsi="Times New Roman" w:cs="Times New Roman"/>
          <w:color w:val="333333"/>
          <w:kern w:val="0"/>
          <w:sz w:val="21"/>
          <w:szCs w:val="21"/>
          <w:lang w:val="en-US" w:eastAsia="zh-CN"/>
        </w:rPr>
        <w:t xml:space="preserve">                               (5)</w:t>
      </w:r>
    </w:p>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sz w:val="21"/>
          <w:szCs w:val="21"/>
          <w:lang w:val="en-US" w:eastAsia="zh-CN"/>
        </w:rPr>
      </w:pPr>
      <w:r>
        <w:rPr>
          <w:rFonts w:hint="default" w:ascii="Times New Roman" w:hAnsi="Times New Roman" w:eastAsia="宋体" w:cs="Times New Roman"/>
          <w:sz w:val="21"/>
          <w:szCs w:val="21"/>
          <w:lang w:val="en-US" w:eastAsia="zh-CN"/>
        </w:rPr>
        <w:t>④Comprehensive index of real earnings management</w:t>
      </w:r>
    </w:p>
    <w:p>
      <w:pPr>
        <w:keepNext w:val="0"/>
        <w:keepLines w:val="0"/>
        <w:pageBreakBefore w:val="0"/>
        <w:kinsoku/>
        <w:overflowPunct/>
        <w:topLinePunct w:val="0"/>
        <w:autoSpaceDE/>
        <w:autoSpaceDN/>
        <w:bidi w:val="0"/>
        <w:adjustRightInd/>
        <w:snapToGrid/>
        <w:spacing w:line="240" w:lineRule="auto"/>
        <w:ind w:right="0" w:rightChars="0" w:firstLine="420" w:firstLineChars="200"/>
        <w:textAlignment w:val="auto"/>
        <w:outlineLvl w:val="9"/>
        <w:rPr>
          <w:rFonts w:hint="default" w:ascii="Times New Roman" w:hAnsi="Times New Roman" w:eastAsia="宋体" w:cs="Times New Roman"/>
          <w:color w:val="333333"/>
          <w:kern w:val="0"/>
          <w:sz w:val="21"/>
          <w:szCs w:val="21"/>
          <w:lang w:val="en-US" w:eastAsia="zh-CN"/>
        </w:rPr>
      </w:pPr>
      <w:r>
        <w:rPr>
          <w:rFonts w:hint="default" w:ascii="Times New Roman" w:hAnsi="Times New Roman" w:cs="Times New Roman"/>
          <w:i w:val="0"/>
          <w:iCs/>
          <w:color w:val="333333"/>
          <w:kern w:val="0"/>
          <w:sz w:val="21"/>
          <w:szCs w:val="21"/>
          <w:lang w:val="en-US" w:eastAsia="zh-CN"/>
        </w:rPr>
        <w:t>With</w:t>
      </w:r>
      <w:r>
        <w:rPr>
          <w:rFonts w:hint="default" w:ascii="Times New Roman" w:hAnsi="Times New Roman" w:cs="Times New Roman"/>
          <w:i w:val="0"/>
          <w:iCs/>
          <w:color w:val="333333"/>
          <w:kern w:val="0"/>
          <w:sz w:val="21"/>
          <w:szCs w:val="21"/>
        </w:rPr>
        <w:t xml:space="preserve"> the re</w:t>
      </w:r>
      <w:r>
        <w:rPr>
          <w:rFonts w:hint="default" w:ascii="Times New Roman" w:hAnsi="Times New Roman" w:eastAsia="宋体" w:cs="Times New Roman"/>
          <w:i w:val="0"/>
          <w:iCs/>
          <w:color w:val="333333"/>
          <w:kern w:val="0"/>
          <w:sz w:val="21"/>
          <w:szCs w:val="21"/>
          <w:lang w:val="en-US" w:eastAsia="zh-CN"/>
        </w:rPr>
        <w:t>ference</w:t>
      </w:r>
      <w:r>
        <w:rPr>
          <w:rFonts w:hint="default" w:ascii="Times New Roman" w:hAnsi="Times New Roman" w:cs="Times New Roman"/>
          <w:i w:val="0"/>
          <w:iCs/>
          <w:color w:val="333333"/>
          <w:kern w:val="0"/>
          <w:sz w:val="21"/>
          <w:szCs w:val="21"/>
        </w:rPr>
        <w:t xml:space="preserve"> of Cohen, the comprehensive index of real earnings management</w:t>
      </w:r>
      <w:r>
        <w:rPr>
          <w:rFonts w:hint="default" w:ascii="Times New Roman" w:hAnsi="Times New Roman" w:eastAsia="宋体" w:cs="Times New Roman"/>
          <w:i w:val="0"/>
          <w:iCs/>
          <w:color w:val="333333"/>
          <w:kern w:val="0"/>
          <w:sz w:val="21"/>
          <w:szCs w:val="21"/>
          <w:lang w:val="en-US" w:eastAsia="zh-CN"/>
        </w:rPr>
        <w:t>(REM)</w:t>
      </w:r>
      <w:r>
        <w:rPr>
          <w:rFonts w:hint="default" w:ascii="Times New Roman" w:hAnsi="Times New Roman" w:cs="Times New Roman"/>
          <w:i w:val="0"/>
          <w:iCs/>
          <w:color w:val="333333"/>
          <w:kern w:val="0"/>
          <w:sz w:val="21"/>
          <w:szCs w:val="21"/>
        </w:rPr>
        <w:t xml:space="preserve"> lead to the abnormal </w:t>
      </w:r>
      <w:r>
        <w:rPr>
          <w:rFonts w:hint="default" w:ascii="Times New Roman" w:hAnsi="Times New Roman" w:eastAsia="宋体" w:cs="Times New Roman"/>
          <w:i w:val="0"/>
          <w:iCs/>
          <w:color w:val="333333"/>
          <w:kern w:val="0"/>
          <w:sz w:val="21"/>
          <w:szCs w:val="21"/>
          <w:lang w:val="en-US" w:eastAsia="zh-CN"/>
        </w:rPr>
        <w:t xml:space="preserve">lower operating cash flow,higher </w:t>
      </w:r>
      <w:r>
        <w:rPr>
          <w:rFonts w:hint="default" w:ascii="Times New Roman" w:hAnsi="Times New Roman" w:cs="Times New Roman"/>
          <w:i w:val="0"/>
          <w:iCs/>
          <w:color w:val="333333"/>
          <w:kern w:val="0"/>
          <w:sz w:val="21"/>
          <w:szCs w:val="21"/>
        </w:rPr>
        <w:t>production costs, lower abnormal discretionary costs low. The greater the REM, the greater the management level of earnings management upwards.</w:t>
      </w:r>
      <w:r>
        <w:rPr>
          <w:rFonts w:hint="default" w:ascii="Times New Roman" w:hAnsi="Times New Roman" w:cs="Times New Roman"/>
          <w:i/>
          <w:color w:val="333333"/>
          <w:kern w:val="0"/>
          <w:sz w:val="21"/>
          <w:szCs w:val="21"/>
        </w:rPr>
        <w:br w:type="textWrapping"/>
      </w:r>
      <w:r>
        <w:rPr>
          <w:rFonts w:hint="default" w:ascii="Times New Roman" w:hAnsi="Times New Roman" w:cs="Times New Roman"/>
          <w:color w:val="333333"/>
          <w:kern w:val="0"/>
          <w:sz w:val="21"/>
          <w:szCs w:val="21"/>
        </w:rPr>
        <w:t>　</w:t>
      </w:r>
      <w:r>
        <w:rPr>
          <w:rFonts w:hint="default" w:ascii="Times New Roman" w:hAnsi="Times New Roman" w:eastAsia="宋体" w:cs="Times New Roman"/>
          <w:position w:val="-10"/>
          <w:sz w:val="21"/>
          <w:szCs w:val="21"/>
          <w:lang w:val="en-US" w:eastAsia="zh-CN"/>
        </w:rPr>
        <w:object>
          <v:shape id="_x0000_i1033" o:spt="75" type="#_x0000_t75" style="height:16pt;width:258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default" w:ascii="Times New Roman" w:hAnsi="Times New Roman" w:cs="Times New Roman"/>
          <w:color w:val="333333"/>
          <w:kern w:val="0"/>
          <w:sz w:val="21"/>
          <w:szCs w:val="21"/>
        </w:rPr>
        <w:t xml:space="preserve">　 </w:t>
      </w:r>
      <w:r>
        <w:rPr>
          <w:rFonts w:hint="default" w:ascii="Times New Roman" w:hAnsi="Times New Roman" w:eastAsia="宋体" w:cs="Times New Roman"/>
          <w:color w:val="333333"/>
          <w:kern w:val="0"/>
          <w:sz w:val="21"/>
          <w:szCs w:val="21"/>
          <w:lang w:val="en-US" w:eastAsia="zh-CN"/>
        </w:rPr>
        <w:t xml:space="preserve">                (6)</w:t>
      </w:r>
    </w:p>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i/>
          <w:iCs/>
          <w:color w:val="333333"/>
          <w:kern w:val="0"/>
          <w:sz w:val="21"/>
          <w:szCs w:val="21"/>
          <w:lang w:val="en-US" w:eastAsia="zh-CN"/>
        </w:rPr>
      </w:pPr>
      <w:r>
        <w:rPr>
          <w:rFonts w:hint="default" w:ascii="Times New Roman" w:hAnsi="Times New Roman" w:cs="Times New Roman"/>
          <w:i/>
          <w:iCs/>
          <w:color w:val="333333"/>
          <w:kern w:val="0"/>
          <w:sz w:val="21"/>
          <w:szCs w:val="21"/>
          <w:lang w:val="en-US" w:eastAsia="zh-CN"/>
        </w:rPr>
        <w:t>4.3 OLS regression</w:t>
      </w:r>
    </w:p>
    <w:p>
      <w:pPr>
        <w:keepNext w:val="0"/>
        <w:keepLines w:val="0"/>
        <w:pageBreakBefore w:val="0"/>
        <w:numPr>
          <w:ilvl w:val="0"/>
          <w:numId w:val="5"/>
        </w:numPr>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rPr>
      </w:pPr>
      <w:r>
        <w:rPr>
          <w:rFonts w:hint="default" w:ascii="Times New Roman" w:hAnsi="Times New Roman" w:cs="Times New Roman"/>
          <w:color w:val="333333"/>
          <w:kern w:val="0"/>
          <w:sz w:val="21"/>
          <w:szCs w:val="21"/>
        </w:rPr>
        <w:t>the model of influence</w:t>
      </w:r>
      <w:r>
        <w:rPr>
          <w:rFonts w:hint="default" w:ascii="Times New Roman" w:hAnsi="Times New Roman" w:eastAsia="宋体" w:cs="Times New Roman"/>
          <w:color w:val="333333"/>
          <w:kern w:val="0"/>
          <w:sz w:val="21"/>
          <w:szCs w:val="21"/>
          <w:lang w:val="en-US" w:eastAsia="zh-CN"/>
        </w:rPr>
        <w:t xml:space="preserve"> of </w:t>
      </w:r>
      <w:r>
        <w:rPr>
          <w:rFonts w:hint="default" w:ascii="Times New Roman" w:hAnsi="Times New Roman" w:cs="Times New Roman"/>
          <w:color w:val="333333"/>
          <w:kern w:val="0"/>
          <w:sz w:val="21"/>
          <w:szCs w:val="21"/>
        </w:rPr>
        <w:t>the earnings management of the institutional investors' corresponding projects</w:t>
      </w:r>
    </w:p>
    <w:p>
      <w:pPr>
        <w:keepNext w:val="0"/>
        <w:keepLines w:val="0"/>
        <w:pageBreakBefore w:val="0"/>
        <w:numPr>
          <w:ilvl w:val="0"/>
          <w:numId w:val="0"/>
        </w:numPr>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eastAsia="宋体" w:cs="Times New Roman"/>
          <w:sz w:val="21"/>
          <w:szCs w:val="21"/>
          <w:lang w:val="en-US" w:eastAsia="zh-CN"/>
        </w:rPr>
        <w:object>
          <v:shape id="_x0000_i1034" o:spt="75" type="#_x0000_t75" style="height:35pt;width:195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default" w:ascii="Times New Roman" w:hAnsi="Times New Roman" w:eastAsia="宋体" w:cs="Times New Roman"/>
          <w:sz w:val="21"/>
          <w:szCs w:val="21"/>
          <w:lang w:val="en-US" w:eastAsia="zh-CN"/>
        </w:rPr>
        <w:t xml:space="preserve">                               </w:t>
      </w:r>
      <w:r>
        <w:rPr>
          <w:rFonts w:hint="default" w:ascii="Times New Roman" w:hAnsi="Times New Roman" w:cs="Times New Roman"/>
          <w:color w:val="333333"/>
          <w:kern w:val="0"/>
          <w:sz w:val="21"/>
          <w:szCs w:val="21"/>
          <w:lang w:val="en-US" w:eastAsia="zh-CN"/>
        </w:rPr>
        <w:t xml:space="preserve"> (7)</w:t>
      </w:r>
    </w:p>
    <w:p>
      <w:pPr>
        <w:keepNext w:val="0"/>
        <w:keepLines w:val="0"/>
        <w:pageBreakBefore w:val="0"/>
        <w:numPr>
          <w:ilvl w:val="0"/>
          <w:numId w:val="5"/>
        </w:numPr>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rPr>
      </w:pPr>
      <w:r>
        <w:rPr>
          <w:rFonts w:hint="default" w:ascii="Times New Roman" w:hAnsi="Times New Roman" w:cs="Times New Roman"/>
          <w:color w:val="333333"/>
          <w:kern w:val="0"/>
          <w:sz w:val="21"/>
          <w:szCs w:val="21"/>
        </w:rPr>
        <w:t>the model of</w:t>
      </w:r>
      <w:r>
        <w:rPr>
          <w:rFonts w:hint="default" w:ascii="Times New Roman" w:hAnsi="Times New Roman" w:eastAsia="宋体" w:cs="Times New Roman"/>
          <w:color w:val="333333"/>
          <w:kern w:val="0"/>
          <w:sz w:val="21"/>
          <w:szCs w:val="21"/>
          <w:lang w:val="en-US" w:eastAsia="zh-CN"/>
        </w:rPr>
        <w:t xml:space="preserve"> </w:t>
      </w:r>
      <w:r>
        <w:rPr>
          <w:rFonts w:hint="default" w:ascii="Times New Roman" w:hAnsi="Times New Roman" w:cs="Times New Roman"/>
          <w:color w:val="333333"/>
          <w:kern w:val="0"/>
          <w:sz w:val="21"/>
          <w:szCs w:val="21"/>
        </w:rPr>
        <w:t>influence</w:t>
      </w:r>
      <w:r>
        <w:rPr>
          <w:rFonts w:hint="default" w:ascii="Times New Roman" w:hAnsi="Times New Roman" w:eastAsia="宋体" w:cs="Times New Roman"/>
          <w:color w:val="333333"/>
          <w:kern w:val="0"/>
          <w:sz w:val="21"/>
          <w:szCs w:val="21"/>
          <w:lang w:val="en-US" w:eastAsia="zh-CN"/>
        </w:rPr>
        <w:t xml:space="preserve"> of</w:t>
      </w:r>
      <w:r>
        <w:rPr>
          <w:rFonts w:hint="default" w:ascii="Times New Roman" w:hAnsi="Times New Roman" w:cs="Times New Roman"/>
          <w:color w:val="333333"/>
          <w:kern w:val="0"/>
          <w:sz w:val="21"/>
          <w:szCs w:val="21"/>
        </w:rPr>
        <w:t xml:space="preserve"> institutional investors on real activity earnings management</w:t>
      </w:r>
    </w:p>
    <w:p>
      <w:pPr>
        <w:keepNext w:val="0"/>
        <w:keepLines w:val="0"/>
        <w:pageBreakBefore w:val="0"/>
        <w:numPr>
          <w:ilvl w:val="0"/>
          <w:numId w:val="0"/>
        </w:numPr>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lang w:val="en-US" w:eastAsia="zh-CN"/>
        </w:rPr>
      </w:pPr>
      <w:r>
        <w:rPr>
          <w:rFonts w:hint="default" w:ascii="Times New Roman" w:hAnsi="Times New Roman" w:eastAsia="宋体" w:cs="Times New Roman"/>
          <w:sz w:val="21"/>
          <w:szCs w:val="21"/>
          <w:lang w:val="en-US" w:eastAsia="zh-CN"/>
        </w:rPr>
        <w:object>
          <v:shape id="_x0000_i1035" o:spt="75" type="#_x0000_t75" style="height:52pt;width:242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r>
        <w:rPr>
          <w:rFonts w:hint="default" w:ascii="Times New Roman" w:hAnsi="Times New Roman" w:eastAsia="宋体" w:cs="Times New Roman"/>
          <w:sz w:val="21"/>
          <w:szCs w:val="21"/>
          <w:lang w:val="en-US" w:eastAsia="zh-CN"/>
        </w:rPr>
        <w:t xml:space="preserve">                           </w:t>
      </w:r>
      <w:r>
        <w:rPr>
          <w:rFonts w:hint="default" w:ascii="Times New Roman" w:hAnsi="Times New Roman" w:cs="Times New Roman"/>
          <w:color w:val="333333"/>
          <w:kern w:val="0"/>
          <w:sz w:val="21"/>
          <w:szCs w:val="21"/>
          <w:lang w:val="en-US" w:eastAsia="zh-CN"/>
        </w:rPr>
        <w:t>(8)</w:t>
      </w:r>
    </w:p>
    <w:p>
      <w:pPr>
        <w:keepNext w:val="0"/>
        <w:keepLines w:val="0"/>
        <w:pageBreakBefore w:val="0"/>
        <w:numPr>
          <w:ilvl w:val="0"/>
          <w:numId w:val="5"/>
        </w:numPr>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color w:val="333333"/>
          <w:kern w:val="0"/>
          <w:sz w:val="21"/>
          <w:szCs w:val="21"/>
        </w:rPr>
      </w:pPr>
      <w:r>
        <w:rPr>
          <w:rFonts w:hint="default" w:ascii="Times New Roman" w:hAnsi="Times New Roman" w:cs="Times New Roman"/>
          <w:color w:val="333333"/>
          <w:kern w:val="0"/>
          <w:sz w:val="21"/>
          <w:szCs w:val="21"/>
        </w:rPr>
        <w:t>the model of influence of institutional investor holding on Earnings Management under the control of large shareholders</w:t>
      </w:r>
    </w:p>
    <w:p>
      <w:pPr>
        <w:keepNext w:val="0"/>
        <w:keepLines w:val="0"/>
        <w:pageBreakBefore w:val="0"/>
        <w:numPr>
          <w:ilvl w:val="0"/>
          <w:numId w:val="0"/>
        </w:numPr>
        <w:kinsoku/>
        <w:overflowPunct/>
        <w:topLinePunct w:val="0"/>
        <w:autoSpaceDE/>
        <w:autoSpaceDN/>
        <w:bidi w:val="0"/>
        <w:adjustRightInd/>
        <w:snapToGrid/>
        <w:spacing w:line="240" w:lineRule="auto"/>
        <w:ind w:right="0" w:rightChars="0" w:firstLine="420" w:firstLineChars="200"/>
        <w:textAlignment w:val="auto"/>
        <w:outlineLvl w:val="9"/>
        <w:rPr>
          <w:rFonts w:hint="default" w:ascii="Times New Roman" w:hAnsi="Times New Roman" w:cs="Times New Roman"/>
          <w:sz w:val="21"/>
          <w:szCs w:val="21"/>
          <w:lang w:val="en-US" w:eastAsia="zh-CN"/>
        </w:rPr>
      </w:pPr>
      <w:r>
        <w:rPr>
          <w:rFonts w:hint="default" w:ascii="Times New Roman" w:hAnsi="Times New Roman" w:eastAsia="宋体" w:cs="Times New Roman"/>
          <w:color w:val="333333"/>
          <w:kern w:val="0"/>
          <w:sz w:val="21"/>
          <w:szCs w:val="21"/>
          <w:lang w:val="en-US" w:eastAsia="zh-CN"/>
        </w:rPr>
        <w:t xml:space="preserve">We use </w:t>
      </w:r>
      <w:r>
        <w:rPr>
          <w:rFonts w:hint="default" w:ascii="Times New Roman" w:hAnsi="Times New Roman" w:cs="Times New Roman"/>
          <w:color w:val="333333"/>
          <w:kern w:val="0"/>
          <w:sz w:val="21"/>
          <w:szCs w:val="21"/>
        </w:rPr>
        <w:t>grouping method to test</w:t>
      </w:r>
      <w:r>
        <w:rPr>
          <w:rFonts w:hint="default" w:ascii="Times New Roman" w:hAnsi="Times New Roman" w:eastAsia="宋体" w:cs="Times New Roman"/>
          <w:color w:val="333333"/>
          <w:kern w:val="0"/>
          <w:sz w:val="21"/>
          <w:szCs w:val="21"/>
          <w:lang w:val="en-US" w:eastAsia="zh-CN"/>
        </w:rPr>
        <w:t xml:space="preserve"> the </w:t>
      </w:r>
      <w:r>
        <w:rPr>
          <w:rFonts w:hint="default" w:ascii="Times New Roman" w:hAnsi="Times New Roman" w:cs="Times New Roman"/>
          <w:color w:val="333333"/>
          <w:kern w:val="0"/>
          <w:sz w:val="21"/>
          <w:szCs w:val="21"/>
        </w:rPr>
        <w:t>large shareholders</w:t>
      </w:r>
      <w:r>
        <w:rPr>
          <w:rFonts w:hint="default" w:ascii="Times New Roman" w:hAnsi="Times New Roman" w:eastAsia="宋体" w:cs="Times New Roman"/>
          <w:color w:val="333333"/>
          <w:kern w:val="0"/>
          <w:sz w:val="21"/>
          <w:szCs w:val="21"/>
          <w:lang w:val="en-US" w:eastAsia="zh-CN"/>
        </w:rPr>
        <w:t>’s control</w:t>
      </w:r>
      <w:r>
        <w:rPr>
          <w:rFonts w:hint="default" w:ascii="Times New Roman" w:hAnsi="Times New Roman" w:cs="Times New Roman"/>
          <w:color w:val="333333"/>
          <w:kern w:val="0"/>
          <w:sz w:val="21"/>
          <w:szCs w:val="21"/>
        </w:rPr>
        <w:t xml:space="preserve"> on institutional investors governance role</w:t>
      </w:r>
      <w:r>
        <w:rPr>
          <w:rFonts w:hint="default" w:ascii="Times New Roman" w:hAnsi="Times New Roman" w:eastAsia="宋体" w:cs="Times New Roman"/>
          <w:color w:val="333333"/>
          <w:kern w:val="0"/>
          <w:sz w:val="21"/>
          <w:szCs w:val="21"/>
          <w:lang w:val="en-US" w:eastAsia="zh-CN"/>
        </w:rPr>
        <w:t>,</w:t>
      </w:r>
      <w:r>
        <w:rPr>
          <w:rFonts w:hint="default" w:ascii="Times New Roman" w:hAnsi="Times New Roman" w:cs="Times New Roman"/>
          <w:color w:val="333333"/>
          <w:kern w:val="0"/>
          <w:sz w:val="21"/>
          <w:szCs w:val="21"/>
        </w:rPr>
        <w:t>all samples are divided into absolute control group of large shareholders control group and non shareholders</w:t>
      </w:r>
      <w:r>
        <w:rPr>
          <w:rFonts w:hint="default" w:ascii="Times New Roman" w:hAnsi="Times New Roman" w:eastAsia="宋体" w:cs="Times New Roman"/>
          <w:color w:val="333333"/>
          <w:kern w:val="0"/>
          <w:sz w:val="21"/>
          <w:szCs w:val="21"/>
          <w:lang w:val="en-US" w:eastAsia="zh-CN"/>
        </w:rPr>
        <w:t xml:space="preserve"> by </w:t>
      </w:r>
      <w:r>
        <w:rPr>
          <w:rFonts w:hint="default" w:ascii="Times New Roman" w:hAnsi="Times New Roman" w:cs="Times New Roman"/>
          <w:color w:val="333333"/>
          <w:kern w:val="0"/>
          <w:sz w:val="21"/>
          <w:szCs w:val="21"/>
        </w:rPr>
        <w:t xml:space="preserve">the absolute control stake of 50%, </w:t>
      </w:r>
      <w:r>
        <w:rPr>
          <w:rFonts w:hint="default" w:ascii="Times New Roman" w:hAnsi="Times New Roman" w:eastAsia="宋体" w:cs="Times New Roman"/>
          <w:color w:val="333333"/>
          <w:kern w:val="0"/>
          <w:sz w:val="21"/>
          <w:szCs w:val="21"/>
          <w:lang w:val="en-US" w:eastAsia="zh-CN"/>
        </w:rPr>
        <w:t xml:space="preserve">and </w:t>
      </w:r>
      <w:r>
        <w:rPr>
          <w:rFonts w:hint="default" w:ascii="Times New Roman" w:hAnsi="Times New Roman" w:cs="Times New Roman"/>
          <w:color w:val="333333"/>
          <w:kern w:val="0"/>
          <w:sz w:val="21"/>
          <w:szCs w:val="21"/>
        </w:rPr>
        <w:t>corresponding</w:t>
      </w:r>
      <w:r>
        <w:rPr>
          <w:rFonts w:hint="default" w:ascii="Times New Roman" w:hAnsi="Times New Roman" w:eastAsia="宋体" w:cs="Times New Roman"/>
          <w:color w:val="333333"/>
          <w:kern w:val="0"/>
          <w:sz w:val="21"/>
          <w:szCs w:val="21"/>
          <w:lang w:val="en-US" w:eastAsia="zh-CN"/>
        </w:rPr>
        <w:t>ly make</w:t>
      </w:r>
      <w:r>
        <w:rPr>
          <w:rFonts w:hint="default" w:ascii="Times New Roman" w:hAnsi="Times New Roman" w:cs="Times New Roman"/>
          <w:color w:val="333333"/>
          <w:kern w:val="0"/>
          <w:sz w:val="21"/>
          <w:szCs w:val="21"/>
        </w:rPr>
        <w:t xml:space="preserve"> earnings and real earnings regression.</w:t>
      </w:r>
      <w:r>
        <w:rPr>
          <w:rFonts w:hint="default" w:ascii="Times New Roman" w:hAnsi="Times New Roman" w:cs="Times New Roman"/>
          <w:color w:val="333333"/>
          <w:kern w:val="0"/>
          <w:sz w:val="21"/>
          <w:szCs w:val="21"/>
        </w:rPr>
        <w:br w:type="textWrapping"/>
      </w:r>
      <w:r>
        <w:rPr>
          <w:rFonts w:hint="default" w:ascii="Times New Roman" w:hAnsi="Times New Roman" w:cs="Times New Roman"/>
          <w:b/>
          <w:bCs/>
          <w:i/>
          <w:color w:val="333333"/>
          <w:kern w:val="0"/>
          <w:sz w:val="21"/>
          <w:szCs w:val="21"/>
        </w:rPr>
        <w:t>5 Possible results</w:t>
      </w:r>
      <w:r>
        <w:rPr>
          <w:rFonts w:hint="default" w:ascii="Times New Roman" w:hAnsi="Times New Roman" w:cs="Times New Roman"/>
          <w:b/>
          <w:bCs/>
          <w:i/>
          <w:color w:val="333333"/>
          <w:kern w:val="0"/>
          <w:sz w:val="21"/>
          <w:szCs w:val="21"/>
        </w:rPr>
        <w:br w:type="textWrapping"/>
      </w:r>
      <w:r>
        <w:rPr>
          <w:rFonts w:hint="default" w:ascii="Times New Roman" w:hAnsi="Times New Roman" w:cs="Times New Roman"/>
          <w:color w:val="333333"/>
          <w:kern w:val="0"/>
          <w:sz w:val="21"/>
          <w:szCs w:val="21"/>
        </w:rPr>
        <w:t>　</w:t>
      </w:r>
      <w:r>
        <w:rPr>
          <w:rFonts w:hint="default" w:ascii="Times New Roman" w:hAnsi="Times New Roman" w:cs="Times New Roman"/>
          <w:color w:val="333333"/>
          <w:kern w:val="0"/>
          <w:sz w:val="21"/>
          <w:szCs w:val="21"/>
          <w:lang w:val="en-US" w:eastAsia="zh-CN"/>
        </w:rPr>
        <w:t xml:space="preserve"> </w:t>
      </w:r>
      <w:r>
        <w:rPr>
          <w:rFonts w:hint="default" w:ascii="Times New Roman" w:hAnsi="Times New Roman" w:cs="Times New Roman"/>
          <w:sz w:val="21"/>
          <w:szCs w:val="21"/>
          <w:lang w:val="en-US" w:eastAsia="zh-CN"/>
        </w:rPr>
        <w:t>The share of institutional investors is negatively correlated with earnings management of real activities, that is to say, H1a is established. It shows that institutional investor holding can play a role of governance and supervision. Although institutional investors can significantly inhibit the real earnings management behavior, it will lead to the use of accruals manipulation to achieve earnings management objectives.</w:t>
      </w:r>
    </w:p>
    <w:p>
      <w:pPr>
        <w:keepNext w:val="0"/>
        <w:keepLines w:val="0"/>
        <w:pageBreakBefore w:val="0"/>
        <w:kinsoku/>
        <w:overflowPunct/>
        <w:topLinePunct w:val="0"/>
        <w:autoSpaceDE/>
        <w:autoSpaceDN/>
        <w:bidi w:val="0"/>
        <w:adjustRightInd/>
        <w:snapToGrid/>
        <w:spacing w:line="240" w:lineRule="auto"/>
        <w:ind w:right="0" w:rightChars="0" w:firstLine="420" w:firstLineChars="200"/>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The proportion of institutional investors' shareholding is positively correlated with accruals' earnings management. That is, H1b is established.</w:t>
      </w:r>
    </w:p>
    <w:p>
      <w:pPr>
        <w:keepNext w:val="0"/>
        <w:keepLines w:val="0"/>
        <w:pageBreakBefore w:val="0"/>
        <w:kinsoku/>
        <w:overflowPunct/>
        <w:topLinePunct w:val="0"/>
        <w:autoSpaceDE/>
        <w:autoSpaceDN/>
        <w:bidi w:val="0"/>
        <w:adjustRightInd/>
        <w:snapToGrid/>
        <w:spacing w:line="240" w:lineRule="auto"/>
        <w:ind w:right="0" w:rightChars="0" w:firstLine="420" w:firstLineChars="200"/>
        <w:textAlignment w:val="auto"/>
        <w:outlineLvl w:val="9"/>
        <w:rPr>
          <w:rFonts w:hint="eastAsia"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Under the absolute control of large shareholders, the ability of institutional investors to obtain information is not enough to contend with the powerful power of large shareholders.Therefore, the governance role of real earnings will be severely weakened, but the corresponding earnings management can promote the role of earnings management.</w:t>
      </w:r>
      <w:r>
        <w:rPr>
          <w:rFonts w:hint="default" w:ascii="Times New Roman" w:hAnsi="Times New Roman" w:cs="Times New Roman"/>
          <w:color w:val="333333"/>
          <w:kern w:val="0"/>
          <w:sz w:val="21"/>
          <w:szCs w:val="21"/>
        </w:rPr>
        <w:br w:type="textWrapping"/>
      </w:r>
      <w:r>
        <w:rPr>
          <w:rFonts w:hint="default" w:ascii="Times New Roman" w:hAnsi="Times New Roman" w:cs="Times New Roman"/>
          <w:b/>
          <w:bCs/>
          <w:i/>
          <w:color w:val="333333"/>
          <w:kern w:val="0"/>
          <w:sz w:val="21"/>
          <w:szCs w:val="21"/>
        </w:rPr>
        <w:t>6 Discussion</w:t>
      </w:r>
    </w:p>
    <w:p>
      <w:pPr>
        <w:keepNext w:val="0"/>
        <w:keepLines w:val="0"/>
        <w:pageBreakBefore w:val="0"/>
        <w:numPr>
          <w:numId w:val="0"/>
        </w:numPr>
        <w:kinsoku/>
        <w:overflowPunct/>
        <w:topLinePunct w:val="0"/>
        <w:autoSpaceDE/>
        <w:autoSpaceDN/>
        <w:bidi w:val="0"/>
        <w:adjustRightInd/>
        <w:snapToGrid/>
        <w:spacing w:line="240" w:lineRule="auto"/>
        <w:ind w:right="0" w:rightChars="0"/>
        <w:textAlignment w:val="auto"/>
        <w:outlineLvl w:val="9"/>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Innovations:</w:t>
      </w:r>
    </w:p>
    <w:p>
      <w:pPr>
        <w:keepNext w:val="0"/>
        <w:keepLines w:val="0"/>
        <w:pageBreakBefore w:val="0"/>
        <w:numPr>
          <w:numId w:val="0"/>
        </w:numPr>
        <w:kinsoku/>
        <w:overflowPunct/>
        <w:topLinePunct w:val="0"/>
        <w:autoSpaceDE/>
        <w:autoSpaceDN/>
        <w:bidi w:val="0"/>
        <w:adjustRightInd/>
        <w:snapToGrid/>
        <w:spacing w:line="240" w:lineRule="auto"/>
        <w:ind w:right="0" w:rightChars="0"/>
        <w:textAlignment w:val="auto"/>
        <w:outlineLvl w:val="9"/>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(1)not only discuss the influence of institutional investors' counterplan earnings management, but also consider the impact on real activity earnings management.</w:t>
      </w:r>
    </w:p>
    <w:p>
      <w:pPr>
        <w:keepNext w:val="0"/>
        <w:keepLines w:val="0"/>
        <w:pageBreakBefore w:val="0"/>
        <w:numPr>
          <w:numId w:val="0"/>
        </w:numPr>
        <w:kinsoku/>
        <w:overflowPunct/>
        <w:topLinePunct w:val="0"/>
        <w:autoSpaceDE/>
        <w:autoSpaceDN/>
        <w:bidi w:val="0"/>
        <w:adjustRightInd/>
        <w:snapToGrid/>
        <w:spacing w:line="240" w:lineRule="auto"/>
        <w:ind w:right="0" w:rightChars="0"/>
        <w:textAlignment w:val="auto"/>
        <w:outlineLvl w:val="9"/>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(2)the substitution effect may exist between the accrued earnings management and the real activity earnings management. This paper comprehensively considers the net effect of institutional investors on the two.</w:t>
      </w:r>
    </w:p>
    <w:p>
      <w:pPr>
        <w:keepNext w:val="0"/>
        <w:keepLines w:val="0"/>
        <w:pageBreakBefore w:val="0"/>
        <w:numPr>
          <w:numId w:val="0"/>
        </w:numPr>
        <w:kinsoku/>
        <w:overflowPunct/>
        <w:topLinePunct w:val="0"/>
        <w:autoSpaceDE/>
        <w:autoSpaceDN/>
        <w:bidi w:val="0"/>
        <w:adjustRightInd/>
        <w:snapToGrid/>
        <w:spacing w:line="240" w:lineRule="auto"/>
        <w:ind w:right="0" w:rightChars="0"/>
        <w:textAlignment w:val="auto"/>
        <w:outlineLvl w:val="9"/>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(3)In China's listed companies, it is generally the mode of ownership concentration. Based on the control of large shareholders, this paper continues to discuss the impact of institutional investors' counterplans and real earnings management.</w:t>
      </w:r>
    </w:p>
    <w:p>
      <w:pPr>
        <w:keepNext w:val="0"/>
        <w:keepLines w:val="0"/>
        <w:pageBreakBefore w:val="0"/>
        <w:numPr>
          <w:numId w:val="0"/>
        </w:numPr>
        <w:kinsoku/>
        <w:overflowPunct/>
        <w:topLinePunct w:val="0"/>
        <w:autoSpaceDE/>
        <w:autoSpaceDN/>
        <w:bidi w:val="0"/>
        <w:adjustRightInd/>
        <w:snapToGrid/>
        <w:spacing w:line="240" w:lineRule="auto"/>
        <w:ind w:right="0" w:rightChars="0"/>
        <w:textAlignment w:val="auto"/>
        <w:outlineLvl w:val="9"/>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(4)enriches the related literature of the real activity earnings management and the combination of the three.</w:t>
      </w:r>
    </w:p>
    <w:p>
      <w:pPr>
        <w:keepNext w:val="0"/>
        <w:keepLines w:val="0"/>
        <w:pageBreakBefore w:val="0"/>
        <w:numPr>
          <w:numId w:val="0"/>
        </w:numPr>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 xml:space="preserve">There are also </w:t>
      </w:r>
      <w:bookmarkStart w:id="9" w:name="_GoBack"/>
      <w:bookmarkEnd w:id="9"/>
      <w:r>
        <w:rPr>
          <w:rFonts w:hint="eastAsia" w:ascii="Times New Roman" w:hAnsi="Times New Roman" w:eastAsia="宋体" w:cs="Times New Roman"/>
          <w:sz w:val="21"/>
          <w:szCs w:val="21"/>
          <w:lang w:val="en-US" w:eastAsia="zh-CN"/>
        </w:rPr>
        <w:t>some defects of this article:</w:t>
      </w:r>
    </w:p>
    <w:p>
      <w:pPr>
        <w:keepNext w:val="0"/>
        <w:keepLines w:val="0"/>
        <w:pageBreakBefore w:val="0"/>
        <w:numPr>
          <w:ilvl w:val="0"/>
          <w:numId w:val="6"/>
        </w:numPr>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The proportion of institutional investors is a static index, but the proportion of shareholding may change in the same year.Therefore,using single point to measure proportion of the shareholding can not reflect the the effect of institutional investors on earnings completely.But using dynamic index to measure is still difficult.</w:t>
      </w:r>
    </w:p>
    <w:p>
      <w:pPr>
        <w:keepNext w:val="0"/>
        <w:keepLines w:val="0"/>
        <w:pageBreakBefore w:val="0"/>
        <w:numPr>
          <w:ilvl w:val="0"/>
          <w:numId w:val="6"/>
        </w:numPr>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There may be an endogenous relationship between institutional investors' shareholding and earnings management.</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This paper focuses on the ownership structure of the enterprise itself, without considering the external macro factors, for example, local laws and regulations, policy environment. if these factors are added in the follow-up study, there will be more helpful for us to understand the interaction of institutional investors and earnings management comprehensively and deeply. Thus institutional investors can play a better, positive role in the process of corporate governance.</w:t>
      </w:r>
    </w:p>
    <w:p>
      <w:pPr>
        <w:keepNext w:val="0"/>
        <w:keepLines w:val="0"/>
        <w:pageBreakBefore w:val="0"/>
        <w:kinsoku/>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b/>
          <w:bCs/>
          <w:i/>
          <w:color w:val="333333"/>
          <w:kern w:val="0"/>
          <w:sz w:val="21"/>
          <w:szCs w:val="21"/>
          <w:lang w:val="en-US" w:eastAsia="zh-CN"/>
        </w:rPr>
      </w:pPr>
      <w:r>
        <w:rPr>
          <w:rFonts w:hint="default" w:ascii="Times New Roman" w:hAnsi="Times New Roman" w:cs="Times New Roman"/>
          <w:b/>
          <w:bCs/>
          <w:i/>
          <w:color w:val="333333"/>
          <w:kern w:val="0"/>
          <w:sz w:val="21"/>
          <w:szCs w:val="21"/>
          <w:lang w:val="en-US" w:eastAsia="zh-CN"/>
        </w:rPr>
        <w:t>Reference</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Courier New"/>
          <w:kern w:val="2"/>
          <w:sz w:val="21"/>
          <w:szCs w:val="24"/>
          <w:lang w:val="en-US" w:eastAsia="zh-CN" w:bidi="ar-SA"/>
        </w:rPr>
      </w:pPr>
      <w:r>
        <w:rPr>
          <w:rFonts w:hint="default" w:ascii="Times New Roman" w:hAnsi="Times New Roman" w:cs="Times New Roman"/>
          <w:sz w:val="21"/>
          <w:szCs w:val="21"/>
          <w:lang w:val="en-US" w:eastAsia="zh-CN"/>
        </w:rPr>
        <w:t>Wang Kun, Shaw star. An Empirical Study on the ownership of institutional investors and the occupancy of related parties [J]. south open management review</w:t>
      </w:r>
      <w:r>
        <w:rPr>
          <w:rFonts w:hint="eastAsia" w:ascii="宋体" w:hAnsi="Courier New"/>
          <w:kern w:val="2"/>
          <w:sz w:val="21"/>
          <w:szCs w:val="24"/>
          <w:lang w:val="en-US" w:eastAsia="zh-CN" w:bidi="ar-SA"/>
        </w:rPr>
        <w:t>,2005,(02):27-33.</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240" w:lineRule="auto"/>
        <w:ind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Wu Xian Tong, Zhang Jian and Hu Zhiying. The characteristics of institutional investors, the nature of ultimate controllers and tunneling of large shareholders -- Based on the perspective of related party transactions, [J]., foreign economy and management.</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240" w:lineRule="auto"/>
        <w:ind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Yuan Zhizhu, Hao Wenhan, Wang Zeshen. An Empirical Study on the impact of management incentives on corporate accruals and real earnings management behavior, [J]. management review, 2014, (10): 181-196.</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240" w:lineRule="auto"/>
        <w:ind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Lin Yongjian, Wang Zhiqiang, Li Maoliang. Top management turnover and earnings management -- An Empirical Study Based on Accruals manipulation and real activity manipulation. [J]. Nankai management review, 2013, (01): 4-14+23.</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240" w:lineRule="auto"/>
        <w:ind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Cheng Shuqiang. Empirical Study on the relationship between institutional investors' shareholding and accounting earnings information of Listed Companies [J]. Management world, 2006 (9): 129 - 136.</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240" w:lineRule="auto"/>
        <w:ind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Wang Liangcheng. Accrual to real earnings management: alternative or complementary [J]. financial theory and practice, 2014, (02): 66-72.</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240" w:lineRule="auto"/>
        <w:ind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Sun Guangguo, Liu Shuang, Zhao Jianyu. Major shareholder control, institutional investor ownership and earnings management [J]. south open management review, 2015, (05): 75-84.</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240" w:lineRule="auto"/>
        <w:ind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Jeky, Zhang Junrui, Zeng Zhen. Actual activity manipulation, accrued project manipulation and accounting flexibility. Management review, 2011, (11): 160-168</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240" w:lineRule="auto"/>
        <w:ind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Yao Kaohua, Tang Jiacai, Jiang Yanhui. Institutional investors heterogeneity, real earnings management and cash dividends [J]. Journal of Shanxi University of Finance and Economics, 2015, (07): 85-98.</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240" w:lineRule="auto"/>
        <w:ind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Luo Fuyan. Heterogeneity of institutional investors, the investment period and earnings management [J]. management review, 2015, (03): 174-184.</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240" w:lineRule="auto"/>
        <w:ind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Li Shanmin, Wang Yuanyuan, Wang Caiping. Empirical research on the impact of institutional investor ownership on earnings management of listed companies [J]. management review, 2011, (07): 17-24.</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240" w:lineRule="auto"/>
        <w:ind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Li Yanxi, Du Rui, Gao Rui. Empirical research on the proportion of institutional investors and earnings management of listed companies [J]. management review, 2011, (03): 39-45+70.</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240" w:lineRule="auto"/>
        <w:ind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Zhang Xiangjian, Guo LAN. Research on the control and earnings management behavior of large shareholders: evidence from the distribution company [J]. south economy, 2006, (01): 72-86.</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240" w:lineRule="auto"/>
        <w:ind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Yang Haiyan, Wei Dehong, Sun Jian. Can institutional investors raise the quality of accounting information of listed companies? -- Also on the difference of different types of institutional investors, [J]. accounting research, 2012, (09): 16-23+96.</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240" w:lineRule="auto"/>
        <w:ind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Cai Jifu. Study on the tunneling effect of large shareholder control and listed company earnings management [J]. contemporary finance, 2008, (11): 77-83.</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240" w:lineRule="auto"/>
        <w:ind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Zhang Xiangjian, Guo LAN. The "tunnel behavior" of the earnings management and the controlling major shareholders - [J]. south open economic research from the evidence from the share stock company, 2007, (06): 76-93.</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240" w:lineRule="auto"/>
        <w:ind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Li Wenzhou, ran lush, Huang Jun. Salary incentive and earnings management [J]. management science from the perspective of big shareholders' hollowing, 2014, (06): 27-39.</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240" w:lineRule="auto"/>
        <w:ind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Ran Maosheng, Zhong Haiyan, Shou Xun Wen, Deng Liusheng. The control of large shareholders affect the investment efficiency of Listed Companies in the path of the [J]. Chinese management science, 2010, (04): 165-172.</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240" w:lineRule="auto"/>
        <w:ind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Li Shuanghai, Li Haiying. Institutional ownership, protection of small and medium investors and quality of accounting earnings [J]. Journal of Shanxi University of Finance and Economics, 2009, (12): 107-114.</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240" w:lineRule="auto"/>
        <w:ind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Hu Zhilei, Zhou think. The motive of real earnings management of listed companies is based on the "three hypotheses" of empirical accounting theory, [J]. accounting communications, 2012, (06): 68-71+161.</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240" w:lineRule="auto"/>
        <w:ind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Bo Xianhui, Wu Liansheng. Governance of state-owned and institutional investors: research, earnings management from the perspective of [J]. 2009 (02): 81-91+160.</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cs="Times New Roman"/>
          <w:sz w:val="21"/>
          <w:szCs w:val="21"/>
          <w:lang w:val="en-US" w:eastAsia="zh-CN"/>
        </w:rPr>
      </w:pPr>
      <w:bookmarkStart w:id="7" w:name="OLE_LINK7"/>
      <w:r>
        <w:rPr>
          <w:rFonts w:hint="eastAsia" w:ascii="Times New Roman" w:hAnsi="Times New Roman" w:cs="Times New Roman"/>
          <w:sz w:val="21"/>
          <w:szCs w:val="21"/>
          <w:lang w:val="en-US" w:eastAsia="zh-CN"/>
        </w:rPr>
        <w:t>[22]</w:t>
      </w:r>
      <w:bookmarkEnd w:id="7"/>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Roychowdhury S. Earnings management through real activities manipulation ☆[J]. Journal of Accounting &amp; Economics, 2006, 42(3):335-370.</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[23] Chung Ｒ，Firth M，Kim J B． Institutional monitoringand opportunistic earnings management ［J］．Journalof Corporate Finance ，2002，8(1) : 29－48．</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[24] Cohen D A，Dey A，Lys T Z．Ｒeal and accrual-based earnings management in the pre - and post -Sar-banes -Oxley periods［J］．The Accounting Ｒeview ，2008，83( 3):757－787．</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[25] Rajgopal, S, Venkatachalam, M, Jiambalvo, J.1999,“Is Institutional Ownership Associated with Earnings Management and the Extent to which Prices Reflect Future Earnings?”,Working paper,University of Washington and Stanford University. </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cs="Times New Roman"/>
          <w:sz w:val="21"/>
          <w:szCs w:val="21"/>
          <w:lang w:val="en-US" w:eastAsia="zh-CN"/>
        </w:rPr>
      </w:pPr>
      <w:bookmarkStart w:id="8" w:name="OLE_LINK20"/>
      <w:r>
        <w:rPr>
          <w:rFonts w:hint="eastAsia" w:ascii="Times New Roman" w:hAnsi="Times New Roman" w:cs="Times New Roman"/>
          <w:sz w:val="21"/>
          <w:szCs w:val="21"/>
          <w:lang w:val="en-US" w:eastAsia="zh-CN"/>
        </w:rPr>
        <w:t>[26]</w:t>
      </w:r>
      <w:bookmarkEnd w:id="8"/>
      <w:r>
        <w:rPr>
          <w:rFonts w:hint="eastAsia" w:ascii="Times New Roman" w:hAnsi="Times New Roman" w:cs="Times New Roman"/>
          <w:sz w:val="21"/>
          <w:szCs w:val="21"/>
          <w:lang w:val="en-US" w:eastAsia="zh-CN"/>
        </w:rPr>
        <w:t xml:space="preserve"> JC Coffee.Liquidity Versus Control: The Institutional Investor as Corporate Monitor. Columbia Law Review, 1991, 91(6):12771368. </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[27] Yu W．Accounting-based earnings management and real activities manipulation［D］．Georgia: Georgia Institute of Technology，2008:19－31．</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[28] Gillan S L, Starks L T. Corporate governance proposals and shareholder activism: the role of institutional investors ☆[J]. Journal of Financial Economics, 2000, 57(2):275-305.</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[29] Hadani M, Goranova M, Khan R. Institutional investors, shareholder activism, and earnings management[J]. Journal of Business Research, 2011, 64(12):1352-1360.</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[30] Gompers P A, Metrick A. Institutional Investors and Equity Prices[J]. Quarterly Journal of Economics, 1998, 116(1):229-259.</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[31] Maug E. Large Shareholders as Monitors: Is There a Trade-Off between Liquidity and Control[J]. The Journal of Finance, 1998, 53(1):65-98.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MT Extra">
    <w:altName w:val="Times New Roman"/>
    <w:panose1 w:val="05050102010205020202"/>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Nirmala UI">
    <w:panose1 w:val="020B0502040204020203"/>
    <w:charset w:val="00"/>
    <w:family w:val="auto"/>
    <w:pitch w:val="default"/>
    <w:sig w:usb0="80FF8023" w:usb1="0000004A" w:usb2="00000200" w:usb3="00040000" w:csb0="00000001" w:csb1="00000000"/>
  </w:font>
  <w:font w:name="Nirmala UI Semilight">
    <w:panose1 w:val="020B0402040204020203"/>
    <w:charset w:val="00"/>
    <w:family w:val="auto"/>
    <w:pitch w:val="default"/>
    <w:sig w:usb0="80FF8023" w:usb1="0000004A" w:usb2="00000200" w:usb3="00040000" w:csb0="00000001" w:csb1="00000000"/>
  </w:font>
  <w:font w:name="Segoe MDL2 Assets">
    <w:panose1 w:val="050A0102010101010101"/>
    <w:charset w:val="00"/>
    <w:family w:val="auto"/>
    <w:pitch w:val="default"/>
    <w:sig w:usb0="00000000"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Trebuchet MS">
    <w:panose1 w:val="020B0603020202020204"/>
    <w:charset w:val="00"/>
    <w:family w:val="auto"/>
    <w:pitch w:val="default"/>
    <w:sig w:usb0="00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BDD6D"/>
    <w:multiLevelType w:val="singleLevel"/>
    <w:tmpl w:val="5A1BDD6D"/>
    <w:lvl w:ilvl="0" w:tentative="0">
      <w:start w:val="2"/>
      <w:numFmt w:val="decimal"/>
      <w:suff w:val="nothing"/>
      <w:lvlText w:val="%1 "/>
      <w:lvlJc w:val="left"/>
    </w:lvl>
  </w:abstractNum>
  <w:abstractNum w:abstractNumId="1">
    <w:nsid w:val="5A1BDE05"/>
    <w:multiLevelType w:val="singleLevel"/>
    <w:tmpl w:val="5A1BDE05"/>
    <w:lvl w:ilvl="0" w:tentative="0">
      <w:start w:val="4"/>
      <w:numFmt w:val="decimal"/>
      <w:suff w:val="nothing"/>
      <w:lvlText w:val="%1 "/>
      <w:lvlJc w:val="left"/>
    </w:lvl>
  </w:abstractNum>
  <w:abstractNum w:abstractNumId="2">
    <w:nsid w:val="5A1C1976"/>
    <w:multiLevelType w:val="singleLevel"/>
    <w:tmpl w:val="5A1C1976"/>
    <w:lvl w:ilvl="0" w:tentative="0">
      <w:start w:val="1"/>
      <w:numFmt w:val="decimal"/>
      <w:lvlText w:val="(%1)"/>
      <w:lvlJc w:val="left"/>
      <w:pPr>
        <w:tabs>
          <w:tab w:val="left" w:pos="312"/>
        </w:tabs>
      </w:pPr>
    </w:lvl>
  </w:abstractNum>
  <w:abstractNum w:abstractNumId="3">
    <w:nsid w:val="5A1C1EF5"/>
    <w:multiLevelType w:val="singleLevel"/>
    <w:tmpl w:val="5A1C1EF5"/>
    <w:lvl w:ilvl="0" w:tentative="0">
      <w:start w:val="1"/>
      <w:numFmt w:val="decimal"/>
      <w:suff w:val="space"/>
      <w:lvlText w:val="(%1)"/>
      <w:lvlJc w:val="left"/>
    </w:lvl>
  </w:abstractNum>
  <w:abstractNum w:abstractNumId="4">
    <w:nsid w:val="5A1CD029"/>
    <w:multiLevelType w:val="singleLevel"/>
    <w:tmpl w:val="5A1CD029"/>
    <w:lvl w:ilvl="0" w:tentative="0">
      <w:start w:val="2"/>
      <w:numFmt w:val="decimal"/>
      <w:lvlText w:val="(%1)"/>
      <w:lvlJc w:val="left"/>
      <w:pPr>
        <w:tabs>
          <w:tab w:val="left" w:pos="312"/>
        </w:tabs>
      </w:pPr>
    </w:lvl>
  </w:abstractNum>
  <w:abstractNum w:abstractNumId="5">
    <w:nsid w:val="5A2238C7"/>
    <w:multiLevelType w:val="singleLevel"/>
    <w:tmpl w:val="5A2238C7"/>
    <w:lvl w:ilvl="0" w:tentative="0">
      <w:start w:val="1"/>
      <w:numFmt w:val="decimal"/>
      <w:lvlText w:val="[%1]"/>
      <w:lvlJc w:val="left"/>
      <w:pPr>
        <w:tabs>
          <w:tab w:val="left" w:pos="312"/>
        </w:tabs>
      </w:pPr>
    </w:lvl>
  </w:abstractNum>
  <w:abstractNum w:abstractNumId="6">
    <w:nsid w:val="776C35F4"/>
    <w:multiLevelType w:val="multilevel"/>
    <w:tmpl w:val="776C35F4"/>
    <w:lvl w:ilvl="0" w:tentative="0">
      <w:start w:val="1"/>
      <w:numFmt w:val="decimal"/>
      <w:lvlText w:val="%1"/>
      <w:lvlJc w:val="left"/>
      <w:pPr>
        <w:ind w:left="400" w:hanging="40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6"/>
  </w:num>
  <w:num w:numId="2">
    <w:abstractNumId w:val="0"/>
  </w:num>
  <w:num w:numId="3">
    <w:abstractNumId w:val="4"/>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9A55EA"/>
    <w:rsid w:val="022855B1"/>
    <w:rsid w:val="024A5FA1"/>
    <w:rsid w:val="02E16C1C"/>
    <w:rsid w:val="02FC711B"/>
    <w:rsid w:val="03DA1446"/>
    <w:rsid w:val="0410188B"/>
    <w:rsid w:val="04190866"/>
    <w:rsid w:val="041A15B6"/>
    <w:rsid w:val="04F251B6"/>
    <w:rsid w:val="05695547"/>
    <w:rsid w:val="066E5338"/>
    <w:rsid w:val="067B1096"/>
    <w:rsid w:val="072226EE"/>
    <w:rsid w:val="07722765"/>
    <w:rsid w:val="08303FEB"/>
    <w:rsid w:val="08497E1F"/>
    <w:rsid w:val="08804E40"/>
    <w:rsid w:val="08A03E54"/>
    <w:rsid w:val="08B81D90"/>
    <w:rsid w:val="08E13F46"/>
    <w:rsid w:val="093518D7"/>
    <w:rsid w:val="097D4914"/>
    <w:rsid w:val="09F22A89"/>
    <w:rsid w:val="0AEC1B4B"/>
    <w:rsid w:val="0B136A82"/>
    <w:rsid w:val="0C065AF8"/>
    <w:rsid w:val="0C600F05"/>
    <w:rsid w:val="0C8517E5"/>
    <w:rsid w:val="0CE27E8D"/>
    <w:rsid w:val="0E1B43D4"/>
    <w:rsid w:val="0E8B267A"/>
    <w:rsid w:val="0EB34AA2"/>
    <w:rsid w:val="0EC32707"/>
    <w:rsid w:val="0FE53DD5"/>
    <w:rsid w:val="0FE95955"/>
    <w:rsid w:val="100E106C"/>
    <w:rsid w:val="10C250AF"/>
    <w:rsid w:val="10FE045F"/>
    <w:rsid w:val="11047EEB"/>
    <w:rsid w:val="113B4D1D"/>
    <w:rsid w:val="11470DAA"/>
    <w:rsid w:val="1269167D"/>
    <w:rsid w:val="12D8213A"/>
    <w:rsid w:val="13123090"/>
    <w:rsid w:val="13686078"/>
    <w:rsid w:val="13AD2113"/>
    <w:rsid w:val="13BC6EB9"/>
    <w:rsid w:val="14CE1B73"/>
    <w:rsid w:val="14D85483"/>
    <w:rsid w:val="15313E13"/>
    <w:rsid w:val="16AA0FFA"/>
    <w:rsid w:val="1743716E"/>
    <w:rsid w:val="17562E0F"/>
    <w:rsid w:val="1767386B"/>
    <w:rsid w:val="179F238D"/>
    <w:rsid w:val="17B62BA3"/>
    <w:rsid w:val="17B95B6F"/>
    <w:rsid w:val="180A2922"/>
    <w:rsid w:val="18FA24B9"/>
    <w:rsid w:val="199A5B3B"/>
    <w:rsid w:val="19B6582A"/>
    <w:rsid w:val="1A7505FC"/>
    <w:rsid w:val="1A981653"/>
    <w:rsid w:val="1B395CDC"/>
    <w:rsid w:val="1C4007F2"/>
    <w:rsid w:val="1CAB56E5"/>
    <w:rsid w:val="1CBE2D66"/>
    <w:rsid w:val="1CF56436"/>
    <w:rsid w:val="1D6904C6"/>
    <w:rsid w:val="1DA33E44"/>
    <w:rsid w:val="1DB32487"/>
    <w:rsid w:val="1DFA756D"/>
    <w:rsid w:val="1E48386E"/>
    <w:rsid w:val="1FBB37FF"/>
    <w:rsid w:val="204428AB"/>
    <w:rsid w:val="20992521"/>
    <w:rsid w:val="228B018D"/>
    <w:rsid w:val="2362508B"/>
    <w:rsid w:val="24183794"/>
    <w:rsid w:val="24285F33"/>
    <w:rsid w:val="243D0941"/>
    <w:rsid w:val="246D30F8"/>
    <w:rsid w:val="24756A32"/>
    <w:rsid w:val="24AF64EF"/>
    <w:rsid w:val="24D6187E"/>
    <w:rsid w:val="25DE4234"/>
    <w:rsid w:val="2637388D"/>
    <w:rsid w:val="276B5638"/>
    <w:rsid w:val="27E34FE0"/>
    <w:rsid w:val="29AD0AFC"/>
    <w:rsid w:val="29B4367A"/>
    <w:rsid w:val="2A366484"/>
    <w:rsid w:val="2A913829"/>
    <w:rsid w:val="2AB34688"/>
    <w:rsid w:val="2B2B0715"/>
    <w:rsid w:val="2B83103A"/>
    <w:rsid w:val="2BF758D2"/>
    <w:rsid w:val="2C290505"/>
    <w:rsid w:val="2C2A30B9"/>
    <w:rsid w:val="2CF01A07"/>
    <w:rsid w:val="2D29230B"/>
    <w:rsid w:val="2D8C3DC9"/>
    <w:rsid w:val="2D8E7587"/>
    <w:rsid w:val="2E8158D6"/>
    <w:rsid w:val="2E902B91"/>
    <w:rsid w:val="2EA7171D"/>
    <w:rsid w:val="2EB5071C"/>
    <w:rsid w:val="2F9A7B17"/>
    <w:rsid w:val="2FF42F6C"/>
    <w:rsid w:val="303D00AC"/>
    <w:rsid w:val="309A55EA"/>
    <w:rsid w:val="30F86606"/>
    <w:rsid w:val="312F582E"/>
    <w:rsid w:val="318B7C0C"/>
    <w:rsid w:val="31BB54B4"/>
    <w:rsid w:val="32097A29"/>
    <w:rsid w:val="32A22544"/>
    <w:rsid w:val="3304467A"/>
    <w:rsid w:val="33100875"/>
    <w:rsid w:val="333A30DF"/>
    <w:rsid w:val="33D94C05"/>
    <w:rsid w:val="33DB2FB2"/>
    <w:rsid w:val="34177619"/>
    <w:rsid w:val="34B2035C"/>
    <w:rsid w:val="34F223A2"/>
    <w:rsid w:val="35865013"/>
    <w:rsid w:val="359357E5"/>
    <w:rsid w:val="36574E7B"/>
    <w:rsid w:val="365F7EB6"/>
    <w:rsid w:val="366E2E4C"/>
    <w:rsid w:val="36843EC3"/>
    <w:rsid w:val="3691484C"/>
    <w:rsid w:val="3715281E"/>
    <w:rsid w:val="373E4030"/>
    <w:rsid w:val="374925D1"/>
    <w:rsid w:val="37B512EB"/>
    <w:rsid w:val="37E15AD4"/>
    <w:rsid w:val="385A2CA2"/>
    <w:rsid w:val="387B5C8B"/>
    <w:rsid w:val="38BD34A5"/>
    <w:rsid w:val="3A473097"/>
    <w:rsid w:val="3A875A77"/>
    <w:rsid w:val="3B1B08B3"/>
    <w:rsid w:val="3B2F1435"/>
    <w:rsid w:val="3C1852D1"/>
    <w:rsid w:val="3C372712"/>
    <w:rsid w:val="3CB42DEC"/>
    <w:rsid w:val="3D5535DE"/>
    <w:rsid w:val="3E952D48"/>
    <w:rsid w:val="3E9C0A2B"/>
    <w:rsid w:val="3EB048DC"/>
    <w:rsid w:val="3F022313"/>
    <w:rsid w:val="3F4921F4"/>
    <w:rsid w:val="3F513E9D"/>
    <w:rsid w:val="3F604F22"/>
    <w:rsid w:val="3FEB3343"/>
    <w:rsid w:val="40126D01"/>
    <w:rsid w:val="41B32642"/>
    <w:rsid w:val="41FD761E"/>
    <w:rsid w:val="421C094E"/>
    <w:rsid w:val="428303EC"/>
    <w:rsid w:val="42EA5167"/>
    <w:rsid w:val="43CF13BA"/>
    <w:rsid w:val="43E04F82"/>
    <w:rsid w:val="43FD5881"/>
    <w:rsid w:val="44043C89"/>
    <w:rsid w:val="446E63FE"/>
    <w:rsid w:val="447140E2"/>
    <w:rsid w:val="453F19FE"/>
    <w:rsid w:val="461C6749"/>
    <w:rsid w:val="46556FD1"/>
    <w:rsid w:val="46954F32"/>
    <w:rsid w:val="477C0820"/>
    <w:rsid w:val="47B44B40"/>
    <w:rsid w:val="48031542"/>
    <w:rsid w:val="48FB013C"/>
    <w:rsid w:val="4917217A"/>
    <w:rsid w:val="494D7716"/>
    <w:rsid w:val="49A260D2"/>
    <w:rsid w:val="49AF17D7"/>
    <w:rsid w:val="4A327D9D"/>
    <w:rsid w:val="4A7552F7"/>
    <w:rsid w:val="4AF72DBA"/>
    <w:rsid w:val="4AFE2919"/>
    <w:rsid w:val="4B6D0217"/>
    <w:rsid w:val="4BB64AC1"/>
    <w:rsid w:val="4C067604"/>
    <w:rsid w:val="4D200C4B"/>
    <w:rsid w:val="4D4865AF"/>
    <w:rsid w:val="4DA72307"/>
    <w:rsid w:val="4DBA6D89"/>
    <w:rsid w:val="4DC3208A"/>
    <w:rsid w:val="4E110FB6"/>
    <w:rsid w:val="4E132083"/>
    <w:rsid w:val="4E611247"/>
    <w:rsid w:val="4F68537F"/>
    <w:rsid w:val="4F6B187B"/>
    <w:rsid w:val="4FB027DB"/>
    <w:rsid w:val="4FCC4068"/>
    <w:rsid w:val="504060EE"/>
    <w:rsid w:val="50793683"/>
    <w:rsid w:val="50865FCC"/>
    <w:rsid w:val="521E3C8D"/>
    <w:rsid w:val="523062B7"/>
    <w:rsid w:val="5236090C"/>
    <w:rsid w:val="52A844BA"/>
    <w:rsid w:val="52B75C1A"/>
    <w:rsid w:val="52C6778A"/>
    <w:rsid w:val="52E00F77"/>
    <w:rsid w:val="52F960BB"/>
    <w:rsid w:val="53147256"/>
    <w:rsid w:val="53312C66"/>
    <w:rsid w:val="53841142"/>
    <w:rsid w:val="542F4109"/>
    <w:rsid w:val="546F08F4"/>
    <w:rsid w:val="54A526BF"/>
    <w:rsid w:val="54F3464A"/>
    <w:rsid w:val="55C975C3"/>
    <w:rsid w:val="561E6039"/>
    <w:rsid w:val="565C7919"/>
    <w:rsid w:val="573A3189"/>
    <w:rsid w:val="57A601FB"/>
    <w:rsid w:val="57EF0FF1"/>
    <w:rsid w:val="581F02FA"/>
    <w:rsid w:val="584A7E10"/>
    <w:rsid w:val="585D773A"/>
    <w:rsid w:val="58B55685"/>
    <w:rsid w:val="58EE4119"/>
    <w:rsid w:val="5949525C"/>
    <w:rsid w:val="5A1C66A1"/>
    <w:rsid w:val="5A41068B"/>
    <w:rsid w:val="5BD6233F"/>
    <w:rsid w:val="5C311A47"/>
    <w:rsid w:val="5CC64F00"/>
    <w:rsid w:val="5D8C1048"/>
    <w:rsid w:val="5DA655C3"/>
    <w:rsid w:val="5DD52F76"/>
    <w:rsid w:val="5DE400DE"/>
    <w:rsid w:val="5DF90A09"/>
    <w:rsid w:val="5E555717"/>
    <w:rsid w:val="5E7F48F2"/>
    <w:rsid w:val="5EB26C0D"/>
    <w:rsid w:val="5F48685C"/>
    <w:rsid w:val="5FD876E6"/>
    <w:rsid w:val="5FE208AB"/>
    <w:rsid w:val="6060268B"/>
    <w:rsid w:val="60892189"/>
    <w:rsid w:val="60C20FCD"/>
    <w:rsid w:val="60E0514A"/>
    <w:rsid w:val="61166E60"/>
    <w:rsid w:val="615E7753"/>
    <w:rsid w:val="61BF4E1B"/>
    <w:rsid w:val="61D827FF"/>
    <w:rsid w:val="62B26C52"/>
    <w:rsid w:val="62B42E80"/>
    <w:rsid w:val="62B57195"/>
    <w:rsid w:val="62C613F4"/>
    <w:rsid w:val="62FE741C"/>
    <w:rsid w:val="6313249F"/>
    <w:rsid w:val="63E467B7"/>
    <w:rsid w:val="643728D7"/>
    <w:rsid w:val="64FE560A"/>
    <w:rsid w:val="65AF375A"/>
    <w:rsid w:val="66153807"/>
    <w:rsid w:val="66257E22"/>
    <w:rsid w:val="66390D63"/>
    <w:rsid w:val="665704DB"/>
    <w:rsid w:val="66B15D2E"/>
    <w:rsid w:val="672D6407"/>
    <w:rsid w:val="677D6460"/>
    <w:rsid w:val="67E37DA1"/>
    <w:rsid w:val="683865D2"/>
    <w:rsid w:val="685D0B15"/>
    <w:rsid w:val="689F78C4"/>
    <w:rsid w:val="68CF0138"/>
    <w:rsid w:val="6A8B4B64"/>
    <w:rsid w:val="6AEE3D1F"/>
    <w:rsid w:val="6AF53777"/>
    <w:rsid w:val="6B83518C"/>
    <w:rsid w:val="6B983A73"/>
    <w:rsid w:val="6BB268D4"/>
    <w:rsid w:val="6C817222"/>
    <w:rsid w:val="6CBC0A11"/>
    <w:rsid w:val="6CD24CB7"/>
    <w:rsid w:val="6D2B62D2"/>
    <w:rsid w:val="6D484A63"/>
    <w:rsid w:val="6D6865FC"/>
    <w:rsid w:val="6DDC4E8F"/>
    <w:rsid w:val="6E146C61"/>
    <w:rsid w:val="6E2E5156"/>
    <w:rsid w:val="6E906925"/>
    <w:rsid w:val="6EB61B1C"/>
    <w:rsid w:val="6F505624"/>
    <w:rsid w:val="6F8C5AF2"/>
    <w:rsid w:val="6FA67D11"/>
    <w:rsid w:val="6FAC3618"/>
    <w:rsid w:val="6FDF0CEF"/>
    <w:rsid w:val="6FE54BAA"/>
    <w:rsid w:val="70033556"/>
    <w:rsid w:val="706D0B35"/>
    <w:rsid w:val="70D47A8F"/>
    <w:rsid w:val="70F66E1D"/>
    <w:rsid w:val="719129F0"/>
    <w:rsid w:val="72676498"/>
    <w:rsid w:val="73566A55"/>
    <w:rsid w:val="73FE5B32"/>
    <w:rsid w:val="74082B65"/>
    <w:rsid w:val="74112F75"/>
    <w:rsid w:val="74254BF2"/>
    <w:rsid w:val="743005E5"/>
    <w:rsid w:val="74CE7888"/>
    <w:rsid w:val="76671D8C"/>
    <w:rsid w:val="77CE7A98"/>
    <w:rsid w:val="785D51C7"/>
    <w:rsid w:val="78A90AF3"/>
    <w:rsid w:val="79056B21"/>
    <w:rsid w:val="79CC2B7E"/>
    <w:rsid w:val="7A254D99"/>
    <w:rsid w:val="7A553844"/>
    <w:rsid w:val="7B3138B1"/>
    <w:rsid w:val="7B3B6FA6"/>
    <w:rsid w:val="7C125ED0"/>
    <w:rsid w:val="7C375409"/>
    <w:rsid w:val="7C8364F1"/>
    <w:rsid w:val="7CBA3B1D"/>
    <w:rsid w:val="7CFD3F41"/>
    <w:rsid w:val="7D1D34E9"/>
    <w:rsid w:val="7D8820CF"/>
    <w:rsid w:val="7DB449CE"/>
    <w:rsid w:val="7E5D26A4"/>
    <w:rsid w:val="7EC657F2"/>
    <w:rsid w:val="7EEA119D"/>
    <w:rsid w:val="7F546188"/>
    <w:rsid w:val="7FF40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320"/>
        <w:tab w:val="right" w:pos="8640"/>
      </w:tabs>
      <w:snapToGrid w:val="0"/>
      <w:jc w:val="left"/>
    </w:pPr>
    <w:rPr>
      <w:sz w:val="18"/>
      <w:szCs w:val="18"/>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page number"/>
    <w:qFormat/>
    <w:uiPriority w:val="0"/>
  </w:style>
  <w:style w:type="character" w:styleId="6">
    <w:name w:val="Hyperlink"/>
    <w:basedOn w:val="4"/>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image" Target="media/image5.wmf"/><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2017-11-06T14:05:00Z</dcterms:created>
  <dc:creator>FXC</dc:creator>
  <cp:lastModifiedBy>FXC</cp:lastModifiedBy>
  <dcterms:modified xsi:type="dcterms:W3CDTF">2017-12-02T05:24:28Z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