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jc w:val="center"/>
        <w:rPr>
          <w:rFonts w:hint="eastAsia" w:ascii="黑体" w:hAnsi="黑体" w:eastAsia="黑体" w:cs="黑体"/>
          <w:b/>
          <w:bCs/>
          <w:sz w:val="44"/>
          <w:szCs w:val="44"/>
        </w:rPr>
      </w:pPr>
      <w:r>
        <w:rPr>
          <w:rFonts w:hint="eastAsia" w:ascii="黑体" w:hAnsi="黑体" w:eastAsia="黑体" w:cs="黑体"/>
          <w:b/>
          <w:bCs/>
          <w:sz w:val="44"/>
          <w:szCs w:val="44"/>
          <w:lang w:val="en-US" w:eastAsia="zh-CN"/>
        </w:rPr>
        <w:t>九安医疗</w:t>
      </w:r>
      <w:r>
        <w:rPr>
          <w:rFonts w:hint="eastAsia" w:ascii="黑体" w:hAnsi="黑体" w:eastAsia="黑体" w:cs="黑体"/>
          <w:b/>
          <w:bCs/>
          <w:sz w:val="44"/>
          <w:szCs w:val="44"/>
        </w:rPr>
        <w:t>财务综合分析报告</w:t>
      </w:r>
    </w:p>
    <w:p>
      <w:pPr>
        <w:bidi w:val="0"/>
        <w:spacing w:line="36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19121254 毕添奕</w:t>
      </w:r>
    </w:p>
    <w:p>
      <w:pPr>
        <w:bidi w:val="0"/>
        <w:spacing w:line="360" w:lineRule="auto"/>
        <w:jc w:val="center"/>
        <w:rPr>
          <w:rFonts w:hint="eastAsia" w:ascii="黑体" w:hAnsi="黑体" w:eastAsia="黑体" w:cs="黑体"/>
          <w:sz w:val="32"/>
          <w:szCs w:val="32"/>
          <w:lang w:val="en-US" w:eastAsia="zh-CN"/>
        </w:rPr>
      </w:pPr>
    </w:p>
    <w:sdt>
      <w:sdtPr>
        <w:rPr>
          <w:rFonts w:ascii="宋体" w:hAnsi="宋体" w:eastAsia="宋体" w:cstheme="minorBidi"/>
          <w:kern w:val="2"/>
          <w:sz w:val="21"/>
          <w:szCs w:val="22"/>
          <w:lang w:val="en-US" w:eastAsia="zh-CN" w:bidi="ar-SA"/>
        </w:rPr>
        <w:id w:val="147466736"/>
        <w15:color w:val="DBDBDB"/>
        <w:docPartObj>
          <w:docPartGallery w:val="Table of Contents"/>
          <w:docPartUnique/>
        </w:docPartObj>
      </w:sdtPr>
      <w:sdtContent>
        <w:p>
          <w:pPr>
            <w:spacing w:before="0" w:beforeLines="0" w:after="0" w:afterLines="0" w:line="360" w:lineRule="auto"/>
            <w:ind w:left="0" w:leftChars="0" w:right="0" w:rightChars="0" w:firstLine="0" w:firstLineChars="0"/>
            <w:jc w:val="center"/>
          </w:pPr>
          <w:r>
            <w:rPr>
              <w:rFonts w:ascii="宋体" w:hAnsi="宋体" w:eastAsia="宋体"/>
              <w:sz w:val="21"/>
            </w:rPr>
            <w:t>目录</w:t>
          </w:r>
        </w:p>
        <w:p>
          <w:pPr>
            <w:pStyle w:val="12"/>
            <w:tabs>
              <w:tab w:val="right" w:leader="dot" w:pos="8306"/>
            </w:tabs>
            <w:spacing w:line="360" w:lineRule="auto"/>
          </w:pPr>
          <w:r>
            <w:fldChar w:fldCharType="begin"/>
          </w:r>
          <w:r>
            <w:instrText xml:space="preserve">TOC \o "1-3" \h \u </w:instrText>
          </w:r>
          <w:r>
            <w:fldChar w:fldCharType="separate"/>
          </w:r>
          <w:r>
            <w:fldChar w:fldCharType="begin"/>
          </w:r>
          <w:r>
            <w:instrText xml:space="preserve"> HYPERLINK \l _Toc27885 </w:instrText>
          </w:r>
          <w:r>
            <w:fldChar w:fldCharType="separate"/>
          </w:r>
          <w:r>
            <w:rPr>
              <w:rFonts w:hint="eastAsia" w:ascii="等线" w:hAnsi="等线" w:eastAsia="等线" w:cs="等线"/>
              <w:bCs/>
              <w:szCs w:val="32"/>
              <w:lang w:val="en-US" w:eastAsia="zh-CN"/>
            </w:rPr>
            <w:t>引言</w:t>
          </w:r>
          <w:r>
            <w:tab/>
          </w:r>
          <w:r>
            <w:fldChar w:fldCharType="begin"/>
          </w:r>
          <w:r>
            <w:instrText xml:space="preserve"> PAGEREF _Toc27885 \h </w:instrText>
          </w:r>
          <w:r>
            <w:fldChar w:fldCharType="separate"/>
          </w:r>
          <w:r>
            <w:t>1</w:t>
          </w:r>
          <w:r>
            <w:fldChar w:fldCharType="end"/>
          </w:r>
          <w:r>
            <w:fldChar w:fldCharType="end"/>
          </w:r>
        </w:p>
        <w:p>
          <w:pPr>
            <w:pStyle w:val="9"/>
            <w:tabs>
              <w:tab w:val="right" w:leader="dot" w:pos="8306"/>
            </w:tabs>
            <w:spacing w:line="360" w:lineRule="auto"/>
          </w:pPr>
          <w:r>
            <w:fldChar w:fldCharType="begin"/>
          </w:r>
          <w:r>
            <w:instrText xml:space="preserve"> HYPERLINK \l _Toc18693 </w:instrText>
          </w:r>
          <w:r>
            <w:fldChar w:fldCharType="separate"/>
          </w:r>
          <w:r>
            <w:rPr>
              <w:rFonts w:hint="eastAsia"/>
              <w:lang w:val="en-US" w:eastAsia="zh-CN"/>
            </w:rPr>
            <w:t>1</w:t>
          </w:r>
          <w:r>
            <w:t>公司的基本信息</w:t>
          </w:r>
          <w:r>
            <w:tab/>
          </w:r>
          <w:r>
            <w:fldChar w:fldCharType="begin"/>
          </w:r>
          <w:r>
            <w:instrText xml:space="preserve"> PAGEREF _Toc18693 \h </w:instrText>
          </w:r>
          <w:r>
            <w:fldChar w:fldCharType="separate"/>
          </w:r>
          <w:r>
            <w:t>1</w:t>
          </w:r>
          <w:r>
            <w:fldChar w:fldCharType="end"/>
          </w:r>
          <w:r>
            <w:fldChar w:fldCharType="end"/>
          </w:r>
        </w:p>
        <w:p>
          <w:pPr>
            <w:pStyle w:val="12"/>
            <w:tabs>
              <w:tab w:val="right" w:leader="dot" w:pos="8306"/>
            </w:tabs>
            <w:spacing w:line="360" w:lineRule="auto"/>
          </w:pPr>
          <w:r>
            <w:fldChar w:fldCharType="begin"/>
          </w:r>
          <w:r>
            <w:instrText xml:space="preserve"> HYPERLINK \l _Toc6744 </w:instrText>
          </w:r>
          <w:r>
            <w:fldChar w:fldCharType="separate"/>
          </w:r>
          <w:r>
            <w:rPr>
              <w:rFonts w:hint="eastAsia"/>
              <w:lang w:val="en-US" w:eastAsia="zh-CN"/>
            </w:rPr>
            <w:t>1.1</w:t>
          </w:r>
          <w:r>
            <w:t>公司的发展沿革</w:t>
          </w:r>
          <w:r>
            <w:tab/>
          </w:r>
          <w:r>
            <w:fldChar w:fldCharType="begin"/>
          </w:r>
          <w:r>
            <w:instrText xml:space="preserve"> PAGEREF _Toc6744 \h </w:instrText>
          </w:r>
          <w:r>
            <w:fldChar w:fldCharType="separate"/>
          </w:r>
          <w:r>
            <w:t>1</w:t>
          </w:r>
          <w:r>
            <w:fldChar w:fldCharType="end"/>
          </w:r>
          <w:r>
            <w:fldChar w:fldCharType="end"/>
          </w:r>
        </w:p>
        <w:p>
          <w:pPr>
            <w:pStyle w:val="12"/>
            <w:tabs>
              <w:tab w:val="right" w:leader="dot" w:pos="8306"/>
            </w:tabs>
            <w:spacing w:line="360" w:lineRule="auto"/>
          </w:pPr>
          <w:r>
            <w:fldChar w:fldCharType="begin"/>
          </w:r>
          <w:r>
            <w:instrText xml:space="preserve"> HYPERLINK \l _Toc18620 </w:instrText>
          </w:r>
          <w:r>
            <w:fldChar w:fldCharType="separate"/>
          </w:r>
          <w:r>
            <w:rPr>
              <w:rFonts w:hint="eastAsia"/>
              <w:lang w:val="en-US" w:eastAsia="zh-CN"/>
            </w:rPr>
            <w:t>1.2</w:t>
          </w:r>
          <w:r>
            <w:t>公司</w:t>
          </w:r>
          <w:r>
            <w:rPr>
              <w:rFonts w:hint="eastAsia"/>
              <w:lang w:val="en-US" w:eastAsia="zh-CN"/>
            </w:rPr>
            <w:t>发展的</w:t>
          </w:r>
          <w:r>
            <w:t>关键</w:t>
          </w:r>
          <w:r>
            <w:rPr>
              <w:rFonts w:hint="eastAsia"/>
              <w:lang w:val="en-US" w:eastAsia="zh-CN"/>
            </w:rPr>
            <w:t>转变</w:t>
          </w:r>
          <w:r>
            <w:tab/>
          </w:r>
          <w:r>
            <w:fldChar w:fldCharType="begin"/>
          </w:r>
          <w:r>
            <w:instrText xml:space="preserve"> PAGEREF _Toc18620 \h </w:instrText>
          </w:r>
          <w:r>
            <w:fldChar w:fldCharType="separate"/>
          </w:r>
          <w:r>
            <w:t>2</w:t>
          </w:r>
          <w:r>
            <w:fldChar w:fldCharType="end"/>
          </w:r>
          <w:r>
            <w:fldChar w:fldCharType="end"/>
          </w:r>
        </w:p>
        <w:p>
          <w:pPr>
            <w:pStyle w:val="12"/>
            <w:tabs>
              <w:tab w:val="right" w:leader="dot" w:pos="8306"/>
            </w:tabs>
            <w:spacing w:line="360" w:lineRule="auto"/>
          </w:pPr>
          <w:r>
            <w:fldChar w:fldCharType="begin"/>
          </w:r>
          <w:r>
            <w:instrText xml:space="preserve"> HYPERLINK \l _Toc7398 </w:instrText>
          </w:r>
          <w:r>
            <w:fldChar w:fldCharType="separate"/>
          </w:r>
          <w:r>
            <w:rPr>
              <w:rFonts w:hint="eastAsia"/>
              <w:lang w:val="en-US" w:eastAsia="zh-CN"/>
            </w:rPr>
            <w:t>1.3公司的核心人物及股东情况</w:t>
          </w:r>
          <w:r>
            <w:tab/>
          </w:r>
          <w:r>
            <w:fldChar w:fldCharType="begin"/>
          </w:r>
          <w:r>
            <w:instrText xml:space="preserve"> PAGEREF _Toc7398 \h </w:instrText>
          </w:r>
          <w:r>
            <w:fldChar w:fldCharType="separate"/>
          </w:r>
          <w:r>
            <w:t>2</w:t>
          </w:r>
          <w:r>
            <w:fldChar w:fldCharType="end"/>
          </w:r>
          <w:r>
            <w:fldChar w:fldCharType="end"/>
          </w:r>
        </w:p>
        <w:p>
          <w:pPr>
            <w:pStyle w:val="9"/>
            <w:tabs>
              <w:tab w:val="right" w:leader="dot" w:pos="8306"/>
            </w:tabs>
            <w:spacing w:line="360" w:lineRule="auto"/>
          </w:pPr>
          <w:r>
            <w:fldChar w:fldCharType="begin"/>
          </w:r>
          <w:r>
            <w:instrText xml:space="preserve"> HYPERLINK \l _Toc28445 </w:instrText>
          </w:r>
          <w:r>
            <w:fldChar w:fldCharType="separate"/>
          </w:r>
          <w:r>
            <w:rPr>
              <w:rFonts w:hint="eastAsia"/>
              <w:lang w:val="en-US" w:eastAsia="zh-CN"/>
            </w:rPr>
            <w:t>2</w:t>
          </w:r>
          <w:r>
            <w:t>公司所在行业以及行业发展概况</w:t>
          </w:r>
          <w:r>
            <w:tab/>
          </w:r>
          <w:r>
            <w:fldChar w:fldCharType="begin"/>
          </w:r>
          <w:r>
            <w:instrText xml:space="preserve"> PAGEREF _Toc28445 \h </w:instrText>
          </w:r>
          <w:r>
            <w:fldChar w:fldCharType="separate"/>
          </w:r>
          <w:r>
            <w:t>3</w:t>
          </w:r>
          <w:r>
            <w:fldChar w:fldCharType="end"/>
          </w:r>
          <w:r>
            <w:fldChar w:fldCharType="end"/>
          </w:r>
        </w:p>
        <w:p>
          <w:pPr>
            <w:pStyle w:val="12"/>
            <w:tabs>
              <w:tab w:val="right" w:leader="dot" w:pos="8306"/>
            </w:tabs>
            <w:spacing w:line="360" w:lineRule="auto"/>
          </w:pPr>
          <w:r>
            <w:fldChar w:fldCharType="begin"/>
          </w:r>
          <w:r>
            <w:instrText xml:space="preserve"> HYPERLINK \l _Toc1607 </w:instrText>
          </w:r>
          <w:r>
            <w:fldChar w:fldCharType="separate"/>
          </w:r>
          <w:r>
            <w:rPr>
              <w:rFonts w:hint="eastAsia"/>
              <w:lang w:val="en-US" w:eastAsia="zh-CN"/>
            </w:rPr>
            <w:t>2.1</w:t>
          </w:r>
          <w:r>
            <w:t>公司所在行业</w:t>
          </w:r>
          <w:r>
            <w:tab/>
          </w:r>
          <w:r>
            <w:fldChar w:fldCharType="begin"/>
          </w:r>
          <w:r>
            <w:instrText xml:space="preserve"> PAGEREF _Toc1607 \h </w:instrText>
          </w:r>
          <w:r>
            <w:fldChar w:fldCharType="separate"/>
          </w:r>
          <w:r>
            <w:t>3</w:t>
          </w:r>
          <w:r>
            <w:fldChar w:fldCharType="end"/>
          </w:r>
          <w:r>
            <w:fldChar w:fldCharType="end"/>
          </w:r>
        </w:p>
        <w:p>
          <w:pPr>
            <w:pStyle w:val="12"/>
            <w:tabs>
              <w:tab w:val="right" w:leader="dot" w:pos="8306"/>
            </w:tabs>
            <w:spacing w:line="360" w:lineRule="auto"/>
          </w:pPr>
          <w:r>
            <w:fldChar w:fldCharType="begin"/>
          </w:r>
          <w:r>
            <w:instrText xml:space="preserve"> HYPERLINK \l _Toc27019 </w:instrText>
          </w:r>
          <w:r>
            <w:fldChar w:fldCharType="separate"/>
          </w:r>
          <w:r>
            <w:rPr>
              <w:rFonts w:hint="eastAsia"/>
              <w:lang w:val="en-US" w:eastAsia="zh-CN"/>
            </w:rPr>
            <w:t>2.2</w:t>
          </w:r>
          <w:r>
            <w:t>行业发展相关的统计数据</w:t>
          </w:r>
          <w:r>
            <w:tab/>
          </w:r>
          <w:r>
            <w:fldChar w:fldCharType="begin"/>
          </w:r>
          <w:r>
            <w:instrText xml:space="preserve"> PAGEREF _Toc27019 \h </w:instrText>
          </w:r>
          <w:r>
            <w:fldChar w:fldCharType="separate"/>
          </w:r>
          <w:r>
            <w:t>3</w:t>
          </w:r>
          <w:r>
            <w:fldChar w:fldCharType="end"/>
          </w:r>
          <w:r>
            <w:fldChar w:fldCharType="end"/>
          </w:r>
        </w:p>
        <w:p>
          <w:pPr>
            <w:pStyle w:val="9"/>
            <w:tabs>
              <w:tab w:val="right" w:leader="dot" w:pos="8306"/>
            </w:tabs>
            <w:spacing w:line="360" w:lineRule="auto"/>
          </w:pPr>
          <w:r>
            <w:fldChar w:fldCharType="begin"/>
          </w:r>
          <w:r>
            <w:instrText xml:space="preserve"> HYPERLINK \l _Toc3814 </w:instrText>
          </w:r>
          <w:r>
            <w:fldChar w:fldCharType="separate"/>
          </w:r>
          <w:r>
            <w:rPr>
              <w:rFonts w:hint="eastAsia"/>
              <w:lang w:val="en-US" w:eastAsia="zh-CN"/>
            </w:rPr>
            <w:t>3</w:t>
          </w:r>
          <w:r>
            <w:t>公司的主营业务内容以及发展</w:t>
          </w:r>
          <w:r>
            <w:tab/>
          </w:r>
          <w:r>
            <w:fldChar w:fldCharType="begin"/>
          </w:r>
          <w:r>
            <w:instrText xml:space="preserve"> PAGEREF _Toc3814 \h </w:instrText>
          </w:r>
          <w:r>
            <w:fldChar w:fldCharType="separate"/>
          </w:r>
          <w:r>
            <w:t>5</w:t>
          </w:r>
          <w:r>
            <w:fldChar w:fldCharType="end"/>
          </w:r>
          <w:r>
            <w:fldChar w:fldCharType="end"/>
          </w:r>
        </w:p>
        <w:p>
          <w:pPr>
            <w:pStyle w:val="12"/>
            <w:tabs>
              <w:tab w:val="right" w:leader="dot" w:pos="8306"/>
            </w:tabs>
            <w:spacing w:line="360" w:lineRule="auto"/>
          </w:pPr>
          <w:r>
            <w:fldChar w:fldCharType="begin"/>
          </w:r>
          <w:r>
            <w:instrText xml:space="preserve"> HYPERLINK \l _Toc5397 </w:instrText>
          </w:r>
          <w:r>
            <w:fldChar w:fldCharType="separate"/>
          </w:r>
          <w:r>
            <w:rPr>
              <w:rFonts w:hint="eastAsia"/>
              <w:lang w:val="en-US" w:eastAsia="zh-CN"/>
            </w:rPr>
            <w:t>3.1</w:t>
          </w:r>
          <w:r>
            <w:t>公司的主营业务的内容</w:t>
          </w:r>
          <w:r>
            <w:tab/>
          </w:r>
          <w:r>
            <w:fldChar w:fldCharType="begin"/>
          </w:r>
          <w:r>
            <w:instrText xml:space="preserve"> PAGEREF _Toc5397 \h </w:instrText>
          </w:r>
          <w:r>
            <w:fldChar w:fldCharType="separate"/>
          </w:r>
          <w:r>
            <w:t>5</w:t>
          </w:r>
          <w:r>
            <w:fldChar w:fldCharType="end"/>
          </w:r>
          <w:r>
            <w:fldChar w:fldCharType="end"/>
          </w:r>
        </w:p>
        <w:p>
          <w:pPr>
            <w:pStyle w:val="12"/>
            <w:tabs>
              <w:tab w:val="right" w:leader="dot" w:pos="8306"/>
            </w:tabs>
            <w:spacing w:line="360" w:lineRule="auto"/>
          </w:pPr>
          <w:r>
            <w:fldChar w:fldCharType="begin"/>
          </w:r>
          <w:r>
            <w:instrText xml:space="preserve"> HYPERLINK \l _Toc13495 </w:instrText>
          </w:r>
          <w:r>
            <w:fldChar w:fldCharType="separate"/>
          </w:r>
          <w:r>
            <w:rPr>
              <w:rFonts w:hint="eastAsia"/>
              <w:lang w:val="en-US" w:eastAsia="zh-CN"/>
            </w:rPr>
            <w:t>3.2</w:t>
          </w:r>
          <w:r>
            <w:t>公司的主营业务</w:t>
          </w:r>
          <w:r>
            <w:rPr>
              <w:rFonts w:hint="eastAsia"/>
              <w:lang w:val="en-US" w:eastAsia="zh-CN"/>
            </w:rPr>
            <w:t>的发展情况</w:t>
          </w:r>
          <w:r>
            <w:tab/>
          </w:r>
          <w:r>
            <w:fldChar w:fldCharType="begin"/>
          </w:r>
          <w:r>
            <w:instrText xml:space="preserve"> PAGEREF _Toc13495 \h </w:instrText>
          </w:r>
          <w:r>
            <w:fldChar w:fldCharType="separate"/>
          </w:r>
          <w:r>
            <w:t>5</w:t>
          </w:r>
          <w:r>
            <w:fldChar w:fldCharType="end"/>
          </w:r>
          <w:r>
            <w:fldChar w:fldCharType="end"/>
          </w:r>
        </w:p>
        <w:p>
          <w:pPr>
            <w:pStyle w:val="12"/>
            <w:tabs>
              <w:tab w:val="right" w:leader="dot" w:pos="8306"/>
            </w:tabs>
            <w:spacing w:line="360" w:lineRule="auto"/>
          </w:pPr>
          <w:r>
            <w:fldChar w:fldCharType="begin"/>
          </w:r>
          <w:r>
            <w:instrText xml:space="preserve"> HYPERLINK \l _Toc16500 </w:instrText>
          </w:r>
          <w:r>
            <w:fldChar w:fldCharType="separate"/>
          </w:r>
          <w:r>
            <w:rPr>
              <w:rFonts w:hint="eastAsia"/>
              <w:lang w:val="en-US" w:eastAsia="zh-CN"/>
            </w:rPr>
            <w:t>3.3</w:t>
          </w:r>
          <w:r>
            <w:t>公司的核心竞争力</w:t>
          </w:r>
          <w:r>
            <w:tab/>
          </w:r>
          <w:r>
            <w:fldChar w:fldCharType="begin"/>
          </w:r>
          <w:r>
            <w:instrText xml:space="preserve"> PAGEREF _Toc16500 \h </w:instrText>
          </w:r>
          <w:r>
            <w:fldChar w:fldCharType="separate"/>
          </w:r>
          <w:r>
            <w:t>6</w:t>
          </w:r>
          <w:r>
            <w:fldChar w:fldCharType="end"/>
          </w:r>
          <w:r>
            <w:fldChar w:fldCharType="end"/>
          </w:r>
        </w:p>
        <w:p>
          <w:pPr>
            <w:pStyle w:val="9"/>
            <w:tabs>
              <w:tab w:val="right" w:leader="dot" w:pos="8306"/>
            </w:tabs>
            <w:spacing w:line="360" w:lineRule="auto"/>
          </w:pPr>
          <w:r>
            <w:fldChar w:fldCharType="begin"/>
          </w:r>
          <w:r>
            <w:instrText xml:space="preserve"> HYPERLINK \l _Toc6591 </w:instrText>
          </w:r>
          <w:r>
            <w:fldChar w:fldCharType="separate"/>
          </w:r>
          <w:r>
            <w:rPr>
              <w:rFonts w:hint="eastAsia"/>
              <w:lang w:val="en-US" w:eastAsia="zh-CN"/>
            </w:rPr>
            <w:t>4</w:t>
          </w:r>
          <w:r>
            <w:t>公司</w:t>
          </w:r>
          <w:r>
            <w:rPr>
              <w:rFonts w:hint="eastAsia"/>
            </w:rPr>
            <w:t>综合</w:t>
          </w:r>
          <w:r>
            <w:t>财务分析</w:t>
          </w:r>
          <w:r>
            <w:tab/>
          </w:r>
          <w:r>
            <w:fldChar w:fldCharType="begin"/>
          </w:r>
          <w:r>
            <w:instrText xml:space="preserve"> PAGEREF _Toc6591 \h </w:instrText>
          </w:r>
          <w:r>
            <w:fldChar w:fldCharType="separate"/>
          </w:r>
          <w:r>
            <w:t>6</w:t>
          </w:r>
          <w:r>
            <w:fldChar w:fldCharType="end"/>
          </w:r>
          <w:r>
            <w:fldChar w:fldCharType="end"/>
          </w:r>
        </w:p>
        <w:p>
          <w:pPr>
            <w:pStyle w:val="12"/>
            <w:tabs>
              <w:tab w:val="right" w:leader="dot" w:pos="8306"/>
            </w:tabs>
            <w:spacing w:line="360" w:lineRule="auto"/>
          </w:pPr>
          <w:r>
            <w:fldChar w:fldCharType="begin"/>
          </w:r>
          <w:r>
            <w:instrText xml:space="preserve"> HYPERLINK \l _Toc8967 </w:instrText>
          </w:r>
          <w:r>
            <w:fldChar w:fldCharType="separate"/>
          </w:r>
          <w:r>
            <w:rPr>
              <w:rFonts w:hint="eastAsia"/>
              <w:lang w:val="en-US" w:eastAsia="zh-CN"/>
            </w:rPr>
            <w:t>4.1</w:t>
          </w:r>
          <w:r>
            <w:t>公司的财务分析及主要财务特性</w:t>
          </w:r>
          <w:r>
            <w:tab/>
          </w:r>
          <w:r>
            <w:fldChar w:fldCharType="begin"/>
          </w:r>
          <w:r>
            <w:instrText xml:space="preserve"> PAGEREF _Toc8967 \h </w:instrText>
          </w:r>
          <w:r>
            <w:fldChar w:fldCharType="separate"/>
          </w:r>
          <w:r>
            <w:t>6</w:t>
          </w:r>
          <w:r>
            <w:fldChar w:fldCharType="end"/>
          </w:r>
          <w:r>
            <w:fldChar w:fldCharType="end"/>
          </w:r>
        </w:p>
        <w:p>
          <w:pPr>
            <w:pStyle w:val="12"/>
            <w:tabs>
              <w:tab w:val="right" w:leader="dot" w:pos="8306"/>
            </w:tabs>
            <w:spacing w:line="360" w:lineRule="auto"/>
          </w:pPr>
          <w:r>
            <w:fldChar w:fldCharType="begin"/>
          </w:r>
          <w:r>
            <w:instrText xml:space="preserve"> HYPERLINK \l _Toc26536 </w:instrText>
          </w:r>
          <w:r>
            <w:fldChar w:fldCharType="separate"/>
          </w:r>
          <w:r>
            <w:rPr>
              <w:rFonts w:hint="eastAsia"/>
              <w:lang w:val="en-US" w:eastAsia="zh-CN"/>
            </w:rPr>
            <w:t>4.2</w:t>
          </w:r>
          <w:r>
            <w:t>公司核心产品对公司业绩的影响</w:t>
          </w:r>
          <w:r>
            <w:tab/>
          </w:r>
          <w:r>
            <w:fldChar w:fldCharType="begin"/>
          </w:r>
          <w:r>
            <w:instrText xml:space="preserve"> PAGEREF _Toc26536 \h </w:instrText>
          </w:r>
          <w:r>
            <w:fldChar w:fldCharType="separate"/>
          </w:r>
          <w:r>
            <w:t>11</w:t>
          </w:r>
          <w:r>
            <w:fldChar w:fldCharType="end"/>
          </w:r>
          <w:r>
            <w:fldChar w:fldCharType="end"/>
          </w:r>
        </w:p>
        <w:p>
          <w:pPr>
            <w:pStyle w:val="9"/>
            <w:tabs>
              <w:tab w:val="right" w:leader="dot" w:pos="8306"/>
            </w:tabs>
            <w:spacing w:line="360" w:lineRule="auto"/>
          </w:pPr>
          <w:r>
            <w:fldChar w:fldCharType="begin"/>
          </w:r>
          <w:r>
            <w:instrText xml:space="preserve"> HYPERLINK \l _Toc22662 </w:instrText>
          </w:r>
          <w:r>
            <w:fldChar w:fldCharType="separate"/>
          </w:r>
          <w:r>
            <w:rPr>
              <w:rFonts w:hint="eastAsia"/>
              <w:lang w:val="en-US" w:eastAsia="zh-CN"/>
            </w:rPr>
            <w:t>5</w:t>
          </w:r>
          <w:r>
            <w:t>公司</w:t>
          </w:r>
          <w:r>
            <w:rPr>
              <w:rFonts w:hint="eastAsia"/>
              <w:lang w:val="en-US" w:eastAsia="zh-CN"/>
            </w:rPr>
            <w:t>面临的风险</w:t>
          </w:r>
          <w:r>
            <w:t>及</w:t>
          </w:r>
          <w:r>
            <w:rPr>
              <w:rFonts w:hint="eastAsia"/>
              <w:lang w:val="en-US" w:eastAsia="zh-CN"/>
            </w:rPr>
            <w:t>估值分析</w:t>
          </w:r>
          <w:r>
            <w:tab/>
          </w:r>
          <w:r>
            <w:fldChar w:fldCharType="begin"/>
          </w:r>
          <w:r>
            <w:instrText xml:space="preserve"> PAGEREF _Toc22662 \h </w:instrText>
          </w:r>
          <w:r>
            <w:fldChar w:fldCharType="separate"/>
          </w:r>
          <w:r>
            <w:t>12</w:t>
          </w:r>
          <w:r>
            <w:fldChar w:fldCharType="end"/>
          </w:r>
          <w:r>
            <w:fldChar w:fldCharType="end"/>
          </w:r>
        </w:p>
        <w:p>
          <w:pPr>
            <w:pStyle w:val="12"/>
            <w:tabs>
              <w:tab w:val="right" w:leader="dot" w:pos="8306"/>
            </w:tabs>
            <w:spacing w:line="360" w:lineRule="auto"/>
          </w:pPr>
          <w:r>
            <w:fldChar w:fldCharType="begin"/>
          </w:r>
          <w:r>
            <w:instrText xml:space="preserve"> HYPERLINK \l _Toc26906 </w:instrText>
          </w:r>
          <w:r>
            <w:fldChar w:fldCharType="separate"/>
          </w:r>
          <w:r>
            <w:rPr>
              <w:rFonts w:hint="eastAsia"/>
              <w:lang w:val="en-US" w:eastAsia="zh-CN"/>
            </w:rPr>
            <w:t>5.1经营风险和财务风险</w:t>
          </w:r>
          <w:r>
            <w:tab/>
          </w:r>
          <w:r>
            <w:fldChar w:fldCharType="begin"/>
          </w:r>
          <w:r>
            <w:instrText xml:space="preserve"> PAGEREF _Toc26906 \h </w:instrText>
          </w:r>
          <w:r>
            <w:fldChar w:fldCharType="separate"/>
          </w:r>
          <w:r>
            <w:t>12</w:t>
          </w:r>
          <w:r>
            <w:fldChar w:fldCharType="end"/>
          </w:r>
          <w:r>
            <w:fldChar w:fldCharType="end"/>
          </w:r>
        </w:p>
        <w:p>
          <w:pPr>
            <w:pStyle w:val="12"/>
            <w:tabs>
              <w:tab w:val="right" w:leader="dot" w:pos="8306"/>
            </w:tabs>
            <w:spacing w:line="360" w:lineRule="auto"/>
          </w:pPr>
          <w:r>
            <w:fldChar w:fldCharType="begin"/>
          </w:r>
          <w:r>
            <w:instrText xml:space="preserve"> HYPERLINK \l _Toc28553 </w:instrText>
          </w:r>
          <w:r>
            <w:fldChar w:fldCharType="separate"/>
          </w:r>
          <w:r>
            <w:rPr>
              <w:rFonts w:hint="eastAsia"/>
              <w:lang w:val="en-US" w:eastAsia="zh-CN"/>
            </w:rPr>
            <w:t>5.2公司的估值情况与投资价值</w:t>
          </w:r>
          <w:r>
            <w:tab/>
          </w:r>
          <w:r>
            <w:fldChar w:fldCharType="begin"/>
          </w:r>
          <w:r>
            <w:instrText xml:space="preserve"> PAGEREF _Toc28553 \h </w:instrText>
          </w:r>
          <w:r>
            <w:fldChar w:fldCharType="separate"/>
          </w:r>
          <w:r>
            <w:t>12</w:t>
          </w:r>
          <w:r>
            <w:fldChar w:fldCharType="end"/>
          </w:r>
          <w:r>
            <w:fldChar w:fldCharType="end"/>
          </w:r>
        </w:p>
        <w:p>
          <w:pPr>
            <w:pStyle w:val="9"/>
            <w:tabs>
              <w:tab w:val="right" w:leader="dot" w:pos="8306"/>
            </w:tabs>
            <w:spacing w:line="360" w:lineRule="auto"/>
          </w:pPr>
          <w:r>
            <w:fldChar w:fldCharType="begin"/>
          </w:r>
          <w:r>
            <w:instrText xml:space="preserve"> HYPERLINK \l _Toc20142 </w:instrText>
          </w:r>
          <w:r>
            <w:fldChar w:fldCharType="separate"/>
          </w:r>
          <w:r>
            <w:rPr>
              <w:rFonts w:hint="eastAsia"/>
              <w:lang w:val="en-US" w:eastAsia="zh-CN"/>
            </w:rPr>
            <w:t>6总结</w:t>
          </w:r>
          <w:r>
            <w:tab/>
          </w:r>
          <w:r>
            <w:fldChar w:fldCharType="begin"/>
          </w:r>
          <w:r>
            <w:instrText xml:space="preserve"> PAGEREF _Toc20142 \h </w:instrText>
          </w:r>
          <w:r>
            <w:fldChar w:fldCharType="separate"/>
          </w:r>
          <w:r>
            <w:t>12</w:t>
          </w:r>
          <w:r>
            <w:fldChar w:fldCharType="end"/>
          </w:r>
          <w:r>
            <w:fldChar w:fldCharType="end"/>
          </w:r>
        </w:p>
        <w:p>
          <w:pPr>
            <w:spacing w:line="360" w:lineRule="auto"/>
          </w:pPr>
          <w:r>
            <w:fldChar w:fldCharType="end"/>
          </w:r>
        </w:p>
      </w:sdtContent>
    </w:sdt>
    <w:p>
      <w:pPr>
        <w:bidi w:val="0"/>
        <w:spacing w:line="360" w:lineRule="auto"/>
        <w:jc w:val="left"/>
        <w:outlineLvl w:val="0"/>
        <w:rPr>
          <w:rFonts w:hint="eastAsia" w:ascii="等线" w:hAnsi="等线" w:eastAsia="等线" w:cs="等线"/>
          <w:b/>
          <w:bCs/>
          <w:sz w:val="32"/>
          <w:szCs w:val="32"/>
          <w:lang w:val="en-US" w:eastAsia="zh-CN"/>
        </w:rPr>
      </w:pPr>
      <w:bookmarkStart w:id="0" w:name="_Toc27885"/>
    </w:p>
    <w:p>
      <w:pPr>
        <w:bidi w:val="0"/>
        <w:spacing w:line="360" w:lineRule="auto"/>
        <w:jc w:val="left"/>
        <w:outlineLvl w:val="0"/>
        <w:rPr>
          <w:rFonts w:hint="eastAsia" w:ascii="等线" w:hAnsi="等线" w:eastAsia="等线" w:cs="等线"/>
          <w:b/>
          <w:bCs/>
          <w:sz w:val="32"/>
          <w:szCs w:val="32"/>
          <w:lang w:val="en-US" w:eastAsia="zh-CN"/>
        </w:rPr>
      </w:pPr>
    </w:p>
    <w:p>
      <w:pPr>
        <w:bidi w:val="0"/>
        <w:spacing w:line="360" w:lineRule="auto"/>
        <w:jc w:val="left"/>
        <w:outlineLvl w:val="0"/>
        <w:rPr>
          <w:rFonts w:hint="eastAsia" w:ascii="等线" w:hAnsi="等线" w:eastAsia="等线" w:cs="等线"/>
          <w:b/>
          <w:bCs/>
          <w:sz w:val="32"/>
          <w:szCs w:val="32"/>
          <w:lang w:val="en-US" w:eastAsia="zh-CN"/>
        </w:rPr>
      </w:pPr>
    </w:p>
    <w:p>
      <w:pPr>
        <w:bidi w:val="0"/>
        <w:spacing w:line="360" w:lineRule="auto"/>
        <w:jc w:val="left"/>
        <w:outlineLvl w:val="0"/>
        <w:rPr>
          <w:rFonts w:hint="eastAsia" w:ascii="等线" w:hAnsi="等线" w:eastAsia="等线" w:cs="等线"/>
          <w:b/>
          <w:bCs/>
          <w:sz w:val="32"/>
          <w:szCs w:val="32"/>
          <w:lang w:val="en-US" w:eastAsia="zh-CN"/>
        </w:rPr>
      </w:pPr>
      <w:r>
        <w:rPr>
          <w:rFonts w:hint="eastAsia" w:ascii="等线" w:hAnsi="等线" w:eastAsia="等线" w:cs="等线"/>
          <w:b/>
          <w:bCs/>
          <w:sz w:val="32"/>
          <w:szCs w:val="32"/>
          <w:lang w:val="en-US" w:eastAsia="zh-CN"/>
        </w:rPr>
        <w:t>引言</w:t>
      </w:r>
      <w:bookmarkEnd w:id="0"/>
    </w:p>
    <w:p>
      <w:pPr>
        <w:bidi w:val="0"/>
        <w:spacing w:line="36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2019年末新冠疫情的爆发为经济发展蒙上了一层阴影，实体行业大都受到影响陷入停滞甚至衰退的状态。但对于企业来说，风险也意味着机遇，疫情防控工作催生出了新的需求。互联网等线上产业得到了飞速发展，防疫物资与核酸抗原检测耗材更是成为了“新常态”下的刚需。一众企业争相抢占蓝海，其中九安医疗2022一季度凭借美国市场试剂盒产品销售业务实现营收213.37亿元，同比增长6646.79%，惊人的业绩让其备受关注。但九安医疗的崛起过于突然，这样的业绩是如何实现的，又能否持续？为了回答这些疑问，接下来将通过财务分析解读九安医疗这家企业。</w:t>
      </w:r>
    </w:p>
    <w:p>
      <w:pPr>
        <w:pStyle w:val="4"/>
        <w:bidi w:val="0"/>
        <w:spacing w:line="360" w:lineRule="auto"/>
      </w:pPr>
      <w:bookmarkStart w:id="1" w:name="_Toc18693"/>
      <w:r>
        <w:rPr>
          <w:rFonts w:hint="eastAsia"/>
          <w:lang w:val="en-US" w:eastAsia="zh-CN"/>
        </w:rPr>
        <w:t>1</w:t>
      </w:r>
      <w:r>
        <w:t>公司的基本信息</w:t>
      </w:r>
      <w:bookmarkEnd w:id="1"/>
    </w:p>
    <w:p>
      <w:pPr>
        <w:pStyle w:val="5"/>
        <w:bidi w:val="0"/>
        <w:spacing w:line="360" w:lineRule="auto"/>
        <w:outlineLvl w:val="0"/>
      </w:pPr>
      <w:bookmarkStart w:id="2" w:name="_Toc6744"/>
      <w:r>
        <w:rPr>
          <w:rFonts w:hint="eastAsia"/>
          <w:lang w:val="en-US" w:eastAsia="zh-CN"/>
        </w:rPr>
        <w:t>1.1</w:t>
      </w:r>
      <w:r>
        <w:t>公司的发展沿革</w:t>
      </w:r>
      <w:bookmarkEnd w:id="2"/>
    </w:p>
    <w:p>
      <w:pPr>
        <w:spacing w:line="360" w:lineRule="auto"/>
        <w:ind w:firstLine="420" w:firstLineChars="200"/>
        <w:rPr>
          <w:rFonts w:hint="eastAsia" w:ascii="宋体" w:hAnsi="宋体" w:eastAsia="宋体" w:cs="宋体"/>
        </w:rPr>
      </w:pPr>
      <w:r>
        <w:rPr>
          <w:rFonts w:hint="eastAsia" w:ascii="宋体" w:hAnsi="宋体" w:eastAsia="宋体" w:cs="宋体"/>
          <w:lang w:val="en-US" w:eastAsia="zh-CN"/>
        </w:rPr>
        <w:t>天津九安医疗电子股份有限公司成立于1995年。成立之初，九安医疗主要在国内生产电子血压计等医疗保健产品。2002年起，公司将经营重心逐步转移到海外市场，通过帮助国外大型品牌生产ODM产品，实现了扩张壮大，2009年其电子血压计产品销量一度跻身全球第三。2010年，九安医疗登陆深交所，成为国内血压计行业第一家上市公司。同年，公司向移动互联网转型并创建自主创新品牌“iHealth”。次年，在苹果公司的大力支持下，九安医疗在美国硅谷设立了一家子公司iHealth，定位于移动互联网的自主品牌。这也是九安医疗踏上“互联网＋医疗”转型之路的开端。然而，iHealth起初在海外的发展并不顺利，高昂的资本投入，导致公司业绩连续3年走低。2014年底，九安医疗通过子公司iHealth Inc.引入小米公司的战略投资，此后借助小米营销渠道推广移动医疗产品。不过，与小米牵手并未能让九安医疗摆脱亏损的困境：从2013年开始公司经营连续7年出现亏损，为了避免连续两年净利润为负，公司甚至通过变卖资产来实现“扭亏为盈”。2017年九安医疗参与并设立了海外并购基金,同年并购美国CareInnovations移动医疗公司。“九安智慧健康众创空间”成功孵化出BloomSky、iSmartAlarm,分别将物联网技术运用于天气、安防领域,并分别获得IDG、小米科技的投资。2017年9月,iHealth额温计在小米夏季新品发布会上正式首发。2020年iHealth额温计全球累计销量超400万支。</w:t>
      </w:r>
    </w:p>
    <w:p>
      <w:pPr>
        <w:pStyle w:val="5"/>
        <w:bidi w:val="0"/>
        <w:spacing w:line="360" w:lineRule="auto"/>
        <w:outlineLvl w:val="0"/>
        <w:rPr>
          <w:rFonts w:hint="eastAsia"/>
          <w:lang w:val="en-US" w:eastAsia="zh-CN"/>
        </w:rPr>
      </w:pPr>
      <w:bookmarkStart w:id="3" w:name="_Toc18620"/>
      <w:r>
        <w:rPr>
          <w:rFonts w:hint="eastAsia"/>
          <w:lang w:val="en-US" w:eastAsia="zh-CN"/>
        </w:rPr>
        <w:t>1.2</w:t>
      </w:r>
      <w:r>
        <w:t>公司</w:t>
      </w:r>
      <w:r>
        <w:rPr>
          <w:rFonts w:hint="eastAsia"/>
          <w:lang w:val="en-US" w:eastAsia="zh-CN"/>
        </w:rPr>
        <w:t>发展的</w:t>
      </w:r>
      <w:r>
        <w:t>关键</w:t>
      </w:r>
      <w:r>
        <w:rPr>
          <w:rFonts w:hint="eastAsia"/>
          <w:lang w:val="en-US" w:eastAsia="zh-CN"/>
        </w:rPr>
        <w:t>转变</w:t>
      </w:r>
      <w:bookmarkEnd w:id="3"/>
    </w:p>
    <w:p>
      <w:pPr>
        <w:spacing w:line="36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九安医疗抓住了机会，让其从一家默默无闻的医疗保健产品开发商，成为美国抗原检测第一品牌。一方面，九安医疗在美国设立的iHealth公司，具备一定的本土优势和临床组织能力，这促使其在与国内同行竞争相关授权方面赢得了先机；另一方面，iHealth属于九安医疗的自主品牌，其抗原检测产品可直接对接零售客户和B端客户，尤其是承接美国政府订单时，没有过多的中间商赚取利润。此外，与美国本土企业相比，九安医疗在国内拥有强大的产能和供应链配套能力。在美国抗原试剂需求爆发初期，由于美国本土制造提产速度不及预期，相当长时间内其抗原检测试剂呈短缺状态。而九安医疗正好利用了国内的规模和资源优势，在短时间内快速提升产能。</w:t>
      </w:r>
    </w:p>
    <w:p>
      <w:pPr>
        <w:pStyle w:val="5"/>
        <w:bidi w:val="0"/>
        <w:spacing w:line="360" w:lineRule="auto"/>
        <w:outlineLvl w:val="0"/>
        <w:rPr>
          <w:rFonts w:hint="default"/>
          <w:lang w:val="en-US" w:eastAsia="zh-CN"/>
        </w:rPr>
      </w:pPr>
      <w:bookmarkStart w:id="4" w:name="_Toc7398"/>
      <w:r>
        <w:rPr>
          <w:rFonts w:hint="eastAsia"/>
          <w:lang w:val="en-US" w:eastAsia="zh-CN"/>
        </w:rPr>
        <w:t>1.3公司的核心人物及股东情况</w:t>
      </w:r>
      <w:bookmarkEnd w:id="4"/>
    </w:p>
    <w:p>
      <w:pPr>
        <w:spacing w:line="36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公司现任董事会成员情况为毕晓方、孙卫军和杨艳辉担任独立董事，王湧、刘毅和王任大担任非独立董事，刘毅担任董事长，同时也是公司现任CEO。刘毅，分析仪器及工业管理双学士学位，为公司创始人。1995年至2007年担任公司前身柯顿(天津)电工电器有限公司董事长，2007年至今担任公司董事长。</w:t>
      </w:r>
    </w:p>
    <w:p>
      <w:pPr>
        <w:spacing w:line="360" w:lineRule="auto"/>
        <w:ind w:firstLine="420" w:firstLineChars="200"/>
        <w:jc w:val="center"/>
      </w:pPr>
      <w:r>
        <w:drawing>
          <wp:inline distT="0" distB="0" distL="114300" distR="114300">
            <wp:extent cx="3390900" cy="2745740"/>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90900" cy="2745740"/>
                    </a:xfrm>
                    <a:prstGeom prst="rect">
                      <a:avLst/>
                    </a:prstGeom>
                    <a:noFill/>
                    <a:ln>
                      <a:noFill/>
                    </a:ln>
                  </pic:spPr>
                </pic:pic>
              </a:graphicData>
            </a:graphic>
          </wp:inline>
        </w:drawing>
      </w:r>
    </w:p>
    <w:p>
      <w:pPr>
        <w:spacing w:line="360" w:lineRule="auto"/>
        <w:ind w:firstLine="420" w:firstLineChars="200"/>
        <w:jc w:val="center"/>
        <w:rPr>
          <w:rFonts w:hint="eastAsia" w:ascii="宋体" w:hAnsi="宋体" w:eastAsia="宋体" w:cs="宋体"/>
          <w:lang w:val="en-US" w:eastAsia="zh-CN"/>
        </w:rPr>
      </w:pPr>
      <w:r>
        <w:rPr>
          <w:rFonts w:hint="eastAsia"/>
          <w:lang w:val="en-US" w:eastAsia="zh-CN"/>
        </w:rPr>
        <w:t>图1 九安医疗十大股东</w:t>
      </w:r>
    </w:p>
    <w:p>
      <w:pPr>
        <w:spacing w:line="360" w:lineRule="auto"/>
        <w:ind w:firstLine="420" w:firstLineChars="200"/>
        <w:jc w:val="both"/>
      </w:pPr>
      <w:r>
        <w:rPr>
          <w:rFonts w:hint="eastAsia" w:ascii="宋体" w:hAnsi="宋体" w:eastAsia="宋体" w:cs="宋体"/>
          <w:lang w:val="en-US" w:eastAsia="zh-CN"/>
        </w:rPr>
        <w:t>九安医疗的第一股东为石河子三和股权投资合伙企业，据公开信息显示，三和公司是九安医疗董监高的持股平台，公司实控人为刘毅。</w:t>
      </w:r>
    </w:p>
    <w:p>
      <w:pPr>
        <w:pStyle w:val="4"/>
        <w:bidi w:val="0"/>
        <w:spacing w:line="360" w:lineRule="auto"/>
      </w:pPr>
      <w:bookmarkStart w:id="5" w:name="_Toc28445"/>
      <w:r>
        <w:rPr>
          <w:rFonts w:hint="eastAsia"/>
          <w:lang w:val="en-US" w:eastAsia="zh-CN"/>
        </w:rPr>
        <w:t>2</w:t>
      </w:r>
      <w:r>
        <w:t>公司所在行业以及行业发展概况</w:t>
      </w:r>
      <w:bookmarkEnd w:id="5"/>
    </w:p>
    <w:p>
      <w:pPr>
        <w:pStyle w:val="5"/>
        <w:bidi w:val="0"/>
        <w:spacing w:line="360" w:lineRule="auto"/>
        <w:outlineLvl w:val="0"/>
      </w:pPr>
      <w:bookmarkStart w:id="6" w:name="_Toc1607"/>
      <w:r>
        <w:rPr>
          <w:rFonts w:hint="eastAsia"/>
          <w:lang w:val="en-US" w:eastAsia="zh-CN"/>
        </w:rPr>
        <w:t>2.1</w:t>
      </w:r>
      <w:r>
        <w:t>公司所在行业</w:t>
      </w:r>
      <w:bookmarkEnd w:id="6"/>
    </w:p>
    <w:p>
      <w:pPr>
        <w:spacing w:line="360" w:lineRule="auto"/>
        <w:ind w:firstLine="420" w:firstLineChars="200"/>
        <w:rPr>
          <w:rFonts w:hint="eastAsia" w:eastAsiaTheme="minorEastAsia"/>
          <w:lang w:eastAsia="zh-CN"/>
        </w:rPr>
      </w:pPr>
      <w:r>
        <w:rPr>
          <w:rFonts w:hint="eastAsia" w:ascii="宋体" w:hAnsi="宋体" w:eastAsia="宋体" w:cs="宋体"/>
          <w:lang w:val="en-US" w:eastAsia="zh-CN"/>
        </w:rPr>
        <w:t>根据2021年申万行业分类，九安医疗所属行业为</w:t>
      </w:r>
      <w:r>
        <w:rPr>
          <w:rFonts w:hint="eastAsia" w:ascii="宋体" w:hAnsi="宋体" w:eastAsia="宋体" w:cs="宋体"/>
        </w:rPr>
        <w:t>医药生物-医疗器械-医疗设备</w:t>
      </w:r>
      <w:r>
        <w:rPr>
          <w:rFonts w:hint="eastAsia" w:ascii="宋体" w:hAnsi="宋体" w:eastAsia="宋体" w:cs="宋体"/>
          <w:lang w:eastAsia="zh-CN"/>
        </w:rPr>
        <w:t>。</w:t>
      </w:r>
    </w:p>
    <w:p>
      <w:pPr>
        <w:pStyle w:val="5"/>
        <w:bidi w:val="0"/>
        <w:spacing w:line="360" w:lineRule="auto"/>
        <w:outlineLvl w:val="0"/>
      </w:pPr>
      <w:bookmarkStart w:id="7" w:name="_Toc27019"/>
      <w:r>
        <w:rPr>
          <w:rFonts w:hint="eastAsia"/>
          <w:lang w:val="en-US" w:eastAsia="zh-CN"/>
        </w:rPr>
        <w:t>2.2</w:t>
      </w:r>
      <w:r>
        <w:t>行业发展相关的统计数据</w:t>
      </w:r>
      <w:bookmarkEnd w:id="7"/>
    </w:p>
    <w:p>
      <w:pPr>
        <w:spacing w:line="360" w:lineRule="auto"/>
        <w:ind w:firstLine="420" w:firstLineChars="200"/>
        <w:jc w:val="center"/>
      </w:pPr>
      <w:r>
        <w:drawing>
          <wp:inline distT="0" distB="0" distL="114300" distR="114300">
            <wp:extent cx="4679950" cy="2195830"/>
            <wp:effectExtent l="0" t="0" r="635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679950" cy="2195830"/>
                    </a:xfrm>
                    <a:prstGeom prst="rect">
                      <a:avLst/>
                    </a:prstGeom>
                    <a:noFill/>
                    <a:ln>
                      <a:noFill/>
                    </a:ln>
                  </pic:spPr>
                </pic:pic>
              </a:graphicData>
            </a:graphic>
          </wp:inline>
        </w:drawing>
      </w:r>
    </w:p>
    <w:p>
      <w:pPr>
        <w:spacing w:line="360" w:lineRule="auto"/>
        <w:ind w:firstLine="420" w:firstLineChars="200"/>
        <w:jc w:val="center"/>
        <w:rPr>
          <w:rFonts w:hint="eastAsia"/>
          <w:lang w:val="en-US" w:eastAsia="zh-CN"/>
        </w:rPr>
      </w:pPr>
      <w:r>
        <w:rPr>
          <w:rFonts w:hint="eastAsia"/>
          <w:lang w:val="en-US" w:eastAsia="zh-CN"/>
        </w:rPr>
        <w:t>图2 市场规模预测</w:t>
      </w:r>
    </w:p>
    <w:p>
      <w:pPr>
        <w:spacing w:line="36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医疗器械属于学科交叉、知识密度较高，资金链条密集的高端技术产业。医疗健康产业门类齐全，产业基础平稳且固定，产业链条相对完备，其在发展潜力和市场空间上均具有一定优势。从某个角度说，医疗器械产业的发展水平可以代表一个国家在科技水平上的综合实力。其涉及领域也较为广泛，如生物医学、机械工程等，这个行业具有壁垒高、技术新等特点，是医疗卫生体系建设中不可或缺的重要一环，生物材料、传感器等新型科技的崛起，使得医疗器械面临的困境可以得到迎刃而解并重新注入了新鲜活力。目前，我国医疗器械行业在科研攻关、生产管理、经营销售等一系列流程都已较为完整，并且显然已经成为我国高科技领域中具有无限前景的生力军。</w:t>
      </w:r>
    </w:p>
    <w:p>
      <w:pPr>
        <w:spacing w:line="36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在市场预期方面，据前瞻产业研究院相关数据显示，全球智能硬件终端产品出货量年均复合增速达13.5%，预计到2023年全球智能硬件市场规模将增长至3628亿美元（约2.5万亿人民币）。此外，其发布的《中国居民营养与慢性病状况报告（2020年）》显示，2019年我国慢病人群在5~6亿左右患病率约为35%~45%。预测到2026年癌症、糖尿病、高血压的发病率将分别提高至0.7%、14.4%、27.8%。</w:t>
      </w:r>
    </w:p>
    <w:p>
      <w:pPr>
        <w:spacing w:line="360" w:lineRule="auto"/>
        <w:ind w:firstLine="420" w:firstLineChars="200"/>
        <w:jc w:val="left"/>
        <w:rPr>
          <w:rFonts w:hint="eastAsia" w:ascii="宋体" w:hAnsi="宋体" w:eastAsia="宋体" w:cs="宋体"/>
          <w:lang w:val="en-US" w:eastAsia="zh-CN"/>
        </w:rPr>
      </w:pPr>
    </w:p>
    <w:p>
      <w:pPr>
        <w:spacing w:line="360" w:lineRule="auto"/>
        <w:jc w:val="both"/>
        <w:rPr>
          <w:rFonts w:hint="default"/>
          <w:lang w:val="en-US" w:eastAsia="zh-CN"/>
        </w:rPr>
      </w:pPr>
    </w:p>
    <w:p>
      <w:pPr>
        <w:spacing w:line="360" w:lineRule="auto"/>
        <w:ind w:firstLine="420" w:firstLineChars="200"/>
        <w:jc w:val="center"/>
      </w:pPr>
      <w:r>
        <w:drawing>
          <wp:inline distT="0" distB="0" distL="114300" distR="114300">
            <wp:extent cx="2957830" cy="1532255"/>
            <wp:effectExtent l="0" t="0" r="444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957830" cy="1532255"/>
                    </a:xfrm>
                    <a:prstGeom prst="rect">
                      <a:avLst/>
                    </a:prstGeom>
                    <a:noFill/>
                    <a:ln>
                      <a:noFill/>
                    </a:ln>
                  </pic:spPr>
                </pic:pic>
              </a:graphicData>
            </a:graphic>
          </wp:inline>
        </w:drawing>
      </w:r>
    </w:p>
    <w:p>
      <w:pPr>
        <w:spacing w:line="360" w:lineRule="auto"/>
        <w:ind w:firstLine="420" w:firstLineChars="200"/>
        <w:jc w:val="center"/>
        <w:rPr>
          <w:rFonts w:hint="default"/>
          <w:lang w:val="en-US" w:eastAsia="zh-CN"/>
        </w:rPr>
      </w:pPr>
      <w:r>
        <w:rPr>
          <w:rFonts w:hint="eastAsia"/>
          <w:lang w:val="en-US" w:eastAsia="zh-CN"/>
        </w:rPr>
        <w:t>图3 2017年-2021年我国医疗器械市场规模情况</w:t>
      </w:r>
    </w:p>
    <w:p>
      <w:pPr>
        <w:spacing w:line="360" w:lineRule="auto"/>
        <w:ind w:firstLine="420" w:firstLineChars="200"/>
        <w:jc w:val="center"/>
        <w:rPr>
          <w:rFonts w:hint="default"/>
          <w:lang w:val="en-US" w:eastAsia="zh-CN"/>
        </w:rPr>
      </w:pPr>
    </w:p>
    <w:p>
      <w:pPr>
        <w:spacing w:line="360" w:lineRule="auto"/>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关于我国医疗器械市场发展的有利因素，近年来，国家针对医疗器械行业采取了积极的扶持政策，为医疗机械行业的发展构建了良好的环境，在过去五年间，我国医疗器械行业发展的主要任务即重要装备的研发方向，前沿共性技术的创新，应用解决方案等，未来我国医疗器械行业还将秉持坚持创新的精神继续扬帆起航砥砺前行，继而收获重大技术突破，造福国内人民。介于全球医疗器械行业发展势头良好，而我国的社会人口老龄化严重，在医改政策的不断推行和实施下，基本医疗保障制度的逐渐完善和居民支付能力的提高等因素，国内存在巨大的消费潜力和无限的发展空间，这种事实情况下对于医疗器械市场迅速扩张和高度发展具有强大的助力作用。</w:t>
      </w:r>
    </w:p>
    <w:p>
      <w:pPr>
        <w:spacing w:line="360" w:lineRule="auto"/>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我国医疗器械市场发展也有以下不利因素，国外企业具有一整条的研发销售键条，无论是上层研发，还是下层分销的品牌建设，而后半段可给医疗器械企业带来巨大收益。新进入的企业使得竞争变得更加激烈，要想在此市场长久立足，就是加大研发投入，进而增强自主创新能力。但是，我国在医疗器械方面的创新能力还有很大的进步空间，产品在原有基础上的附加值较弱，核心竞争力很难与国外的一较高下。但是，技术创新是该产业发展的关键，如若长期停滞不前，终将会被行业的更新换代彻底淘汰，而目前国内一大部分的医疗器械生产企业都需要提高创新技术，提高核心竞争力。</w:t>
      </w:r>
    </w:p>
    <w:p>
      <w:pPr>
        <w:spacing w:line="360" w:lineRule="auto"/>
        <w:ind w:firstLine="420" w:firstLineChars="200"/>
        <w:jc w:val="center"/>
        <w:rPr>
          <w:rFonts w:hint="default"/>
          <w:lang w:val="en-US" w:eastAsia="zh-CN"/>
        </w:rPr>
      </w:pPr>
    </w:p>
    <w:p>
      <w:pPr>
        <w:pStyle w:val="4"/>
        <w:bidi w:val="0"/>
        <w:spacing w:line="360" w:lineRule="auto"/>
        <w:rPr>
          <w:rFonts w:ascii="Times New Roman" w:hAnsi="Times New Roman" w:eastAsia="宋体" w:cs="Times New Roman"/>
          <w:kern w:val="0"/>
          <w:szCs w:val="24"/>
        </w:rPr>
      </w:pPr>
      <w:bookmarkStart w:id="8" w:name="_Toc3814"/>
      <w:r>
        <w:rPr>
          <w:rFonts w:hint="eastAsia"/>
          <w:lang w:val="en-US" w:eastAsia="zh-CN"/>
        </w:rPr>
        <w:t>3</w:t>
      </w:r>
      <w:r>
        <w:t>公司的主营业务内容以及发展</w:t>
      </w:r>
      <w:bookmarkEnd w:id="8"/>
    </w:p>
    <w:p>
      <w:pPr>
        <w:pStyle w:val="5"/>
        <w:bidi w:val="0"/>
        <w:spacing w:line="360" w:lineRule="auto"/>
        <w:outlineLvl w:val="0"/>
      </w:pPr>
      <w:bookmarkStart w:id="9" w:name="_Toc5397"/>
      <w:r>
        <w:rPr>
          <w:rFonts w:hint="eastAsia"/>
          <w:lang w:val="en-US" w:eastAsia="zh-CN"/>
        </w:rPr>
        <w:t>3.1</w:t>
      </w:r>
      <w:r>
        <w:t>公司的主营业务的内容</w:t>
      </w:r>
      <w:bookmarkEnd w:id="9"/>
    </w:p>
    <w:p>
      <w:pPr>
        <w:spacing w:line="360" w:lineRule="auto"/>
        <w:ind w:firstLine="420" w:firstLineChars="200"/>
        <w:rPr>
          <w:rFonts w:hint="eastAsia" w:ascii="宋体" w:hAnsi="宋体" w:eastAsia="宋体" w:cs="宋体"/>
        </w:rPr>
      </w:pPr>
      <w:r>
        <w:rPr>
          <w:rFonts w:hint="eastAsia" w:ascii="宋体" w:hAnsi="宋体" w:eastAsia="宋体" w:cs="宋体"/>
          <w:lang w:val="en-US" w:eastAsia="zh-CN"/>
        </w:rPr>
        <w:t>九安医疗的主要产品</w:t>
      </w:r>
      <w:r>
        <w:rPr>
          <w:rFonts w:hint="eastAsia" w:ascii="宋体" w:hAnsi="宋体" w:eastAsia="宋体" w:cs="宋体"/>
        </w:rPr>
        <w:t>从围绕个人健康及生命体征监测领域(体温、血压、血糖、血氧、体脂、心电等）相关的健康医疗产品，逐步扩展到智能IOT产品领域。报告期内，公司在全力保障供应国内公共卫生防疫对额温计的需求后，又着手安排出口，助力全球疫情防控。九安（iHealth）额温计、血氧仪等防疫相关产品在全球市场的销量大幅提升，获得了市场和口碑的双重肯定。报告期内公司以自主推出和整合资源合作的方式，相继上线了多款新产品，如降噪耳机、智能手表、体脂秤、耳温计和扫地机器人，进一步丰富了公司爆款产品品类。</w:t>
      </w:r>
    </w:p>
    <w:p>
      <w:pPr>
        <w:spacing w:line="360" w:lineRule="auto"/>
        <w:rPr>
          <w:rFonts w:hint="eastAsia" w:ascii="宋体" w:hAnsi="宋体" w:eastAsia="宋体" w:cs="宋体"/>
        </w:rPr>
      </w:pPr>
      <w:r>
        <w:rPr>
          <w:rFonts w:hint="eastAsia" w:ascii="宋体" w:hAnsi="宋体" w:eastAsia="宋体" w:cs="宋体"/>
        </w:rPr>
        <w:t>在传统硬件业务方面，公司以额温计、血压计、血糖仪为主打产品，继续围绕“九安”和</w:t>
      </w:r>
    </w:p>
    <w:p>
      <w:pPr>
        <w:spacing w:line="360" w:lineRule="auto"/>
        <w:rPr>
          <w:rFonts w:hint="eastAsia" w:ascii="宋体" w:hAnsi="宋体" w:eastAsia="宋体" w:cs="宋体"/>
        </w:rPr>
      </w:pPr>
      <w:r>
        <w:rPr>
          <w:rFonts w:hint="eastAsia" w:ascii="宋体" w:hAnsi="宋体" w:eastAsia="宋体" w:cs="宋体"/>
        </w:rPr>
        <w:t>"iHealth”品牌占据传统产品市场份额。同时，公司继续拓展ODM/OEM市场，维护保持多年的国外知名医疗器械企业业务关系，以保障订单数量稳步增长.</w:t>
      </w:r>
    </w:p>
    <w:p>
      <w:pPr>
        <w:spacing w:line="360" w:lineRule="auto"/>
        <w:ind w:firstLine="420" w:firstLineChars="200"/>
        <w:rPr>
          <w:rFonts w:hint="eastAsia" w:ascii="宋体" w:hAnsi="宋体" w:eastAsia="宋体" w:cs="宋体"/>
        </w:rPr>
      </w:pPr>
      <w:r>
        <w:rPr>
          <w:rFonts w:hint="eastAsia" w:ascii="宋体" w:hAnsi="宋体" w:eastAsia="宋体" w:cs="宋体"/>
        </w:rPr>
        <w:t>由于疫情的发展，美国新冠家用自测试剂盒产品市场需求颇大。</w:t>
      </w:r>
      <w:r>
        <w:rPr>
          <w:rFonts w:hint="eastAsia" w:ascii="宋体" w:hAnsi="宋体" w:eastAsia="宋体" w:cs="宋体"/>
          <w:lang w:val="en-US" w:eastAsia="zh-CN"/>
        </w:rPr>
        <w:t>2021年</w:t>
      </w:r>
      <w:r>
        <w:rPr>
          <w:rFonts w:hint="eastAsia" w:ascii="宋体" w:hAnsi="宋体" w:eastAsia="宋体" w:cs="宋体"/>
        </w:rPr>
        <w:t>11月8日，九安医疗公告，旗下一款新冠抗原家用自测OTC试剂盒，在美国获得应急使用授权(EUA )，可在美国公共卫生健康应急期间,在美国和认可美国EUA的国家/地区销售。在九安医疗2022年1月14日早间公告提到，目前共有12家公司的家用自测试剂盒产品获得了美国食药监EUA授权，不能排除未来将有更多的公司获得该授权并进入市场。</w:t>
      </w:r>
    </w:p>
    <w:p>
      <w:pPr>
        <w:spacing w:line="360" w:lineRule="auto"/>
      </w:pPr>
    </w:p>
    <w:p>
      <w:pPr>
        <w:pStyle w:val="5"/>
        <w:bidi w:val="0"/>
        <w:spacing w:line="360" w:lineRule="auto"/>
        <w:outlineLvl w:val="0"/>
        <w:rPr>
          <w:rFonts w:hint="default" w:eastAsia="黑体"/>
          <w:lang w:val="en-US" w:eastAsia="zh-CN"/>
        </w:rPr>
      </w:pPr>
      <w:bookmarkStart w:id="10" w:name="_Toc13495"/>
      <w:r>
        <w:rPr>
          <w:rFonts w:hint="eastAsia"/>
          <w:lang w:val="en-US" w:eastAsia="zh-CN"/>
        </w:rPr>
        <w:t>3.2</w:t>
      </w:r>
      <w:r>
        <w:t>公司的主营业务</w:t>
      </w:r>
      <w:r>
        <w:rPr>
          <w:rFonts w:hint="eastAsia"/>
          <w:lang w:val="en-US" w:eastAsia="zh-CN"/>
        </w:rPr>
        <w:t>的发展情况</w:t>
      </w:r>
      <w:bookmarkEnd w:id="10"/>
    </w:p>
    <w:p>
      <w:pPr>
        <w:spacing w:line="36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九安医疗自确定转型以来，将发展方向确认为“糖尿病诊疗照护‘O+O’新模式在中国、美国的推广”和“新零售平台持续推出极致性价比的爆款产品”，实现差异化战略和聚焦战略。</w:t>
      </w:r>
    </w:p>
    <w:p>
      <w:pPr>
        <w:spacing w:line="36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在经历连年亏损后，九安医疗在业务产品上的研发和营销持续增大投入。2013-2019年年度，九安医疗的研发支出分别约占年营收的8.00%、9.65%、20.91%、20.49%、24.38%和17.27%，除2019年外，其研发投入和在总营收中的占比都呈上升趋势。同期，九安医疗的销售费用分别约为7332万元、9295万元、6414万元、7058万元、6205万元和10845万元，呈波动上涨态势。而九安医疗的同期总营收分别约为4.08亿元、4.26亿元、3.98亿元、4.20亿元、5.98亿元、5.64亿元和7.06亿元。研发和营销上的持续投入，必定会推动公司的两大战略布局，促进其产品业务发展。</w:t>
      </w:r>
    </w:p>
    <w:p>
      <w:pPr>
        <w:spacing w:line="36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根据2020年度报表，九安医疗的iHealth 系列产品收入约为14.18亿元，同比增长849.84%，约占总营收的70.62%；ODM/OEM产品收入约为2.14亿元，同比增长3.00%，约占总营收的10.65%；防疫物资相关收入为0.88亿元，约占总营收的4.38%。这表明九安医疗的业绩爆发除了疫情影响下的对抗原检测盒的极大需求，还有原有战略与产品的持续推动。</w:t>
      </w:r>
    </w:p>
    <w:p>
      <w:pPr>
        <w:spacing w:line="36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2021年11月15日，九安医疗官方回复投资人称该试齐盒已经开始量产，在美国已经热销﹔月产能1亿人份，估计到2022年初，产能增至每月2亿人份。2022年1月12日又发布消息称，子公司iHealthLabs.Inc获得了美国多个州的采购订单，总金额达到20亿元，相当于2020年全年营收，会对2021以及2022年的营收与利润产生积极影响。</w:t>
      </w:r>
    </w:p>
    <w:p>
      <w:pPr>
        <w:spacing w:line="360" w:lineRule="auto"/>
        <w:ind w:firstLine="420" w:firstLineChars="200"/>
        <w:rPr>
          <w:rFonts w:hint="eastAsia" w:ascii="宋体" w:hAnsi="宋体" w:eastAsia="宋体" w:cs="宋体"/>
          <w:lang w:val="en-US" w:eastAsia="zh-CN"/>
        </w:rPr>
      </w:pPr>
    </w:p>
    <w:p>
      <w:pPr>
        <w:pStyle w:val="5"/>
        <w:bidi w:val="0"/>
        <w:spacing w:line="360" w:lineRule="auto"/>
        <w:outlineLvl w:val="0"/>
      </w:pPr>
      <w:bookmarkStart w:id="11" w:name="_Toc16500"/>
      <w:r>
        <w:rPr>
          <w:rFonts w:hint="eastAsia"/>
          <w:lang w:val="en-US" w:eastAsia="zh-CN"/>
        </w:rPr>
        <w:t>3.3</w:t>
      </w:r>
      <w:r>
        <w:t>公司的核心竞争力</w:t>
      </w:r>
      <w:bookmarkEnd w:id="11"/>
    </w:p>
    <w:p>
      <w:pPr>
        <w:spacing w:line="36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九安医疗的核心竞争力体现在以下几方面：</w:t>
      </w:r>
      <w:bookmarkStart w:id="19" w:name="_GoBack"/>
      <w:bookmarkEnd w:id="19"/>
    </w:p>
    <w:p>
      <w:pPr>
        <w:spacing w:line="360" w:lineRule="auto"/>
        <w:ind w:firstLine="420" w:firstLineChars="200"/>
        <w:rPr>
          <w:rFonts w:hint="eastAsia" w:ascii="宋体" w:hAnsi="宋体" w:eastAsia="宋体" w:cs="宋体"/>
        </w:rPr>
      </w:pPr>
      <w:r>
        <w:rPr>
          <w:rFonts w:hint="eastAsia" w:ascii="宋体" w:hAnsi="宋体" w:eastAsia="宋体" w:cs="宋体"/>
        </w:rPr>
        <w:t>1</w:t>
      </w:r>
      <w:r>
        <w:rPr>
          <w:rFonts w:hint="eastAsia" w:ascii="宋体" w:hAnsi="宋体" w:eastAsia="宋体" w:cs="宋体"/>
          <w:lang w:eastAsia="zh-CN"/>
        </w:rPr>
        <w:t>.</w:t>
      </w:r>
      <w:r>
        <w:rPr>
          <w:rFonts w:hint="eastAsia" w:ascii="宋体" w:hAnsi="宋体" w:eastAsia="宋体" w:cs="宋体"/>
        </w:rPr>
        <w:t>糖尿病诊疗照护“O+O”新模式</w:t>
      </w:r>
    </w:p>
    <w:p>
      <w:pPr>
        <w:spacing w:line="360" w:lineRule="auto"/>
        <w:ind w:firstLine="420" w:firstLineChars="200"/>
        <w:rPr>
          <w:rFonts w:hint="eastAsia" w:ascii="宋体" w:hAnsi="宋体" w:eastAsia="宋体" w:cs="宋体"/>
        </w:rPr>
      </w:pPr>
      <w:r>
        <w:rPr>
          <w:rFonts w:hint="eastAsia" w:ascii="宋体" w:hAnsi="宋体" w:eastAsia="宋体" w:cs="宋体"/>
        </w:rPr>
        <w:t>公司专注于为糖尿病患者提供全病程照护服务，糖尿病诊疗照护“O+O”新模式强调了医疗服务从医院到家庭的延伸，将线下诊疗和线上照护相结合。</w:t>
      </w:r>
    </w:p>
    <w:p>
      <w:pPr>
        <w:spacing w:line="360" w:lineRule="auto"/>
        <w:ind w:firstLine="420" w:firstLineChars="200"/>
        <w:rPr>
          <w:rFonts w:hint="eastAsia" w:ascii="宋体" w:hAnsi="宋体" w:eastAsia="宋体" w:cs="宋体"/>
        </w:rPr>
      </w:pPr>
      <w:r>
        <w:rPr>
          <w:rFonts w:hint="eastAsia" w:ascii="宋体" w:hAnsi="宋体" w:eastAsia="宋体" w:cs="宋体"/>
        </w:rPr>
        <w:t>公司通过与专业医疗机构的合作和验证，已经明确了服务模式。截止目前，公司已将该模式扩展到四十多个城市的近一百二十家医院。随着业务模式的大范围、快速推广以及患者人数的长期积累，糖尿病诊疗照护“O+O”新模式已经在国内外累积了大量诊疗数据，形成了高活跃、高粘性的用户群体，为公司在互联网医疗领域的深入发展新模式的快速推广奠定了良好基础。</w:t>
      </w:r>
    </w:p>
    <w:p>
      <w:pPr>
        <w:spacing w:line="360" w:lineRule="auto"/>
        <w:ind w:firstLine="420" w:firstLineChars="200"/>
        <w:rPr>
          <w:rFonts w:hint="eastAsia" w:ascii="宋体" w:hAnsi="宋体" w:eastAsia="宋体" w:cs="宋体"/>
        </w:rPr>
      </w:pPr>
      <w:r>
        <w:rPr>
          <w:rFonts w:hint="eastAsia" w:ascii="宋体" w:hAnsi="宋体" w:eastAsia="宋体" w:cs="宋体"/>
        </w:rPr>
        <w:t>2</w:t>
      </w:r>
      <w:r>
        <w:rPr>
          <w:rFonts w:hint="eastAsia" w:ascii="宋体" w:hAnsi="宋体" w:eastAsia="宋体" w:cs="宋体"/>
          <w:lang w:eastAsia="zh-CN"/>
        </w:rPr>
        <w:t>.</w:t>
      </w:r>
      <w:r>
        <w:rPr>
          <w:rFonts w:hint="eastAsia" w:ascii="宋体" w:hAnsi="宋体" w:eastAsia="宋体" w:cs="宋体"/>
        </w:rPr>
        <w:t>深耕健康物联网形成的综合优势</w:t>
      </w:r>
    </w:p>
    <w:p>
      <w:pPr>
        <w:spacing w:line="360" w:lineRule="auto"/>
        <w:ind w:firstLine="420" w:firstLineChars="200"/>
        <w:rPr>
          <w:rFonts w:hint="eastAsia" w:ascii="宋体" w:hAnsi="宋体" w:eastAsia="宋体" w:cs="宋体"/>
        </w:rPr>
      </w:pPr>
      <w:r>
        <w:rPr>
          <w:rFonts w:hint="eastAsia" w:ascii="宋体" w:hAnsi="宋体" w:eastAsia="宋体" w:cs="宋体"/>
        </w:rPr>
        <w:t>公司在医疗器械领域深耕二十余年，在物联网产品领域也有十余年的经验积累。自2011年推出首款与手机相连的电子血压计以来，相继推出了涵盖体温、血压、血糖、血氧、心电、体脂等领域的个人医疗健康类智能IOT产品，且多次荣获德国红点、iF等设计大奖。多年积累的行业洞察力和辨别能力，让公司可以快速、有效的捕捉市场需求，最大程度降低试错成本。同时，公司持续加大在研发方面的投入，不断提高自主研发能力，在用户体验设计、应用程序开发、用户界面设计等方面的能力也在不断增强，能够实现长期稳定的使用、快速的响应和规律的技术迭代。</w:t>
      </w:r>
    </w:p>
    <w:p>
      <w:pPr>
        <w:spacing w:line="360" w:lineRule="auto"/>
        <w:ind w:firstLine="420" w:firstLineChars="200"/>
        <w:rPr>
          <w:rFonts w:hint="eastAsia" w:ascii="宋体" w:hAnsi="宋体" w:eastAsia="宋体" w:cs="宋体"/>
        </w:rPr>
      </w:pPr>
      <w:r>
        <w:rPr>
          <w:rFonts w:hint="eastAsia" w:ascii="宋体" w:hAnsi="宋体" w:eastAsia="宋体" w:cs="宋体"/>
        </w:rPr>
        <w:t>3</w:t>
      </w:r>
      <w:r>
        <w:rPr>
          <w:rFonts w:hint="eastAsia" w:ascii="宋体" w:hAnsi="宋体" w:eastAsia="宋体" w:cs="宋体"/>
          <w:lang w:eastAsia="zh-CN"/>
        </w:rPr>
        <w:t>.</w:t>
      </w:r>
      <w:r>
        <w:rPr>
          <w:rFonts w:hint="eastAsia" w:ascii="宋体" w:hAnsi="宋体" w:eastAsia="宋体" w:cs="宋体"/>
          <w:lang w:val="en-US" w:eastAsia="zh-CN"/>
        </w:rPr>
        <w:t>建立优秀</w:t>
      </w:r>
      <w:r>
        <w:rPr>
          <w:rFonts w:hint="eastAsia" w:ascii="宋体" w:hAnsi="宋体" w:eastAsia="宋体" w:cs="宋体"/>
        </w:rPr>
        <w:t>品牌渠道</w:t>
      </w:r>
    </w:p>
    <w:p>
      <w:pPr>
        <w:spacing w:line="360" w:lineRule="auto"/>
        <w:ind w:firstLine="420" w:firstLineChars="200"/>
        <w:rPr>
          <w:rFonts w:hint="eastAsia" w:ascii="宋体" w:hAnsi="宋体" w:eastAsia="宋体" w:cs="宋体"/>
        </w:rPr>
      </w:pPr>
      <w:r>
        <w:rPr>
          <w:rFonts w:hint="eastAsia" w:ascii="宋体" w:hAnsi="宋体" w:eastAsia="宋体" w:cs="宋体"/>
        </w:rPr>
        <w:t>“九安”、“iHealth”自主品牌在国内外都获得了相当的知名度和影响力，品牌形象不断深入人心。通过在亚马逊等零售平台和分销渠道现货发售iHealth额温计、血氧仪等防疫产品，通过产品口碑和可靠地服务，再度大幅提高了品牌知名度，打开了全新的局面。</w:t>
      </w:r>
    </w:p>
    <w:p>
      <w:pPr>
        <w:spacing w:line="360" w:lineRule="auto"/>
        <w:ind w:firstLine="420" w:firstLineChars="200"/>
        <w:rPr>
          <w:rFonts w:hint="eastAsia" w:ascii="宋体" w:hAnsi="宋体" w:eastAsia="宋体" w:cs="宋体"/>
        </w:rPr>
      </w:pPr>
      <w:r>
        <w:rPr>
          <w:rFonts w:hint="eastAsia" w:ascii="宋体" w:hAnsi="宋体" w:eastAsia="宋体" w:cs="宋体"/>
        </w:rPr>
        <w:t>4</w:t>
      </w:r>
      <w:r>
        <w:rPr>
          <w:rFonts w:hint="eastAsia" w:ascii="宋体" w:hAnsi="宋体" w:eastAsia="宋体" w:cs="宋体"/>
          <w:lang w:eastAsia="zh-CN"/>
        </w:rPr>
        <w:t>.</w:t>
      </w:r>
      <w:r>
        <w:rPr>
          <w:rFonts w:hint="eastAsia" w:ascii="宋体" w:hAnsi="宋体" w:eastAsia="宋体" w:cs="宋体"/>
          <w:lang w:val="en-US" w:eastAsia="zh-CN"/>
        </w:rPr>
        <w:t>高度契合的</w:t>
      </w:r>
      <w:r>
        <w:rPr>
          <w:rFonts w:hint="eastAsia" w:ascii="宋体" w:hAnsi="宋体" w:eastAsia="宋体" w:cs="宋体"/>
        </w:rPr>
        <w:t>战略合作</w:t>
      </w:r>
    </w:p>
    <w:p>
      <w:pPr>
        <w:spacing w:line="360" w:lineRule="auto"/>
        <w:ind w:firstLine="420" w:firstLineChars="200"/>
        <w:rPr>
          <w:rFonts w:hint="eastAsia" w:ascii="宋体" w:hAnsi="宋体" w:eastAsia="宋体" w:cs="宋体"/>
        </w:rPr>
      </w:pPr>
      <w:r>
        <w:rPr>
          <w:rFonts w:hint="eastAsia" w:ascii="宋体" w:hAnsi="宋体" w:eastAsia="宋体" w:cs="宋体"/>
          <w:lang w:val="en-US" w:eastAsia="zh-CN"/>
        </w:rPr>
        <w:t>子</w:t>
      </w:r>
      <w:r>
        <w:rPr>
          <w:rFonts w:hint="eastAsia" w:ascii="宋体" w:hAnsi="宋体" w:eastAsia="宋体" w:cs="宋体"/>
        </w:rPr>
        <w:t>公司iHealth品牌设立之初，得到苹果公司的大力支持并在美国设立子公司。2014年9月，基于对移动医疗领域前景的共识，公司子公司引入小米公司2500万美元投资，成为小米在健康领域的合作伙伴。在本次疫情期间，九安(iHealth）额温计产品以其无接触式“一按就测、一秒测准”的产品特性成为了公共卫生防疫的必备产品。目前，公司的系列额温计、血压计、血糖仪、雾化器、按摩仪等个人健康和泛健康类产品均在小米平台出售。公司自2020年开始选择与该理念高度契合的美国新零售平台合作，通过自主和整合资源合作的方式，推出了</w:t>
      </w:r>
      <w:r>
        <w:rPr>
          <w:rFonts w:hint="eastAsia" w:ascii="宋体" w:hAnsi="宋体" w:eastAsia="宋体" w:cs="宋体"/>
          <w:lang w:val="en-US" w:eastAsia="zh-CN"/>
        </w:rPr>
        <w:t>多款智能医疗保健设备</w:t>
      </w:r>
      <w:r>
        <w:rPr>
          <w:rFonts w:hint="eastAsia" w:ascii="宋体" w:hAnsi="宋体" w:eastAsia="宋体" w:cs="宋体"/>
        </w:rPr>
        <w:t>以及在小米平台发布了耳温计，未来公司将在国内外新零售平台持续推出更多产品。</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pStyle w:val="4"/>
        <w:bidi w:val="0"/>
        <w:spacing w:line="360" w:lineRule="auto"/>
      </w:pPr>
      <w:bookmarkStart w:id="12" w:name="_Toc6591"/>
      <w:r>
        <w:rPr>
          <w:rFonts w:hint="eastAsia"/>
          <w:lang w:val="en-US" w:eastAsia="zh-CN"/>
        </w:rPr>
        <w:t>4</w:t>
      </w:r>
      <w:r>
        <w:t>公司</w:t>
      </w:r>
      <w:r>
        <w:rPr>
          <w:rFonts w:hint="eastAsia"/>
        </w:rPr>
        <w:t>综合</w:t>
      </w:r>
      <w:r>
        <w:t>财务分析</w:t>
      </w:r>
      <w:bookmarkEnd w:id="12"/>
    </w:p>
    <w:p>
      <w:pPr>
        <w:pStyle w:val="5"/>
        <w:bidi w:val="0"/>
        <w:spacing w:line="360" w:lineRule="auto"/>
        <w:outlineLvl w:val="0"/>
      </w:pPr>
      <w:bookmarkStart w:id="13" w:name="_Toc8967"/>
      <w:r>
        <w:rPr>
          <w:rFonts w:hint="eastAsia"/>
          <w:lang w:val="en-US" w:eastAsia="zh-CN"/>
        </w:rPr>
        <w:t>4.1</w:t>
      </w:r>
      <w:r>
        <w:t>公司的财务分析及主要财务特性</w:t>
      </w:r>
      <w:bookmarkEnd w:id="13"/>
    </w:p>
    <w:p>
      <w:pPr>
        <w:pStyle w:val="7"/>
        <w:bidi w:val="0"/>
        <w:spacing w:line="360" w:lineRule="auto"/>
        <w:rPr>
          <w:rFonts w:hint="eastAsia"/>
        </w:rPr>
      </w:pPr>
      <w:r>
        <w:rPr>
          <w:rFonts w:hint="eastAsia"/>
          <w:lang w:val="en-US" w:eastAsia="zh-CN"/>
        </w:rPr>
        <w:t>4.1.1</w:t>
      </w:r>
      <w:r>
        <w:rPr>
          <w:rFonts w:hint="eastAsia"/>
        </w:rPr>
        <w:t>公司的资产结构分析</w:t>
      </w:r>
    </w:p>
    <w:p>
      <w:pPr>
        <w:spacing w:line="360" w:lineRule="auto"/>
        <w:ind w:firstLine="420" w:firstLineChars="200"/>
        <w:rPr>
          <w:rFonts w:hint="eastAsia" w:ascii="宋体" w:hAnsi="宋体" w:eastAsia="宋体" w:cs="宋体"/>
        </w:rPr>
      </w:pPr>
      <w:r>
        <w:rPr>
          <w:rFonts w:hint="eastAsia" w:ascii="宋体" w:hAnsi="宋体" w:eastAsia="宋体" w:cs="宋体"/>
        </w:rPr>
        <w:t>九安医疗2021年资产总额为393,032.72万元，其中</w:t>
      </w:r>
      <w:r>
        <w:rPr>
          <w:rFonts w:hint="eastAsia" w:ascii="宋体" w:hAnsi="宋体" w:eastAsia="宋体" w:cs="宋体"/>
          <w:lang w:eastAsia="zh-CN"/>
        </w:rPr>
        <w:t>：</w:t>
      </w:r>
      <w:r>
        <w:rPr>
          <w:rFonts w:hint="eastAsia" w:ascii="宋体" w:hAnsi="宋体" w:eastAsia="宋体" w:cs="宋体"/>
        </w:rPr>
        <w:t>流动资产为285,887.09</w:t>
      </w:r>
    </w:p>
    <w:p>
      <w:pPr>
        <w:spacing w:line="360" w:lineRule="auto"/>
        <w:rPr>
          <w:rFonts w:hint="eastAsia" w:ascii="宋体" w:hAnsi="宋体" w:eastAsia="宋体" w:cs="宋体"/>
        </w:rPr>
      </w:pPr>
      <w:r>
        <w:rPr>
          <w:rFonts w:hint="eastAsia" w:ascii="宋体" w:hAnsi="宋体" w:eastAsia="宋体" w:cs="宋体"/>
        </w:rPr>
        <w:t>万元，主要分布在货币资金、存货、应收账款等环节，分别占公司流动资产合计的31.33%、21.96%和20.62%。非流动资产为107,145.63万元，主要分布在其他资产和固定资产，分别占公司非流动资产的83.50%和16.50%。</w:t>
      </w:r>
    </w:p>
    <w:p>
      <w:pPr>
        <w:pStyle w:val="19"/>
        <w:spacing w:before="468" w:after="249" w:line="360" w:lineRule="auto"/>
        <w:rPr>
          <w:rFonts w:hint="eastAsia" w:ascii="等线" w:hAnsi="等线" w:eastAsia="等线" w:cs="等线"/>
          <w:b w:val="0"/>
          <w:bCs/>
          <w:lang w:val="en-US" w:eastAsia="zh-CN"/>
        </w:rPr>
      </w:pPr>
      <w:r>
        <w:rPr>
          <w:rFonts w:hint="eastAsia" w:ascii="等线" w:hAnsi="等线" w:eastAsia="等线" w:cs="等线"/>
          <w:b w:val="0"/>
          <w:bCs/>
          <w:lang w:val="en-US" w:eastAsia="zh-CN"/>
        </w:rPr>
        <w:t xml:space="preserve">表1 </w:t>
      </w:r>
      <w:r>
        <w:rPr>
          <w:rFonts w:hint="eastAsia" w:ascii="等线" w:hAnsi="等线" w:eastAsia="等线" w:cs="等线"/>
          <w:b w:val="0"/>
          <w:bCs/>
        </w:rPr>
        <w:t>2020-2021年九安医疗公司资产</w:t>
      </w:r>
      <w:r>
        <w:rPr>
          <w:rFonts w:hint="eastAsia" w:ascii="等线" w:hAnsi="等线" w:eastAsia="等线" w:cs="等线"/>
          <w:b w:val="0"/>
          <w:bCs/>
          <w:lang w:val="en-US" w:eastAsia="zh-CN"/>
        </w:rPr>
        <w:t>结构</w:t>
      </w:r>
    </w:p>
    <w:tbl>
      <w:tblPr>
        <w:tblStyle w:val="15"/>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686"/>
        <w:gridCol w:w="1179"/>
        <w:gridCol w:w="1074"/>
        <w:gridCol w:w="1179"/>
        <w:gridCol w:w="107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vMerge w:val="restart"/>
            <w:shd w:val="clear" w:color="auto" w:fill="auto"/>
            <w:noWrap w:val="0"/>
            <w:tcMar>
              <w:top w:w="85" w:type="dxa"/>
              <w:bottom w:w="85" w:type="dxa"/>
            </w:tcMar>
            <w:vAlign w:val="center"/>
          </w:tcPr>
          <w:p>
            <w:pPr>
              <w:spacing w:before="156" w:after="156" w:line="360" w:lineRule="auto"/>
            </w:pPr>
            <w:r>
              <w:rPr>
                <w:rFonts w:hint="eastAsia"/>
              </w:rPr>
              <w:t>项目名称</w:t>
            </w:r>
          </w:p>
        </w:tc>
        <w:tc>
          <w:tcPr>
            <w:tcW w:w="0" w:type="auto"/>
            <w:gridSpan w:val="2"/>
            <w:shd w:val="clear" w:color="auto" w:fill="auto"/>
            <w:noWrap w:val="0"/>
            <w:tcMar>
              <w:top w:w="85" w:type="dxa"/>
              <w:bottom w:w="85" w:type="dxa"/>
            </w:tcMar>
            <w:vAlign w:val="center"/>
          </w:tcPr>
          <w:p>
            <w:pPr>
              <w:spacing w:before="156" w:after="156" w:line="360" w:lineRule="auto"/>
            </w:pPr>
            <w:r>
              <w:rPr>
                <w:rFonts w:hint="eastAsia"/>
              </w:rPr>
              <w:t>2021年</w:t>
            </w:r>
          </w:p>
        </w:tc>
        <w:tc>
          <w:tcPr>
            <w:tcW w:w="0" w:type="auto"/>
            <w:gridSpan w:val="2"/>
            <w:shd w:val="clear" w:color="auto" w:fill="auto"/>
            <w:noWrap w:val="0"/>
            <w:tcMar>
              <w:top w:w="85" w:type="dxa"/>
              <w:bottom w:w="85" w:type="dxa"/>
            </w:tcMar>
            <w:vAlign w:val="center"/>
          </w:tcPr>
          <w:p>
            <w:pPr>
              <w:spacing w:before="156" w:after="156" w:line="360" w:lineRule="auto"/>
            </w:pPr>
            <w:r>
              <w:rPr>
                <w:rFonts w:hint="eastAsia"/>
              </w:rPr>
              <w:t>2020年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vMerge w:val="continue"/>
            <w:shd w:val="clear" w:color="auto" w:fill="auto"/>
            <w:noWrap w:val="0"/>
            <w:tcMar>
              <w:top w:w="85" w:type="dxa"/>
              <w:bottom w:w="85" w:type="dxa"/>
            </w:tcMar>
            <w:vAlign w:val="center"/>
          </w:tcPr>
          <w:p>
            <w:pPr>
              <w:spacing w:before="156" w:after="156" w:line="360" w:lineRule="auto"/>
            </w:pPr>
          </w:p>
        </w:tc>
        <w:tc>
          <w:tcPr>
            <w:tcW w:w="0" w:type="auto"/>
            <w:shd w:val="clear" w:color="auto" w:fill="auto"/>
            <w:noWrap w:val="0"/>
            <w:tcMar>
              <w:top w:w="85" w:type="dxa"/>
              <w:bottom w:w="85" w:type="dxa"/>
            </w:tcMar>
            <w:vAlign w:val="center"/>
          </w:tcPr>
          <w:p>
            <w:pPr>
              <w:spacing w:before="156" w:after="156" w:line="360" w:lineRule="auto"/>
            </w:pPr>
            <w:r>
              <w:rPr>
                <w:rFonts w:hint="eastAsia"/>
              </w:rPr>
              <w:t>数值(万元)</w:t>
            </w:r>
          </w:p>
        </w:tc>
        <w:tc>
          <w:tcPr>
            <w:tcW w:w="0" w:type="auto"/>
            <w:shd w:val="clear" w:color="auto" w:fill="auto"/>
            <w:noWrap w:val="0"/>
            <w:tcMar>
              <w:top w:w="85" w:type="dxa"/>
              <w:bottom w:w="85" w:type="dxa"/>
            </w:tcMar>
            <w:vAlign w:val="center"/>
          </w:tcPr>
          <w:p>
            <w:pPr>
              <w:spacing w:before="156" w:after="156" w:line="360" w:lineRule="auto"/>
            </w:pPr>
            <w:r>
              <w:rPr>
                <w:rFonts w:hint="eastAsia"/>
              </w:rPr>
              <w:t>百分比(%)</w:t>
            </w:r>
          </w:p>
        </w:tc>
        <w:tc>
          <w:tcPr>
            <w:tcW w:w="0" w:type="auto"/>
            <w:shd w:val="clear" w:color="auto" w:fill="auto"/>
            <w:noWrap w:val="0"/>
            <w:tcMar>
              <w:top w:w="85" w:type="dxa"/>
              <w:bottom w:w="85" w:type="dxa"/>
            </w:tcMar>
            <w:vAlign w:val="center"/>
          </w:tcPr>
          <w:p>
            <w:pPr>
              <w:spacing w:before="156" w:after="156" w:line="360" w:lineRule="auto"/>
            </w:pPr>
            <w:r>
              <w:rPr>
                <w:rFonts w:hint="eastAsia"/>
              </w:rPr>
              <w:t>数值(万元)</w:t>
            </w:r>
          </w:p>
        </w:tc>
        <w:tc>
          <w:tcPr>
            <w:tcW w:w="0" w:type="auto"/>
            <w:shd w:val="clear" w:color="auto" w:fill="auto"/>
            <w:noWrap w:val="0"/>
            <w:tcMar>
              <w:top w:w="85" w:type="dxa"/>
              <w:bottom w:w="85" w:type="dxa"/>
            </w:tcMar>
            <w:vAlign w:val="center"/>
          </w:tcPr>
          <w:p>
            <w:pPr>
              <w:spacing w:before="156" w:after="156" w:line="360" w:lineRule="auto"/>
            </w:pPr>
            <w:r>
              <w:rPr>
                <w:rFonts w:hint="eastAsia"/>
              </w:rPr>
              <w:t>百分比(%)</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500"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总资产</w:t>
            </w:r>
          </w:p>
        </w:tc>
        <w:tc>
          <w:tcPr>
            <w:tcW w:w="0" w:type="auto"/>
            <w:shd w:val="clear" w:color="auto" w:fill="auto"/>
            <w:noWrap w:val="0"/>
            <w:tcMar>
              <w:top w:w="85" w:type="dxa"/>
              <w:bottom w:w="85" w:type="dxa"/>
            </w:tcMar>
            <w:vAlign w:val="center"/>
          </w:tcPr>
          <w:p>
            <w:pPr>
              <w:spacing w:before="156" w:after="156" w:line="360" w:lineRule="auto"/>
            </w:pPr>
            <w:r>
              <w:rPr>
                <w:rFonts w:hint="eastAsia"/>
              </w:rPr>
              <w:t>393032.72</w:t>
            </w:r>
          </w:p>
        </w:tc>
        <w:tc>
          <w:tcPr>
            <w:tcW w:w="0" w:type="auto"/>
            <w:shd w:val="clear" w:color="auto" w:fill="auto"/>
            <w:noWrap w:val="0"/>
            <w:tcMar>
              <w:top w:w="85" w:type="dxa"/>
              <w:bottom w:w="85" w:type="dxa"/>
            </w:tcMar>
            <w:vAlign w:val="center"/>
          </w:tcPr>
          <w:p>
            <w:pPr>
              <w:spacing w:before="156" w:after="156" w:line="360" w:lineRule="auto"/>
            </w:pPr>
            <w:r>
              <w:rPr>
                <w:rFonts w:hint="eastAsia"/>
              </w:rPr>
              <w:t>100</w:t>
            </w:r>
          </w:p>
        </w:tc>
        <w:tc>
          <w:tcPr>
            <w:tcW w:w="0" w:type="auto"/>
            <w:shd w:val="clear" w:color="auto" w:fill="auto"/>
            <w:noWrap w:val="0"/>
            <w:tcMar>
              <w:top w:w="85" w:type="dxa"/>
              <w:bottom w:w="85" w:type="dxa"/>
            </w:tcMar>
            <w:vAlign w:val="center"/>
          </w:tcPr>
          <w:p>
            <w:pPr>
              <w:spacing w:before="156" w:after="156" w:line="360" w:lineRule="auto"/>
            </w:pPr>
            <w:r>
              <w:rPr>
                <w:rFonts w:hint="eastAsia"/>
              </w:rPr>
              <w:t>245856.05</w:t>
            </w:r>
          </w:p>
        </w:tc>
        <w:tc>
          <w:tcPr>
            <w:tcW w:w="0" w:type="auto"/>
            <w:shd w:val="clear" w:color="auto" w:fill="auto"/>
            <w:noWrap w:val="0"/>
            <w:tcMar>
              <w:top w:w="85" w:type="dxa"/>
              <w:bottom w:w="85" w:type="dxa"/>
            </w:tcMar>
            <w:vAlign w:val="center"/>
          </w:tcPr>
          <w:p>
            <w:pPr>
              <w:spacing w:before="156" w:after="156" w:line="360" w:lineRule="auto"/>
            </w:pPr>
            <w:r>
              <w:rPr>
                <w:rFonts w:hint="eastAsia"/>
              </w:rPr>
              <w:t>100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流动资产</w:t>
            </w:r>
          </w:p>
        </w:tc>
        <w:tc>
          <w:tcPr>
            <w:tcW w:w="0" w:type="auto"/>
            <w:shd w:val="clear" w:color="auto" w:fill="auto"/>
            <w:noWrap w:val="0"/>
            <w:tcMar>
              <w:top w:w="85" w:type="dxa"/>
              <w:bottom w:w="85" w:type="dxa"/>
            </w:tcMar>
            <w:vAlign w:val="center"/>
          </w:tcPr>
          <w:p>
            <w:pPr>
              <w:spacing w:before="156" w:after="156" w:line="360" w:lineRule="auto"/>
            </w:pPr>
            <w:r>
              <w:rPr>
                <w:rFonts w:hint="eastAsia"/>
              </w:rPr>
              <w:t>285887.09</w:t>
            </w:r>
          </w:p>
        </w:tc>
        <w:tc>
          <w:tcPr>
            <w:tcW w:w="0" w:type="auto"/>
            <w:shd w:val="clear" w:color="auto" w:fill="auto"/>
            <w:noWrap w:val="0"/>
            <w:tcMar>
              <w:top w:w="85" w:type="dxa"/>
              <w:bottom w:w="85" w:type="dxa"/>
            </w:tcMar>
            <w:vAlign w:val="center"/>
          </w:tcPr>
          <w:p>
            <w:pPr>
              <w:spacing w:before="156" w:after="156" w:line="360" w:lineRule="auto"/>
            </w:pPr>
            <w:r>
              <w:rPr>
                <w:rFonts w:hint="eastAsia"/>
              </w:rPr>
              <w:t>72.74</w:t>
            </w:r>
          </w:p>
        </w:tc>
        <w:tc>
          <w:tcPr>
            <w:tcW w:w="0" w:type="auto"/>
            <w:shd w:val="clear" w:color="auto" w:fill="auto"/>
            <w:noWrap w:val="0"/>
            <w:tcMar>
              <w:top w:w="85" w:type="dxa"/>
              <w:bottom w:w="85" w:type="dxa"/>
            </w:tcMar>
            <w:vAlign w:val="center"/>
          </w:tcPr>
          <w:p>
            <w:pPr>
              <w:spacing w:before="156" w:after="156" w:line="360" w:lineRule="auto"/>
            </w:pPr>
            <w:r>
              <w:rPr>
                <w:rFonts w:hint="eastAsia"/>
              </w:rPr>
              <w:t>167527.89</w:t>
            </w:r>
          </w:p>
        </w:tc>
        <w:tc>
          <w:tcPr>
            <w:tcW w:w="0" w:type="auto"/>
            <w:shd w:val="clear" w:color="auto" w:fill="auto"/>
            <w:noWrap w:val="0"/>
            <w:tcMar>
              <w:top w:w="85" w:type="dxa"/>
              <w:bottom w:w="85" w:type="dxa"/>
            </w:tcMar>
            <w:vAlign w:val="center"/>
          </w:tcPr>
          <w:p>
            <w:pPr>
              <w:spacing w:before="156" w:after="156" w:line="360" w:lineRule="auto"/>
            </w:pPr>
            <w:r>
              <w:rPr>
                <w:rFonts w:hint="eastAsia"/>
              </w:rPr>
              <w:t>68.14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长期投资</w:t>
            </w:r>
          </w:p>
        </w:tc>
        <w:tc>
          <w:tcPr>
            <w:tcW w:w="0" w:type="auto"/>
            <w:shd w:val="clear" w:color="auto" w:fill="auto"/>
            <w:noWrap w:val="0"/>
            <w:tcMar>
              <w:top w:w="85" w:type="dxa"/>
              <w:bottom w:w="85" w:type="dxa"/>
            </w:tcMar>
            <w:vAlign w:val="center"/>
          </w:tcPr>
          <w:p>
            <w:pPr>
              <w:spacing w:before="156" w:after="156" w:line="360" w:lineRule="auto"/>
            </w:pPr>
            <w:r>
              <w:rPr>
                <w:rFonts w:hint="eastAsia"/>
              </w:rPr>
              <w:t>531.17</w:t>
            </w:r>
          </w:p>
        </w:tc>
        <w:tc>
          <w:tcPr>
            <w:tcW w:w="0" w:type="auto"/>
            <w:shd w:val="clear" w:color="auto" w:fill="auto"/>
            <w:noWrap w:val="0"/>
            <w:tcMar>
              <w:top w:w="85" w:type="dxa"/>
              <w:bottom w:w="85" w:type="dxa"/>
            </w:tcMar>
            <w:vAlign w:val="center"/>
          </w:tcPr>
          <w:p>
            <w:pPr>
              <w:spacing w:before="156" w:after="156" w:line="360" w:lineRule="auto"/>
            </w:pPr>
            <w:r>
              <w:rPr>
                <w:rFonts w:hint="eastAsia"/>
              </w:rPr>
              <w:t>0.14</w:t>
            </w:r>
          </w:p>
        </w:tc>
        <w:tc>
          <w:tcPr>
            <w:tcW w:w="0" w:type="auto"/>
            <w:shd w:val="clear" w:color="auto" w:fill="auto"/>
            <w:noWrap w:val="0"/>
            <w:tcMar>
              <w:top w:w="85" w:type="dxa"/>
              <w:bottom w:w="85" w:type="dxa"/>
            </w:tcMar>
            <w:vAlign w:val="center"/>
          </w:tcPr>
          <w:p>
            <w:pPr>
              <w:spacing w:before="156" w:after="156" w:line="360" w:lineRule="auto"/>
            </w:pPr>
            <w:r>
              <w:rPr>
                <w:rFonts w:hint="eastAsia"/>
              </w:rPr>
              <w:t>269.21</w:t>
            </w:r>
          </w:p>
        </w:tc>
        <w:tc>
          <w:tcPr>
            <w:tcW w:w="0" w:type="auto"/>
            <w:shd w:val="clear" w:color="auto" w:fill="auto"/>
            <w:noWrap w:val="0"/>
            <w:tcMar>
              <w:top w:w="85" w:type="dxa"/>
              <w:bottom w:w="85" w:type="dxa"/>
            </w:tcMar>
            <w:vAlign w:val="center"/>
          </w:tcPr>
          <w:p>
            <w:pPr>
              <w:spacing w:before="156" w:after="156" w:line="360" w:lineRule="auto"/>
            </w:pPr>
            <w:r>
              <w:rPr>
                <w:rFonts w:hint="eastAsia"/>
              </w:rPr>
              <w:t>0.11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固定资产</w:t>
            </w:r>
          </w:p>
        </w:tc>
        <w:tc>
          <w:tcPr>
            <w:tcW w:w="0" w:type="auto"/>
            <w:shd w:val="clear" w:color="auto" w:fill="auto"/>
            <w:noWrap w:val="0"/>
            <w:tcMar>
              <w:top w:w="85" w:type="dxa"/>
              <w:bottom w:w="85" w:type="dxa"/>
            </w:tcMar>
            <w:vAlign w:val="center"/>
          </w:tcPr>
          <w:p>
            <w:pPr>
              <w:spacing w:before="156" w:after="156" w:line="360" w:lineRule="auto"/>
            </w:pPr>
            <w:r>
              <w:rPr>
                <w:rFonts w:hint="eastAsia"/>
              </w:rPr>
              <w:t>17675.23</w:t>
            </w:r>
          </w:p>
        </w:tc>
        <w:tc>
          <w:tcPr>
            <w:tcW w:w="0" w:type="auto"/>
            <w:shd w:val="clear" w:color="auto" w:fill="auto"/>
            <w:noWrap w:val="0"/>
            <w:tcMar>
              <w:top w:w="85" w:type="dxa"/>
              <w:bottom w:w="85" w:type="dxa"/>
            </w:tcMar>
            <w:vAlign w:val="center"/>
          </w:tcPr>
          <w:p>
            <w:pPr>
              <w:spacing w:before="156" w:after="156" w:line="360" w:lineRule="auto"/>
            </w:pPr>
            <w:r>
              <w:rPr>
                <w:rFonts w:hint="eastAsia"/>
              </w:rPr>
              <w:t>4.50</w:t>
            </w:r>
          </w:p>
        </w:tc>
        <w:tc>
          <w:tcPr>
            <w:tcW w:w="0" w:type="auto"/>
            <w:shd w:val="clear" w:color="auto" w:fill="auto"/>
            <w:noWrap w:val="0"/>
            <w:tcMar>
              <w:top w:w="85" w:type="dxa"/>
              <w:bottom w:w="85" w:type="dxa"/>
            </w:tcMar>
            <w:vAlign w:val="center"/>
          </w:tcPr>
          <w:p>
            <w:pPr>
              <w:spacing w:before="156" w:after="156" w:line="360" w:lineRule="auto"/>
            </w:pPr>
            <w:r>
              <w:rPr>
                <w:rFonts w:hint="eastAsia"/>
              </w:rPr>
              <w:t>18706.77</w:t>
            </w:r>
          </w:p>
        </w:tc>
        <w:tc>
          <w:tcPr>
            <w:tcW w:w="0" w:type="auto"/>
            <w:shd w:val="clear" w:color="auto" w:fill="auto"/>
            <w:noWrap w:val="0"/>
            <w:tcMar>
              <w:top w:w="85" w:type="dxa"/>
              <w:bottom w:w="85" w:type="dxa"/>
            </w:tcMar>
            <w:vAlign w:val="center"/>
          </w:tcPr>
          <w:p>
            <w:pPr>
              <w:spacing w:before="156" w:after="156" w:line="360" w:lineRule="auto"/>
            </w:pPr>
            <w:r>
              <w:rPr>
                <w:rFonts w:hint="eastAsia"/>
              </w:rPr>
              <w:t>7.61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63"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无形及递延资产</w:t>
            </w:r>
          </w:p>
        </w:tc>
        <w:tc>
          <w:tcPr>
            <w:tcW w:w="0" w:type="auto"/>
            <w:shd w:val="clear" w:color="auto" w:fill="auto"/>
            <w:noWrap w:val="0"/>
            <w:tcMar>
              <w:top w:w="85" w:type="dxa"/>
              <w:bottom w:w="85" w:type="dxa"/>
            </w:tcMar>
            <w:vAlign w:val="center"/>
          </w:tcPr>
          <w:p>
            <w:pPr>
              <w:spacing w:before="156" w:after="156" w:line="360" w:lineRule="auto"/>
            </w:pPr>
            <w:r>
              <w:rPr>
                <w:rFonts w:hint="eastAsia"/>
              </w:rPr>
              <w:t>0</w:t>
            </w:r>
          </w:p>
        </w:tc>
        <w:tc>
          <w:tcPr>
            <w:tcW w:w="0" w:type="auto"/>
            <w:shd w:val="clear" w:color="auto" w:fill="auto"/>
            <w:noWrap w:val="0"/>
            <w:tcMar>
              <w:top w:w="85" w:type="dxa"/>
              <w:bottom w:w="85" w:type="dxa"/>
            </w:tcMar>
            <w:vAlign w:val="center"/>
          </w:tcPr>
          <w:p>
            <w:pPr>
              <w:spacing w:before="156" w:after="156" w:line="360" w:lineRule="auto"/>
            </w:pPr>
            <w:r>
              <w:rPr>
                <w:rFonts w:hint="eastAsia"/>
              </w:rPr>
              <w:t>0</w:t>
            </w:r>
          </w:p>
        </w:tc>
        <w:tc>
          <w:tcPr>
            <w:tcW w:w="0" w:type="auto"/>
            <w:shd w:val="clear" w:color="auto" w:fill="auto"/>
            <w:noWrap w:val="0"/>
            <w:tcMar>
              <w:top w:w="85" w:type="dxa"/>
              <w:bottom w:w="85" w:type="dxa"/>
            </w:tcMar>
            <w:vAlign w:val="center"/>
          </w:tcPr>
          <w:p>
            <w:pPr>
              <w:spacing w:before="156" w:after="156" w:line="360" w:lineRule="auto"/>
            </w:pPr>
            <w:r>
              <w:rPr>
                <w:rFonts w:hint="eastAsia"/>
              </w:rPr>
              <w:t>0</w:t>
            </w:r>
          </w:p>
        </w:tc>
        <w:tc>
          <w:tcPr>
            <w:tcW w:w="0" w:type="auto"/>
            <w:shd w:val="clear" w:color="auto" w:fill="auto"/>
            <w:noWrap w:val="0"/>
            <w:tcMar>
              <w:top w:w="85" w:type="dxa"/>
              <w:bottom w:w="85" w:type="dxa"/>
            </w:tcMar>
            <w:vAlign w:val="center"/>
          </w:tcPr>
          <w:p>
            <w:pPr>
              <w:spacing w:before="156" w:after="156" w:line="360" w:lineRule="auto"/>
            </w:pPr>
            <w:r>
              <w:rPr>
                <w:rFonts w:hint="eastAsia"/>
              </w:rPr>
              <w:t>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0"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其他资产</w:t>
            </w:r>
          </w:p>
        </w:tc>
        <w:tc>
          <w:tcPr>
            <w:tcW w:w="0" w:type="auto"/>
            <w:shd w:val="clear" w:color="auto" w:fill="auto"/>
            <w:noWrap w:val="0"/>
            <w:tcMar>
              <w:top w:w="85" w:type="dxa"/>
              <w:bottom w:w="85" w:type="dxa"/>
            </w:tcMar>
            <w:vAlign w:val="center"/>
          </w:tcPr>
          <w:p>
            <w:pPr>
              <w:spacing w:before="156" w:after="156" w:line="360" w:lineRule="auto"/>
            </w:pPr>
            <w:r>
              <w:rPr>
                <w:rFonts w:hint="eastAsia"/>
              </w:rPr>
              <w:t>89470.40</w:t>
            </w:r>
          </w:p>
        </w:tc>
        <w:tc>
          <w:tcPr>
            <w:tcW w:w="0" w:type="auto"/>
            <w:shd w:val="clear" w:color="auto" w:fill="auto"/>
            <w:noWrap w:val="0"/>
            <w:tcMar>
              <w:top w:w="85" w:type="dxa"/>
              <w:bottom w:w="85" w:type="dxa"/>
            </w:tcMar>
            <w:vAlign w:val="center"/>
          </w:tcPr>
          <w:p>
            <w:pPr>
              <w:spacing w:before="156" w:after="156" w:line="360" w:lineRule="auto"/>
            </w:pPr>
            <w:r>
              <w:rPr>
                <w:rFonts w:hint="eastAsia"/>
              </w:rPr>
              <w:t>22.76</w:t>
            </w:r>
          </w:p>
        </w:tc>
        <w:tc>
          <w:tcPr>
            <w:tcW w:w="0" w:type="auto"/>
            <w:shd w:val="clear" w:color="auto" w:fill="auto"/>
            <w:noWrap w:val="0"/>
            <w:tcMar>
              <w:top w:w="85" w:type="dxa"/>
              <w:bottom w:w="85" w:type="dxa"/>
            </w:tcMar>
            <w:vAlign w:val="center"/>
          </w:tcPr>
          <w:p>
            <w:pPr>
              <w:spacing w:before="156" w:after="156" w:line="360" w:lineRule="auto"/>
            </w:pPr>
            <w:r>
              <w:rPr>
                <w:rFonts w:hint="eastAsia"/>
              </w:rPr>
              <w:t>59621.39</w:t>
            </w:r>
          </w:p>
        </w:tc>
        <w:tc>
          <w:tcPr>
            <w:tcW w:w="0" w:type="auto"/>
            <w:shd w:val="clear" w:color="auto" w:fill="auto"/>
            <w:noWrap w:val="0"/>
            <w:tcMar>
              <w:top w:w="85" w:type="dxa"/>
              <w:bottom w:w="85" w:type="dxa"/>
            </w:tcMar>
            <w:vAlign w:val="center"/>
          </w:tcPr>
          <w:p>
            <w:pPr>
              <w:spacing w:before="156" w:after="156" w:line="360" w:lineRule="auto"/>
            </w:pPr>
            <w:r>
              <w:rPr>
                <w:rFonts w:hint="eastAsia"/>
              </w:rPr>
              <w:t>24.25</w:t>
            </w:r>
          </w:p>
        </w:tc>
      </w:tr>
    </w:tbl>
    <w:p>
      <w:pPr>
        <w:spacing w:line="360" w:lineRule="auto"/>
      </w:pPr>
    </w:p>
    <w:p>
      <w:pPr>
        <w:bidi w:val="0"/>
        <w:spacing w:line="36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从资产各项构成与主营业务收入的比例关系来看，2021年应收账款的占比情况基本合理。其他应收款占比过高。存货的占比情况基本合理。固定资产投入使用时间较短。2021年公司资金占用不合理的项目较少，拥有较强的资产的盈力能力，资产结构合理。2021年与2020年相比，2021年存货出现不合理的增长，应收账款出现过快增长。</w:t>
      </w:r>
    </w:p>
    <w:p>
      <w:pPr>
        <w:bidi w:val="0"/>
        <w:spacing w:line="360" w:lineRule="auto"/>
        <w:ind w:firstLine="420" w:firstLineChars="200"/>
        <w:rPr>
          <w:rFonts w:hint="eastAsia"/>
          <w:lang w:val="en-US" w:eastAsia="zh-CN"/>
        </w:rPr>
      </w:pPr>
      <w:r>
        <w:rPr>
          <w:rFonts w:hint="eastAsia" w:ascii="宋体" w:hAnsi="宋体" w:eastAsia="宋体" w:cs="宋体"/>
          <w:lang w:val="en-US" w:eastAsia="zh-CN"/>
        </w:rPr>
        <w:t>总而言之，流动资产增长超过了主营业务收入增长，资产的盈利能力水平有所提高，但应收账款增长速度过快，公司盈利含有较大的水分。因此与2020年相比，资产结构并没有优化。</w:t>
      </w:r>
    </w:p>
    <w:p>
      <w:pPr>
        <w:pStyle w:val="7"/>
        <w:bidi w:val="0"/>
        <w:spacing w:line="360" w:lineRule="auto"/>
        <w:rPr>
          <w:rFonts w:hint="eastAsia"/>
        </w:rPr>
      </w:pPr>
      <w:r>
        <w:rPr>
          <w:rFonts w:hint="eastAsia"/>
          <w:lang w:val="en-US" w:eastAsia="zh-CN"/>
        </w:rPr>
        <w:t>4.1.2</w:t>
      </w:r>
      <w:r>
        <w:rPr>
          <w:rFonts w:hint="eastAsia"/>
        </w:rPr>
        <w:t>公司的现金流量分析</w:t>
      </w:r>
    </w:p>
    <w:p>
      <w:pPr>
        <w:spacing w:line="360" w:lineRule="auto"/>
        <w:ind w:firstLine="420" w:firstLineChars="200"/>
        <w:rPr>
          <w:rFonts w:hint="eastAsia" w:ascii="宋体" w:hAnsi="宋体" w:eastAsia="宋体" w:cs="宋体"/>
        </w:rPr>
      </w:pPr>
      <w:r>
        <w:rPr>
          <w:rFonts w:hint="eastAsia" w:ascii="宋体" w:hAnsi="宋体" w:eastAsia="宋体" w:cs="宋体"/>
        </w:rPr>
        <w:t>九安医疗2021年现金流入总额为339,849.96万元，与2020年的354,826.81万元相比有所下降，下降了4.22%。公司公司当期现金流入的最主要来源是：通过销售商品、提供劳务收到的现金，金额为223,532.64万元，约占公司当期现金流入总额的65.77%。公司销售商品、提供劳务所收到的现金能够满足经营活动的现金支出需求，销售商品、提供劳务使企业的现金增加29,311.40万元。</w:t>
      </w:r>
    </w:p>
    <w:p>
      <w:pPr>
        <w:spacing w:line="360" w:lineRule="auto"/>
        <w:ind w:firstLine="420" w:firstLineChars="200"/>
        <w:rPr>
          <w:rFonts w:hint="eastAsia" w:ascii="宋体" w:hAnsi="宋体" w:eastAsia="宋体" w:cs="宋体"/>
        </w:rPr>
      </w:pPr>
      <w:r>
        <w:rPr>
          <w:rFonts w:hint="eastAsia" w:ascii="宋体" w:hAnsi="宋体" w:eastAsia="宋体" w:cs="宋体"/>
        </w:rPr>
        <w:t>2021年现金流出总额为339,760.72万元，与2020年的303,935.74万元相比有较大幅度增长，增长了11.79%。现金流出最大的项目是购买商品和接受劳务所支付的现金，占现金流出总额的37.28%。</w:t>
      </w:r>
    </w:p>
    <w:p>
      <w:pPr>
        <w:pStyle w:val="19"/>
        <w:spacing w:before="468" w:after="249" w:line="360" w:lineRule="auto"/>
        <w:rPr>
          <w:rFonts w:hint="eastAsia" w:ascii="等线" w:hAnsi="等线" w:eastAsia="等线" w:cs="等线"/>
          <w:b w:val="0"/>
          <w:bCs/>
          <w:kern w:val="0"/>
          <w:sz w:val="20"/>
          <w:szCs w:val="20"/>
        </w:rPr>
      </w:pPr>
      <w:r>
        <w:rPr>
          <w:rFonts w:hint="eastAsia" w:ascii="等线" w:hAnsi="等线" w:eastAsia="等线" w:cs="等线"/>
          <w:b w:val="0"/>
          <w:bCs/>
          <w:lang w:val="en-US" w:eastAsia="zh-CN"/>
        </w:rPr>
        <w:t xml:space="preserve">表2 </w:t>
      </w:r>
      <w:r>
        <w:rPr>
          <w:rFonts w:hint="eastAsia" w:ascii="等线" w:hAnsi="等线" w:eastAsia="等线" w:cs="等线"/>
          <w:b w:val="0"/>
          <w:bCs/>
        </w:rPr>
        <w:t>2020-2021年九安医疗公司现金流量净额变化</w:t>
      </w:r>
    </w:p>
    <w:tbl>
      <w:tblPr>
        <w:tblStyle w:val="15"/>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686"/>
        <w:gridCol w:w="1179"/>
        <w:gridCol w:w="1074"/>
        <w:gridCol w:w="1179"/>
        <w:gridCol w:w="107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00" w:hRule="atLeast"/>
          <w:jc w:val="center"/>
        </w:trPr>
        <w:tc>
          <w:tcPr>
            <w:tcW w:w="0" w:type="auto"/>
            <w:vMerge w:val="restart"/>
            <w:shd w:val="clear" w:color="auto" w:fill="auto"/>
            <w:noWrap w:val="0"/>
            <w:tcMar>
              <w:top w:w="85" w:type="dxa"/>
              <w:bottom w:w="85" w:type="dxa"/>
            </w:tcMar>
            <w:vAlign w:val="center"/>
          </w:tcPr>
          <w:p>
            <w:pPr>
              <w:spacing w:before="156" w:after="156" w:line="360" w:lineRule="auto"/>
            </w:pPr>
            <w:r>
              <w:rPr>
                <w:rFonts w:hint="eastAsia"/>
              </w:rPr>
              <w:t>项目名称</w:t>
            </w:r>
          </w:p>
        </w:tc>
        <w:tc>
          <w:tcPr>
            <w:tcW w:w="0" w:type="auto"/>
            <w:gridSpan w:val="2"/>
            <w:shd w:val="clear" w:color="auto" w:fill="auto"/>
            <w:noWrap w:val="0"/>
            <w:tcMar>
              <w:top w:w="85" w:type="dxa"/>
              <w:bottom w:w="85" w:type="dxa"/>
            </w:tcMar>
            <w:vAlign w:val="center"/>
          </w:tcPr>
          <w:p>
            <w:pPr>
              <w:spacing w:before="156" w:after="156" w:line="360" w:lineRule="auto"/>
            </w:pPr>
            <w:r>
              <w:t>2021年</w:t>
            </w:r>
          </w:p>
        </w:tc>
        <w:tc>
          <w:tcPr>
            <w:tcW w:w="0" w:type="auto"/>
            <w:gridSpan w:val="2"/>
            <w:shd w:val="clear" w:color="auto" w:fill="auto"/>
            <w:noWrap w:val="0"/>
            <w:tcMar>
              <w:top w:w="85" w:type="dxa"/>
              <w:bottom w:w="85" w:type="dxa"/>
            </w:tcMar>
            <w:vAlign w:val="center"/>
          </w:tcPr>
          <w:p>
            <w:pPr>
              <w:spacing w:before="156" w:after="156" w:line="360" w:lineRule="auto"/>
            </w:pPr>
            <w:r>
              <w:t>2020年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00" w:hRule="atLeast"/>
          <w:jc w:val="center"/>
        </w:trPr>
        <w:tc>
          <w:tcPr>
            <w:tcW w:w="0" w:type="auto"/>
            <w:vMerge w:val="continue"/>
            <w:shd w:val="clear" w:color="auto" w:fill="auto"/>
            <w:noWrap w:val="0"/>
            <w:tcMar>
              <w:top w:w="85" w:type="dxa"/>
              <w:bottom w:w="85" w:type="dxa"/>
            </w:tcMar>
            <w:vAlign w:val="center"/>
          </w:tcPr>
          <w:p>
            <w:pPr>
              <w:spacing w:before="156" w:after="156" w:line="360" w:lineRule="auto"/>
            </w:pPr>
          </w:p>
        </w:tc>
        <w:tc>
          <w:tcPr>
            <w:tcW w:w="0" w:type="auto"/>
            <w:shd w:val="clear" w:color="auto" w:fill="auto"/>
            <w:noWrap w:val="0"/>
            <w:tcMar>
              <w:top w:w="85" w:type="dxa"/>
              <w:bottom w:w="85" w:type="dxa"/>
            </w:tcMar>
            <w:vAlign w:val="center"/>
          </w:tcPr>
          <w:p>
            <w:pPr>
              <w:spacing w:before="156" w:after="156" w:line="360" w:lineRule="auto"/>
            </w:pPr>
            <w:r>
              <w:rPr>
                <w:rFonts w:hint="eastAsia"/>
              </w:rPr>
              <w:t>数值(万元)</w:t>
            </w:r>
          </w:p>
        </w:tc>
        <w:tc>
          <w:tcPr>
            <w:tcW w:w="0" w:type="auto"/>
            <w:shd w:val="clear" w:color="auto" w:fill="auto"/>
            <w:noWrap w:val="0"/>
            <w:tcMar>
              <w:top w:w="85" w:type="dxa"/>
              <w:bottom w:w="85" w:type="dxa"/>
            </w:tcMar>
            <w:vAlign w:val="center"/>
          </w:tcPr>
          <w:p>
            <w:pPr>
              <w:spacing w:before="156" w:after="156" w:line="360" w:lineRule="auto"/>
            </w:pPr>
            <w:r>
              <w:rPr>
                <w:rFonts w:hint="eastAsia"/>
              </w:rPr>
              <w:t>增长率(%)</w:t>
            </w:r>
          </w:p>
        </w:tc>
        <w:tc>
          <w:tcPr>
            <w:tcW w:w="0" w:type="auto"/>
            <w:shd w:val="clear" w:color="auto" w:fill="auto"/>
            <w:noWrap w:val="0"/>
            <w:tcMar>
              <w:top w:w="85" w:type="dxa"/>
              <w:bottom w:w="85" w:type="dxa"/>
            </w:tcMar>
            <w:vAlign w:val="center"/>
          </w:tcPr>
          <w:p>
            <w:pPr>
              <w:spacing w:before="156" w:after="156" w:line="360" w:lineRule="auto"/>
            </w:pPr>
            <w:r>
              <w:rPr>
                <w:rFonts w:hint="eastAsia"/>
              </w:rPr>
              <w:t>数值(万元)</w:t>
            </w:r>
          </w:p>
        </w:tc>
        <w:tc>
          <w:tcPr>
            <w:tcW w:w="0" w:type="auto"/>
            <w:shd w:val="clear" w:color="auto" w:fill="auto"/>
            <w:noWrap w:val="0"/>
            <w:tcMar>
              <w:top w:w="85" w:type="dxa"/>
              <w:bottom w:w="85" w:type="dxa"/>
            </w:tcMar>
            <w:vAlign w:val="center"/>
          </w:tcPr>
          <w:p>
            <w:pPr>
              <w:spacing w:before="156" w:after="156" w:line="360" w:lineRule="auto"/>
            </w:pPr>
            <w:r>
              <w:rPr>
                <w:rFonts w:hint="eastAsia"/>
              </w:rPr>
              <w:t>增长率(%)</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00"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现金净流量</w:t>
            </w:r>
          </w:p>
        </w:tc>
        <w:tc>
          <w:tcPr>
            <w:tcW w:w="0" w:type="auto"/>
            <w:shd w:val="clear" w:color="auto" w:fill="auto"/>
            <w:noWrap w:val="0"/>
            <w:tcMar>
              <w:top w:w="85" w:type="dxa"/>
              <w:bottom w:w="85" w:type="dxa"/>
            </w:tcMar>
            <w:vAlign w:val="center"/>
          </w:tcPr>
          <w:p>
            <w:pPr>
              <w:spacing w:before="156" w:after="156" w:line="360" w:lineRule="auto"/>
            </w:pPr>
            <w:r>
              <w:t>0</w:t>
            </w:r>
          </w:p>
        </w:tc>
        <w:tc>
          <w:tcPr>
            <w:tcW w:w="0" w:type="auto"/>
            <w:shd w:val="clear" w:color="auto" w:fill="auto"/>
            <w:noWrap w:val="0"/>
            <w:tcMar>
              <w:top w:w="85" w:type="dxa"/>
              <w:bottom w:w="85" w:type="dxa"/>
            </w:tcMar>
            <w:vAlign w:val="center"/>
          </w:tcPr>
          <w:p>
            <w:pPr>
              <w:spacing w:before="156" w:after="156" w:line="360" w:lineRule="auto"/>
            </w:pPr>
            <w:r>
              <w:t>0</w:t>
            </w:r>
          </w:p>
        </w:tc>
        <w:tc>
          <w:tcPr>
            <w:tcW w:w="0" w:type="auto"/>
            <w:shd w:val="clear" w:color="auto" w:fill="auto"/>
            <w:noWrap w:val="0"/>
            <w:tcMar>
              <w:top w:w="85" w:type="dxa"/>
              <w:bottom w:w="85" w:type="dxa"/>
            </w:tcMar>
            <w:vAlign w:val="center"/>
          </w:tcPr>
          <w:p>
            <w:pPr>
              <w:spacing w:before="156" w:after="156" w:line="360" w:lineRule="auto"/>
            </w:pPr>
            <w:r>
              <w:t>0</w:t>
            </w:r>
          </w:p>
        </w:tc>
        <w:tc>
          <w:tcPr>
            <w:tcW w:w="0" w:type="auto"/>
            <w:shd w:val="clear" w:color="auto" w:fill="auto"/>
            <w:noWrap w:val="0"/>
            <w:tcMar>
              <w:top w:w="85" w:type="dxa"/>
              <w:bottom w:w="85" w:type="dxa"/>
            </w:tcMar>
            <w:vAlign w:val="center"/>
          </w:tcPr>
          <w:p>
            <w:pPr>
              <w:spacing w:before="156" w:after="156" w:line="360" w:lineRule="auto"/>
            </w:pPr>
            <w:r>
              <w:t>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00"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经营现金净流量</w:t>
            </w:r>
          </w:p>
        </w:tc>
        <w:tc>
          <w:tcPr>
            <w:tcW w:w="0" w:type="auto"/>
            <w:shd w:val="clear" w:color="auto" w:fill="auto"/>
            <w:noWrap w:val="0"/>
            <w:tcMar>
              <w:top w:w="85" w:type="dxa"/>
              <w:bottom w:w="85" w:type="dxa"/>
            </w:tcMar>
            <w:vAlign w:val="center"/>
          </w:tcPr>
          <w:p>
            <w:pPr>
              <w:spacing w:before="156" w:after="156" w:line="360" w:lineRule="auto"/>
            </w:pPr>
            <w:r>
              <w:t>29311.4</w:t>
            </w:r>
          </w:p>
        </w:tc>
        <w:tc>
          <w:tcPr>
            <w:tcW w:w="0" w:type="auto"/>
            <w:shd w:val="clear" w:color="auto" w:fill="auto"/>
            <w:noWrap w:val="0"/>
            <w:tcMar>
              <w:top w:w="85" w:type="dxa"/>
              <w:bottom w:w="85" w:type="dxa"/>
            </w:tcMar>
            <w:vAlign w:val="center"/>
          </w:tcPr>
          <w:p>
            <w:pPr>
              <w:spacing w:before="156" w:after="156" w:line="360" w:lineRule="auto"/>
            </w:pPr>
            <w:r>
              <w:t>-36.5</w:t>
            </w:r>
          </w:p>
        </w:tc>
        <w:tc>
          <w:tcPr>
            <w:tcW w:w="0" w:type="auto"/>
            <w:shd w:val="clear" w:color="auto" w:fill="auto"/>
            <w:noWrap w:val="0"/>
            <w:tcMar>
              <w:top w:w="85" w:type="dxa"/>
              <w:bottom w:w="85" w:type="dxa"/>
            </w:tcMar>
            <w:vAlign w:val="center"/>
          </w:tcPr>
          <w:p>
            <w:pPr>
              <w:spacing w:before="156" w:after="156" w:line="360" w:lineRule="auto"/>
            </w:pPr>
            <w:r>
              <w:t>46162.28</w:t>
            </w:r>
          </w:p>
        </w:tc>
        <w:tc>
          <w:tcPr>
            <w:tcW w:w="0" w:type="auto"/>
            <w:shd w:val="clear" w:color="auto" w:fill="auto"/>
            <w:noWrap w:val="0"/>
            <w:tcMar>
              <w:top w:w="85" w:type="dxa"/>
              <w:bottom w:w="85" w:type="dxa"/>
            </w:tcMar>
            <w:vAlign w:val="center"/>
          </w:tcPr>
          <w:p>
            <w:pPr>
              <w:spacing w:before="156" w:after="156" w:line="360" w:lineRule="auto"/>
            </w:pPr>
            <w:r>
              <w:t>1156.48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00"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投资现金净流量</w:t>
            </w:r>
          </w:p>
        </w:tc>
        <w:tc>
          <w:tcPr>
            <w:tcW w:w="0" w:type="auto"/>
            <w:shd w:val="clear" w:color="auto" w:fill="auto"/>
            <w:noWrap w:val="0"/>
            <w:tcMar>
              <w:top w:w="85" w:type="dxa"/>
              <w:bottom w:w="85" w:type="dxa"/>
            </w:tcMar>
            <w:vAlign w:val="center"/>
          </w:tcPr>
          <w:p>
            <w:pPr>
              <w:spacing w:before="156" w:after="156" w:line="360" w:lineRule="auto"/>
            </w:pPr>
            <w:r>
              <w:t>-35722.28</w:t>
            </w:r>
          </w:p>
        </w:tc>
        <w:tc>
          <w:tcPr>
            <w:tcW w:w="0" w:type="auto"/>
            <w:shd w:val="clear" w:color="auto" w:fill="auto"/>
            <w:noWrap w:val="0"/>
            <w:tcMar>
              <w:top w:w="85" w:type="dxa"/>
              <w:bottom w:w="85" w:type="dxa"/>
            </w:tcMar>
            <w:vAlign w:val="center"/>
          </w:tcPr>
          <w:p>
            <w:pPr>
              <w:spacing w:before="156" w:after="156" w:line="360" w:lineRule="auto"/>
            </w:pPr>
            <w:r>
              <w:t>-229.52</w:t>
            </w:r>
          </w:p>
        </w:tc>
        <w:tc>
          <w:tcPr>
            <w:tcW w:w="0" w:type="auto"/>
            <w:shd w:val="clear" w:color="auto" w:fill="auto"/>
            <w:noWrap w:val="0"/>
            <w:tcMar>
              <w:top w:w="85" w:type="dxa"/>
              <w:bottom w:w="85" w:type="dxa"/>
            </w:tcMar>
            <w:vAlign w:val="center"/>
          </w:tcPr>
          <w:p>
            <w:pPr>
              <w:spacing w:before="156" w:after="156" w:line="360" w:lineRule="auto"/>
            </w:pPr>
            <w:r>
              <w:t>-10840.76</w:t>
            </w:r>
          </w:p>
        </w:tc>
        <w:tc>
          <w:tcPr>
            <w:tcW w:w="0" w:type="auto"/>
            <w:shd w:val="clear" w:color="auto" w:fill="auto"/>
            <w:noWrap w:val="0"/>
            <w:tcMar>
              <w:top w:w="85" w:type="dxa"/>
              <w:bottom w:w="85" w:type="dxa"/>
            </w:tcMar>
            <w:vAlign w:val="center"/>
          </w:tcPr>
          <w:p>
            <w:pPr>
              <w:spacing w:before="156" w:after="156" w:line="360" w:lineRule="auto"/>
            </w:pPr>
            <w:r>
              <w:t>-231.95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00"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筹资现金净流量</w:t>
            </w:r>
          </w:p>
        </w:tc>
        <w:tc>
          <w:tcPr>
            <w:tcW w:w="0" w:type="auto"/>
            <w:shd w:val="clear" w:color="auto" w:fill="auto"/>
            <w:noWrap w:val="0"/>
            <w:tcMar>
              <w:top w:w="85" w:type="dxa"/>
              <w:bottom w:w="85" w:type="dxa"/>
            </w:tcMar>
            <w:vAlign w:val="center"/>
          </w:tcPr>
          <w:p>
            <w:pPr>
              <w:spacing w:before="156" w:after="156" w:line="360" w:lineRule="auto"/>
            </w:pPr>
            <w:r>
              <w:t>6500.12</w:t>
            </w:r>
          </w:p>
        </w:tc>
        <w:tc>
          <w:tcPr>
            <w:tcW w:w="0" w:type="auto"/>
            <w:shd w:val="clear" w:color="auto" w:fill="auto"/>
            <w:noWrap w:val="0"/>
            <w:tcMar>
              <w:top w:w="85" w:type="dxa"/>
              <w:bottom w:w="85" w:type="dxa"/>
            </w:tcMar>
            <w:vAlign w:val="center"/>
          </w:tcPr>
          <w:p>
            <w:pPr>
              <w:spacing w:before="156" w:after="156" w:line="360" w:lineRule="auto"/>
            </w:pPr>
            <w:r>
              <w:t>-58.25</w:t>
            </w:r>
          </w:p>
        </w:tc>
        <w:tc>
          <w:tcPr>
            <w:tcW w:w="0" w:type="auto"/>
            <w:shd w:val="clear" w:color="auto" w:fill="auto"/>
            <w:noWrap w:val="0"/>
            <w:tcMar>
              <w:top w:w="85" w:type="dxa"/>
              <w:bottom w:w="85" w:type="dxa"/>
            </w:tcMar>
            <w:vAlign w:val="center"/>
          </w:tcPr>
          <w:p>
            <w:pPr>
              <w:spacing w:before="156" w:after="156" w:line="360" w:lineRule="auto"/>
            </w:pPr>
            <w:r>
              <w:t>15569.55</w:t>
            </w:r>
          </w:p>
        </w:tc>
        <w:tc>
          <w:tcPr>
            <w:tcW w:w="0" w:type="auto"/>
            <w:shd w:val="clear" w:color="auto" w:fill="auto"/>
            <w:noWrap w:val="0"/>
            <w:tcMar>
              <w:top w:w="85" w:type="dxa"/>
              <w:bottom w:w="85" w:type="dxa"/>
            </w:tcMar>
            <w:vAlign w:val="center"/>
          </w:tcPr>
          <w:p>
            <w:pPr>
              <w:spacing w:before="156" w:after="156" w:line="360" w:lineRule="auto"/>
            </w:pPr>
            <w:r>
              <w:t>186.57</w:t>
            </w:r>
          </w:p>
        </w:tc>
      </w:tr>
    </w:tbl>
    <w:p>
      <w:pPr>
        <w:spacing w:line="360" w:lineRule="auto"/>
        <w:ind w:firstLine="420" w:firstLineChars="200"/>
        <w:rPr>
          <w:rFonts w:hint="eastAsia" w:ascii="宋体" w:hAnsi="宋体" w:eastAsia="宋体" w:cs="宋体"/>
        </w:rPr>
      </w:pPr>
    </w:p>
    <w:p>
      <w:pPr>
        <w:spacing w:line="360" w:lineRule="auto"/>
        <w:ind w:firstLine="420" w:firstLineChars="200"/>
        <w:rPr>
          <w:rFonts w:hint="eastAsia"/>
        </w:rPr>
      </w:pPr>
      <w:r>
        <w:rPr>
          <w:rFonts w:hint="eastAsia" w:ascii="宋体" w:hAnsi="宋体" w:eastAsia="宋体" w:cs="宋体"/>
        </w:rPr>
        <w:t>2021年九安医疗公司投资活动需要的资金为35,722.28万元；经营活动创造的资金为29,311.40万元。公司经营活动所创造的现金不能满足投资活动所需要的资金，还需要公司筹集资金。2021年九安医疗从企业外部筹集的资金净额为6,500.12万元。经营活动和筹资活动共同满足了投资活动的资金缺口。</w:t>
      </w:r>
    </w:p>
    <w:p>
      <w:pPr>
        <w:spacing w:line="360" w:lineRule="auto"/>
        <w:ind w:firstLine="420" w:firstLineChars="200"/>
        <w:rPr>
          <w:rFonts w:hint="eastAsia"/>
        </w:rPr>
      </w:pPr>
    </w:p>
    <w:p>
      <w:pPr>
        <w:pStyle w:val="7"/>
        <w:bidi w:val="0"/>
        <w:spacing w:line="360" w:lineRule="auto"/>
        <w:rPr>
          <w:rFonts w:hint="eastAsia"/>
        </w:rPr>
      </w:pPr>
      <w:r>
        <w:rPr>
          <w:rFonts w:hint="eastAsia"/>
          <w:lang w:val="en-US" w:eastAsia="zh-CN"/>
        </w:rPr>
        <w:t>4.1.3</w:t>
      </w:r>
      <w:r>
        <w:rPr>
          <w:rFonts w:hint="eastAsia"/>
        </w:rPr>
        <w:t>公司的盈利能力分析</w:t>
      </w:r>
    </w:p>
    <w:p>
      <w:pPr>
        <w:spacing w:line="360" w:lineRule="auto"/>
        <w:ind w:firstLine="420" w:firstLineChars="200"/>
        <w:rPr>
          <w:rFonts w:hint="eastAsia" w:ascii="宋体" w:hAnsi="宋体" w:eastAsia="宋体" w:cs="宋体"/>
        </w:rPr>
      </w:pPr>
      <w:r>
        <w:rPr>
          <w:rFonts w:hint="eastAsia" w:ascii="宋体" w:hAnsi="宋体" w:eastAsia="宋体" w:cs="宋体"/>
        </w:rPr>
        <w:t>九安医疗2021年的营业利润率为41.82%，资产报酬率为31.37%，净资产收益率为40.11%，成本费用利润率为72.72%。公司实际投入到自身经营业务的资产为343,994.30万元，经营资产的收益率是29.14%，对外投资的收益率是858.16%。</w:t>
      </w:r>
    </w:p>
    <w:p>
      <w:pPr>
        <w:pStyle w:val="19"/>
        <w:spacing w:before="468" w:after="249" w:line="360" w:lineRule="auto"/>
        <w:rPr>
          <w:rFonts w:hint="eastAsia" w:ascii="等线" w:hAnsi="等线" w:eastAsia="等线" w:cs="等线"/>
          <w:b w:val="0"/>
          <w:bCs/>
          <w:kern w:val="0"/>
          <w:sz w:val="20"/>
          <w:szCs w:val="20"/>
        </w:rPr>
      </w:pPr>
      <w:r>
        <w:rPr>
          <w:rFonts w:hint="eastAsia" w:ascii="等线" w:hAnsi="等线" w:eastAsia="等线" w:cs="等线"/>
          <w:b w:val="0"/>
          <w:bCs/>
          <w:lang w:val="en-US" w:eastAsia="zh-CN"/>
        </w:rPr>
        <w:t xml:space="preserve">表3 </w:t>
      </w:r>
      <w:r>
        <w:rPr>
          <w:rFonts w:hint="eastAsia" w:ascii="等线" w:hAnsi="等线" w:eastAsia="等线" w:cs="等线"/>
          <w:b w:val="0"/>
          <w:bCs/>
        </w:rPr>
        <w:t>2019-2021年九安医疗公司盈利能力指标（</w:t>
      </w:r>
      <w:r>
        <w:rPr>
          <w:rFonts w:hint="eastAsia" w:ascii="等线" w:hAnsi="等线" w:eastAsia="等线" w:cs="等线"/>
          <w:b w:val="0"/>
          <w:bCs/>
          <w:lang w:val="en-US" w:eastAsia="zh-CN"/>
        </w:rPr>
        <w:t>%</w:t>
      </w:r>
      <w:r>
        <w:rPr>
          <w:rFonts w:hint="eastAsia" w:ascii="等线" w:hAnsi="等线" w:eastAsia="等线" w:cs="等线"/>
          <w:b w:val="0"/>
          <w:bCs/>
        </w:rPr>
        <w:t>）</w:t>
      </w:r>
    </w:p>
    <w:tbl>
      <w:tblPr>
        <w:tblStyle w:val="15"/>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896"/>
        <w:gridCol w:w="922"/>
        <w:gridCol w:w="922"/>
        <w:gridCol w:w="9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50"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项目名称</w:t>
            </w:r>
          </w:p>
        </w:tc>
        <w:tc>
          <w:tcPr>
            <w:tcW w:w="0" w:type="auto"/>
            <w:shd w:val="clear" w:color="auto" w:fill="auto"/>
            <w:noWrap w:val="0"/>
            <w:tcMar>
              <w:top w:w="85" w:type="dxa"/>
              <w:bottom w:w="85" w:type="dxa"/>
            </w:tcMar>
            <w:vAlign w:val="center"/>
          </w:tcPr>
          <w:p>
            <w:pPr>
              <w:spacing w:before="156" w:after="156" w:line="360" w:lineRule="auto"/>
            </w:pPr>
            <w:r>
              <w:rPr>
                <w:rFonts w:hint="eastAsia"/>
              </w:rPr>
              <w:t>2021年</w:t>
            </w:r>
          </w:p>
        </w:tc>
        <w:tc>
          <w:tcPr>
            <w:tcW w:w="0" w:type="auto"/>
            <w:shd w:val="clear" w:color="auto" w:fill="auto"/>
            <w:noWrap w:val="0"/>
            <w:tcMar>
              <w:top w:w="85" w:type="dxa"/>
              <w:bottom w:w="85" w:type="dxa"/>
            </w:tcMar>
            <w:vAlign w:val="center"/>
          </w:tcPr>
          <w:p>
            <w:pPr>
              <w:spacing w:before="156" w:after="156" w:line="360" w:lineRule="auto"/>
            </w:pPr>
            <w:r>
              <w:rPr>
                <w:rFonts w:hint="eastAsia"/>
              </w:rPr>
              <w:t>2020年</w:t>
            </w:r>
          </w:p>
        </w:tc>
        <w:tc>
          <w:tcPr>
            <w:tcW w:w="0" w:type="auto"/>
            <w:shd w:val="clear" w:color="auto" w:fill="auto"/>
            <w:noWrap w:val="0"/>
            <w:tcMar>
              <w:top w:w="85" w:type="dxa"/>
              <w:bottom w:w="85" w:type="dxa"/>
            </w:tcMar>
            <w:vAlign w:val="center"/>
          </w:tcPr>
          <w:p>
            <w:pPr>
              <w:spacing w:before="156" w:after="156" w:line="360" w:lineRule="auto"/>
            </w:pPr>
            <w:r>
              <w:rPr>
                <w:rFonts w:hint="eastAsia"/>
              </w:rPr>
              <w:t>2019年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50"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主营业务利润率</w:t>
            </w:r>
          </w:p>
        </w:tc>
        <w:tc>
          <w:tcPr>
            <w:tcW w:w="0" w:type="auto"/>
            <w:shd w:val="clear" w:color="auto" w:fill="auto"/>
            <w:noWrap w:val="0"/>
            <w:tcMar>
              <w:top w:w="85" w:type="dxa"/>
              <w:bottom w:w="85" w:type="dxa"/>
            </w:tcMar>
            <w:vAlign w:val="center"/>
          </w:tcPr>
          <w:p>
            <w:pPr>
              <w:spacing w:before="156" w:after="156" w:line="360" w:lineRule="auto"/>
            </w:pPr>
            <w:r>
              <w:rPr>
                <w:rFonts w:hint="eastAsia"/>
              </w:rPr>
              <w:t>63.21</w:t>
            </w:r>
          </w:p>
        </w:tc>
        <w:tc>
          <w:tcPr>
            <w:tcW w:w="0" w:type="auto"/>
            <w:shd w:val="clear" w:color="auto" w:fill="auto"/>
            <w:noWrap w:val="0"/>
            <w:tcMar>
              <w:top w:w="85" w:type="dxa"/>
              <w:bottom w:w="85" w:type="dxa"/>
            </w:tcMar>
            <w:vAlign w:val="center"/>
          </w:tcPr>
          <w:p>
            <w:pPr>
              <w:spacing w:before="156" w:after="156" w:line="360" w:lineRule="auto"/>
            </w:pPr>
            <w:r>
              <w:rPr>
                <w:rFonts w:hint="eastAsia"/>
              </w:rPr>
              <w:t>55.94</w:t>
            </w:r>
          </w:p>
        </w:tc>
        <w:tc>
          <w:tcPr>
            <w:tcW w:w="0" w:type="auto"/>
            <w:shd w:val="clear" w:color="auto" w:fill="auto"/>
            <w:noWrap w:val="0"/>
            <w:tcMar>
              <w:top w:w="85" w:type="dxa"/>
              <w:bottom w:w="85" w:type="dxa"/>
            </w:tcMar>
            <w:vAlign w:val="center"/>
          </w:tcPr>
          <w:p>
            <w:pPr>
              <w:spacing w:before="156" w:after="156" w:line="360" w:lineRule="auto"/>
            </w:pPr>
            <w:r>
              <w:rPr>
                <w:rFonts w:hint="eastAsia"/>
              </w:rPr>
              <w:t>28.24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50"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营业利润率</w:t>
            </w:r>
          </w:p>
        </w:tc>
        <w:tc>
          <w:tcPr>
            <w:tcW w:w="0" w:type="auto"/>
            <w:shd w:val="clear" w:color="auto" w:fill="auto"/>
            <w:noWrap w:val="0"/>
            <w:tcMar>
              <w:top w:w="85" w:type="dxa"/>
              <w:bottom w:w="85" w:type="dxa"/>
            </w:tcMar>
            <w:vAlign w:val="center"/>
          </w:tcPr>
          <w:p>
            <w:pPr>
              <w:spacing w:before="156" w:after="156" w:line="360" w:lineRule="auto"/>
            </w:pPr>
            <w:r>
              <w:rPr>
                <w:rFonts w:hint="eastAsia"/>
              </w:rPr>
              <w:t>41.82</w:t>
            </w:r>
          </w:p>
        </w:tc>
        <w:tc>
          <w:tcPr>
            <w:tcW w:w="0" w:type="auto"/>
            <w:shd w:val="clear" w:color="auto" w:fill="auto"/>
            <w:noWrap w:val="0"/>
            <w:tcMar>
              <w:top w:w="85" w:type="dxa"/>
              <w:bottom w:w="85" w:type="dxa"/>
            </w:tcMar>
            <w:vAlign w:val="center"/>
          </w:tcPr>
          <w:p>
            <w:pPr>
              <w:spacing w:before="156" w:after="156" w:line="360" w:lineRule="auto"/>
            </w:pPr>
            <w:r>
              <w:rPr>
                <w:rFonts w:hint="eastAsia"/>
              </w:rPr>
              <w:t>11.88</w:t>
            </w:r>
          </w:p>
        </w:tc>
        <w:tc>
          <w:tcPr>
            <w:tcW w:w="0" w:type="auto"/>
            <w:shd w:val="clear" w:color="auto" w:fill="auto"/>
            <w:noWrap w:val="0"/>
            <w:tcMar>
              <w:top w:w="85" w:type="dxa"/>
              <w:bottom w:w="85" w:type="dxa"/>
            </w:tcMar>
            <w:vAlign w:val="center"/>
          </w:tcPr>
          <w:p>
            <w:pPr>
              <w:spacing w:before="156" w:after="156" w:line="360" w:lineRule="auto"/>
            </w:pPr>
            <w:r>
              <w:rPr>
                <w:rFonts w:hint="eastAsia"/>
              </w:rPr>
              <w:t>2.91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50"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成本费用利润率</w:t>
            </w:r>
          </w:p>
        </w:tc>
        <w:tc>
          <w:tcPr>
            <w:tcW w:w="0" w:type="auto"/>
            <w:shd w:val="clear" w:color="auto" w:fill="auto"/>
            <w:noWrap w:val="0"/>
            <w:tcMar>
              <w:top w:w="85" w:type="dxa"/>
              <w:bottom w:w="85" w:type="dxa"/>
            </w:tcMar>
            <w:vAlign w:val="center"/>
          </w:tcPr>
          <w:p>
            <w:pPr>
              <w:spacing w:before="156" w:after="156" w:line="360" w:lineRule="auto"/>
            </w:pPr>
            <w:r>
              <w:rPr>
                <w:rFonts w:hint="eastAsia"/>
              </w:rPr>
              <w:t>72.72</w:t>
            </w:r>
          </w:p>
        </w:tc>
        <w:tc>
          <w:tcPr>
            <w:tcW w:w="0" w:type="auto"/>
            <w:shd w:val="clear" w:color="auto" w:fill="auto"/>
            <w:noWrap w:val="0"/>
            <w:tcMar>
              <w:top w:w="85" w:type="dxa"/>
              <w:bottom w:w="85" w:type="dxa"/>
            </w:tcMar>
            <w:vAlign w:val="center"/>
          </w:tcPr>
          <w:p>
            <w:pPr>
              <w:spacing w:before="156" w:after="156" w:line="360" w:lineRule="auto"/>
            </w:pPr>
            <w:r>
              <w:rPr>
                <w:rFonts w:hint="eastAsia"/>
              </w:rPr>
              <w:t>16.10</w:t>
            </w:r>
          </w:p>
        </w:tc>
        <w:tc>
          <w:tcPr>
            <w:tcW w:w="0" w:type="auto"/>
            <w:shd w:val="clear" w:color="auto" w:fill="auto"/>
            <w:noWrap w:val="0"/>
            <w:tcMar>
              <w:top w:w="85" w:type="dxa"/>
              <w:bottom w:w="85" w:type="dxa"/>
            </w:tcMar>
            <w:vAlign w:val="center"/>
          </w:tcPr>
          <w:p>
            <w:pPr>
              <w:spacing w:before="156" w:after="156" w:line="360" w:lineRule="auto"/>
            </w:pPr>
            <w:r>
              <w:rPr>
                <w:rFonts w:hint="eastAsia"/>
              </w:rPr>
              <w:t>2.34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50"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资产报酬率</w:t>
            </w:r>
          </w:p>
        </w:tc>
        <w:tc>
          <w:tcPr>
            <w:tcW w:w="0" w:type="auto"/>
            <w:shd w:val="clear" w:color="auto" w:fill="auto"/>
            <w:noWrap w:val="0"/>
            <w:tcMar>
              <w:top w:w="85" w:type="dxa"/>
              <w:bottom w:w="85" w:type="dxa"/>
            </w:tcMar>
            <w:vAlign w:val="center"/>
          </w:tcPr>
          <w:p>
            <w:pPr>
              <w:spacing w:before="156" w:after="156" w:line="360" w:lineRule="auto"/>
            </w:pPr>
            <w:r>
              <w:rPr>
                <w:rFonts w:hint="eastAsia"/>
              </w:rPr>
              <w:t>31.37</w:t>
            </w:r>
          </w:p>
        </w:tc>
        <w:tc>
          <w:tcPr>
            <w:tcW w:w="0" w:type="auto"/>
            <w:shd w:val="clear" w:color="auto" w:fill="auto"/>
            <w:noWrap w:val="0"/>
            <w:tcMar>
              <w:top w:w="85" w:type="dxa"/>
              <w:bottom w:w="85" w:type="dxa"/>
            </w:tcMar>
            <w:vAlign w:val="center"/>
          </w:tcPr>
          <w:p>
            <w:pPr>
              <w:spacing w:before="156" w:after="156" w:line="360" w:lineRule="auto"/>
            </w:pPr>
            <w:r>
              <w:rPr>
                <w:rFonts w:hint="eastAsia"/>
              </w:rPr>
              <w:t>11.75</w:t>
            </w:r>
          </w:p>
        </w:tc>
        <w:tc>
          <w:tcPr>
            <w:tcW w:w="0" w:type="auto"/>
            <w:shd w:val="clear" w:color="auto" w:fill="auto"/>
            <w:noWrap w:val="0"/>
            <w:tcMar>
              <w:top w:w="85" w:type="dxa"/>
              <w:bottom w:w="85" w:type="dxa"/>
            </w:tcMar>
            <w:vAlign w:val="center"/>
          </w:tcPr>
          <w:p>
            <w:pPr>
              <w:spacing w:before="156" w:after="156" w:line="360" w:lineRule="auto"/>
            </w:pPr>
            <w:r>
              <w:rPr>
                <w:rFonts w:hint="eastAsia"/>
              </w:rPr>
              <w:t>2.01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净资产收益率</w:t>
            </w:r>
          </w:p>
        </w:tc>
        <w:tc>
          <w:tcPr>
            <w:tcW w:w="0" w:type="auto"/>
            <w:shd w:val="clear" w:color="auto" w:fill="auto"/>
            <w:noWrap w:val="0"/>
            <w:tcMar>
              <w:top w:w="85" w:type="dxa"/>
              <w:bottom w:w="85" w:type="dxa"/>
            </w:tcMar>
            <w:vAlign w:val="center"/>
          </w:tcPr>
          <w:p>
            <w:pPr>
              <w:spacing w:before="156" w:after="156" w:line="360" w:lineRule="auto"/>
            </w:pPr>
            <w:r>
              <w:rPr>
                <w:rFonts w:hint="eastAsia"/>
              </w:rPr>
              <w:t>40.11</w:t>
            </w:r>
          </w:p>
        </w:tc>
        <w:tc>
          <w:tcPr>
            <w:tcW w:w="0" w:type="auto"/>
            <w:shd w:val="clear" w:color="auto" w:fill="auto"/>
            <w:noWrap w:val="0"/>
            <w:tcMar>
              <w:top w:w="85" w:type="dxa"/>
              <w:bottom w:w="85" w:type="dxa"/>
            </w:tcMar>
            <w:vAlign w:val="center"/>
          </w:tcPr>
          <w:p>
            <w:pPr>
              <w:spacing w:before="156" w:after="156" w:line="360" w:lineRule="auto"/>
            </w:pPr>
            <w:r>
              <w:rPr>
                <w:rFonts w:hint="eastAsia"/>
              </w:rPr>
              <w:t>13.85</w:t>
            </w:r>
          </w:p>
        </w:tc>
        <w:tc>
          <w:tcPr>
            <w:tcW w:w="0" w:type="auto"/>
            <w:shd w:val="clear" w:color="auto" w:fill="auto"/>
            <w:noWrap w:val="0"/>
            <w:tcMar>
              <w:top w:w="85" w:type="dxa"/>
              <w:bottom w:w="85" w:type="dxa"/>
            </w:tcMar>
            <w:vAlign w:val="center"/>
          </w:tcPr>
          <w:p>
            <w:pPr>
              <w:spacing w:before="156" w:after="156" w:line="360" w:lineRule="auto"/>
            </w:pPr>
            <w:r>
              <w:rPr>
                <w:rFonts w:hint="eastAsia"/>
              </w:rPr>
              <w:t>3.39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经营性资产利润率</w:t>
            </w:r>
          </w:p>
        </w:tc>
        <w:tc>
          <w:tcPr>
            <w:tcW w:w="0" w:type="auto"/>
            <w:shd w:val="clear" w:color="auto" w:fill="auto"/>
            <w:noWrap w:val="0"/>
            <w:tcMar>
              <w:top w:w="85" w:type="dxa"/>
              <w:bottom w:w="85" w:type="dxa"/>
            </w:tcMar>
            <w:vAlign w:val="center"/>
          </w:tcPr>
          <w:p>
            <w:pPr>
              <w:spacing w:before="156" w:after="156" w:line="360" w:lineRule="auto"/>
            </w:pPr>
            <w:r>
              <w:rPr>
                <w:rFonts w:hint="eastAsia"/>
              </w:rPr>
              <w:t>29.14</w:t>
            </w:r>
          </w:p>
        </w:tc>
        <w:tc>
          <w:tcPr>
            <w:tcW w:w="0" w:type="auto"/>
            <w:shd w:val="clear" w:color="auto" w:fill="auto"/>
            <w:noWrap w:val="0"/>
            <w:tcMar>
              <w:top w:w="85" w:type="dxa"/>
              <w:bottom w:w="85" w:type="dxa"/>
            </w:tcMar>
            <w:vAlign w:val="center"/>
          </w:tcPr>
          <w:p>
            <w:pPr>
              <w:spacing w:before="156" w:after="156" w:line="360" w:lineRule="auto"/>
            </w:pPr>
            <w:r>
              <w:rPr>
                <w:rFonts w:hint="eastAsia"/>
              </w:rPr>
              <w:t>11.25</w:t>
            </w:r>
          </w:p>
        </w:tc>
        <w:tc>
          <w:tcPr>
            <w:tcW w:w="0" w:type="auto"/>
            <w:shd w:val="clear" w:color="auto" w:fill="auto"/>
            <w:noWrap w:val="0"/>
            <w:tcMar>
              <w:top w:w="85" w:type="dxa"/>
              <w:bottom w:w="85" w:type="dxa"/>
            </w:tcMar>
            <w:vAlign w:val="center"/>
          </w:tcPr>
          <w:p>
            <w:pPr>
              <w:spacing w:before="156" w:after="156" w:line="360" w:lineRule="auto"/>
            </w:pPr>
            <w:r>
              <w:rPr>
                <w:rFonts w:hint="eastAsia"/>
              </w:rPr>
              <w:t>1.40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对外投资收益率</w:t>
            </w:r>
          </w:p>
        </w:tc>
        <w:tc>
          <w:tcPr>
            <w:tcW w:w="0" w:type="auto"/>
            <w:shd w:val="clear" w:color="auto" w:fill="auto"/>
            <w:noWrap w:val="0"/>
            <w:tcMar>
              <w:top w:w="85" w:type="dxa"/>
              <w:bottom w:w="85" w:type="dxa"/>
            </w:tcMar>
            <w:vAlign w:val="center"/>
          </w:tcPr>
          <w:p>
            <w:pPr>
              <w:spacing w:before="156" w:after="156" w:line="360" w:lineRule="auto"/>
            </w:pPr>
            <w:r>
              <w:rPr>
                <w:rFonts w:hint="eastAsia"/>
              </w:rPr>
              <w:t>858.16</w:t>
            </w:r>
          </w:p>
        </w:tc>
        <w:tc>
          <w:tcPr>
            <w:tcW w:w="0" w:type="auto"/>
            <w:shd w:val="clear" w:color="auto" w:fill="auto"/>
            <w:noWrap w:val="0"/>
            <w:tcMar>
              <w:top w:w="85" w:type="dxa"/>
              <w:bottom w:w="85" w:type="dxa"/>
            </w:tcMar>
            <w:vAlign w:val="center"/>
          </w:tcPr>
          <w:p>
            <w:pPr>
              <w:spacing w:before="156" w:after="156" w:line="360" w:lineRule="auto"/>
            </w:pPr>
            <w:r>
              <w:rPr>
                <w:rFonts w:hint="eastAsia"/>
              </w:rPr>
              <w:t>100</w:t>
            </w:r>
          </w:p>
        </w:tc>
        <w:tc>
          <w:tcPr>
            <w:tcW w:w="0" w:type="auto"/>
            <w:shd w:val="clear" w:color="auto" w:fill="auto"/>
            <w:noWrap w:val="0"/>
            <w:tcMar>
              <w:top w:w="85" w:type="dxa"/>
              <w:bottom w:w="85" w:type="dxa"/>
            </w:tcMar>
            <w:vAlign w:val="center"/>
          </w:tcPr>
          <w:p>
            <w:pPr>
              <w:spacing w:before="156" w:after="156" w:line="360" w:lineRule="auto"/>
            </w:pPr>
            <w:r>
              <w:rPr>
                <w:rFonts w:hint="eastAsia"/>
              </w:rPr>
              <w:t>100</w:t>
            </w:r>
          </w:p>
        </w:tc>
      </w:tr>
    </w:tbl>
    <w:p>
      <w:pPr>
        <w:spacing w:line="360" w:lineRule="auto"/>
        <w:ind w:firstLine="420" w:firstLineChars="200"/>
        <w:rPr>
          <w:rFonts w:hint="eastAsia" w:ascii="宋体" w:hAnsi="宋体" w:eastAsia="宋体" w:cs="宋体"/>
        </w:rPr>
      </w:pPr>
    </w:p>
    <w:p>
      <w:pPr>
        <w:spacing w:line="360" w:lineRule="auto"/>
        <w:ind w:firstLine="420" w:firstLineChars="200"/>
        <w:rPr>
          <w:rFonts w:hint="eastAsia" w:ascii="宋体" w:hAnsi="宋体" w:eastAsia="宋体" w:cs="宋体"/>
        </w:rPr>
      </w:pPr>
      <w:r>
        <w:rPr>
          <w:rFonts w:hint="eastAsia" w:ascii="宋体" w:hAnsi="宋体" w:eastAsia="宋体" w:cs="宋体"/>
        </w:rPr>
        <w:t>从公司内外部资产的盈利情况的角度出发，对外投资的收益率大于内部资产收益率，内部经营资产收益率又大于公司实际贷款利率，说明对外投资的盈利能力是令人满意的，公司的盈利能力较强。</w:t>
      </w:r>
    </w:p>
    <w:p>
      <w:pPr>
        <w:spacing w:line="360" w:lineRule="auto"/>
        <w:ind w:firstLine="420" w:firstLineChars="200"/>
        <w:rPr>
          <w:rFonts w:hint="eastAsia" w:ascii="宋体" w:hAnsi="宋体" w:eastAsia="宋体" w:cs="宋体"/>
        </w:rPr>
      </w:pPr>
      <w:r>
        <w:rPr>
          <w:rFonts w:hint="eastAsia" w:ascii="宋体" w:hAnsi="宋体" w:eastAsia="宋体" w:cs="宋体"/>
        </w:rPr>
        <w:t>2021年净资产收益率为40.11%，与2020年的13.85%相比大幅增长，增长了26.26个百分比。2021年净资产收益率比2020年提高的主要原因是：2021年净利润为93,440.30万元，与2020年的23,682.78万元相比成倍增长，增长了2.95倍。2021年平均所有者权益为232,932.66万元，与2020年的171,048.54万元相比大幅增长，增长了36.18%。净利润的增长速度快于平均所有者权益的增长速度，致使净资产收益率提高。</w:t>
      </w:r>
    </w:p>
    <w:p>
      <w:pPr>
        <w:pStyle w:val="7"/>
        <w:bidi w:val="0"/>
        <w:spacing w:line="360" w:lineRule="auto"/>
        <w:rPr>
          <w:rFonts w:hint="eastAsia"/>
        </w:rPr>
      </w:pPr>
      <w:r>
        <w:rPr>
          <w:rFonts w:hint="eastAsia"/>
          <w:lang w:val="en-US" w:eastAsia="zh-CN"/>
        </w:rPr>
        <w:t>4.1.4</w:t>
      </w:r>
      <w:r>
        <w:rPr>
          <w:rFonts w:hint="eastAsia"/>
        </w:rPr>
        <w:t>公司的运营能力分析</w:t>
      </w:r>
    </w:p>
    <w:p>
      <w:pPr>
        <w:pStyle w:val="19"/>
        <w:spacing w:before="468" w:after="249" w:line="360" w:lineRule="auto"/>
        <w:rPr>
          <w:rFonts w:hint="eastAsia" w:ascii="等线" w:hAnsi="等线" w:eastAsia="等线" w:cs="等线"/>
          <w:b w:val="0"/>
          <w:bCs/>
          <w:kern w:val="0"/>
          <w:sz w:val="20"/>
          <w:szCs w:val="20"/>
        </w:rPr>
      </w:pPr>
      <w:r>
        <w:rPr>
          <w:rFonts w:hint="eastAsia" w:ascii="等线" w:hAnsi="等线" w:eastAsia="等线" w:cs="等线"/>
          <w:b w:val="0"/>
          <w:bCs/>
          <w:lang w:val="en-US" w:eastAsia="zh-CN"/>
        </w:rPr>
        <w:t xml:space="preserve">表4 </w:t>
      </w:r>
      <w:r>
        <w:rPr>
          <w:rFonts w:hint="eastAsia" w:ascii="等线" w:hAnsi="等线" w:eastAsia="等线" w:cs="等线"/>
          <w:b w:val="0"/>
          <w:bCs/>
        </w:rPr>
        <w:t>2019-2021年九安医疗公司营运能力指标（天）</w:t>
      </w:r>
    </w:p>
    <w:tbl>
      <w:tblPr>
        <w:tblStyle w:val="15"/>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896"/>
        <w:gridCol w:w="922"/>
        <w:gridCol w:w="922"/>
        <w:gridCol w:w="9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项目名称</w:t>
            </w:r>
          </w:p>
        </w:tc>
        <w:tc>
          <w:tcPr>
            <w:tcW w:w="0" w:type="auto"/>
            <w:shd w:val="clear" w:color="auto" w:fill="auto"/>
            <w:noWrap w:val="0"/>
            <w:tcMar>
              <w:top w:w="85" w:type="dxa"/>
              <w:bottom w:w="85" w:type="dxa"/>
            </w:tcMar>
            <w:vAlign w:val="center"/>
          </w:tcPr>
          <w:p>
            <w:pPr>
              <w:spacing w:before="156" w:after="156" w:line="360" w:lineRule="auto"/>
            </w:pPr>
            <w:r>
              <w:rPr>
                <w:rFonts w:hint="eastAsia"/>
              </w:rPr>
              <w:t>2021年</w:t>
            </w:r>
          </w:p>
        </w:tc>
        <w:tc>
          <w:tcPr>
            <w:tcW w:w="0" w:type="auto"/>
            <w:shd w:val="clear" w:color="auto" w:fill="auto"/>
            <w:noWrap w:val="0"/>
            <w:tcMar>
              <w:top w:w="85" w:type="dxa"/>
              <w:bottom w:w="85" w:type="dxa"/>
            </w:tcMar>
            <w:vAlign w:val="center"/>
          </w:tcPr>
          <w:p>
            <w:pPr>
              <w:spacing w:before="156" w:after="156" w:line="360" w:lineRule="auto"/>
            </w:pPr>
            <w:r>
              <w:rPr>
                <w:rFonts w:hint="eastAsia"/>
              </w:rPr>
              <w:t>2020年</w:t>
            </w:r>
          </w:p>
        </w:tc>
        <w:tc>
          <w:tcPr>
            <w:tcW w:w="0" w:type="auto"/>
            <w:shd w:val="clear" w:color="auto" w:fill="auto"/>
            <w:noWrap w:val="0"/>
            <w:tcMar>
              <w:top w:w="85" w:type="dxa"/>
              <w:bottom w:w="85" w:type="dxa"/>
            </w:tcMar>
            <w:vAlign w:val="center"/>
          </w:tcPr>
          <w:p>
            <w:pPr>
              <w:spacing w:before="156" w:after="156" w:line="360" w:lineRule="auto"/>
            </w:pPr>
            <w:r>
              <w:rPr>
                <w:rFonts w:hint="eastAsia"/>
              </w:rPr>
              <w:t>2019年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存货周转天数</w:t>
            </w:r>
          </w:p>
        </w:tc>
        <w:tc>
          <w:tcPr>
            <w:tcW w:w="0" w:type="auto"/>
            <w:shd w:val="clear" w:color="auto" w:fill="auto"/>
            <w:noWrap w:val="0"/>
            <w:tcMar>
              <w:top w:w="85" w:type="dxa"/>
              <w:bottom w:w="85" w:type="dxa"/>
            </w:tcMar>
            <w:vAlign w:val="center"/>
          </w:tcPr>
          <w:p>
            <w:pPr>
              <w:spacing w:before="156" w:after="156" w:line="360" w:lineRule="auto"/>
            </w:pPr>
            <w:r>
              <w:rPr>
                <w:rFonts w:hint="eastAsia"/>
              </w:rPr>
              <w:t>189.49</w:t>
            </w:r>
          </w:p>
        </w:tc>
        <w:tc>
          <w:tcPr>
            <w:tcW w:w="0" w:type="auto"/>
            <w:shd w:val="clear" w:color="auto" w:fill="auto"/>
            <w:noWrap w:val="0"/>
            <w:tcMar>
              <w:top w:w="85" w:type="dxa"/>
              <w:bottom w:w="85" w:type="dxa"/>
            </w:tcMar>
            <w:vAlign w:val="center"/>
          </w:tcPr>
          <w:p>
            <w:pPr>
              <w:spacing w:before="156" w:after="156" w:line="360" w:lineRule="auto"/>
            </w:pPr>
            <w:r>
              <w:rPr>
                <w:rFonts w:hint="eastAsia"/>
              </w:rPr>
              <w:t>99.68</w:t>
            </w:r>
          </w:p>
        </w:tc>
        <w:tc>
          <w:tcPr>
            <w:tcW w:w="0" w:type="auto"/>
            <w:shd w:val="clear" w:color="auto" w:fill="auto"/>
            <w:noWrap w:val="0"/>
            <w:tcMar>
              <w:top w:w="85" w:type="dxa"/>
              <w:bottom w:w="85" w:type="dxa"/>
            </w:tcMar>
            <w:vAlign w:val="center"/>
          </w:tcPr>
          <w:p>
            <w:pPr>
              <w:spacing w:before="156" w:after="156" w:line="360" w:lineRule="auto"/>
            </w:pPr>
            <w:r>
              <w:rPr>
                <w:rFonts w:hint="eastAsia"/>
              </w:rPr>
              <w:t>71.38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应付账款周转天数</w:t>
            </w:r>
          </w:p>
        </w:tc>
        <w:tc>
          <w:tcPr>
            <w:tcW w:w="0" w:type="auto"/>
            <w:shd w:val="clear" w:color="auto" w:fill="auto"/>
            <w:noWrap w:val="0"/>
            <w:tcMar>
              <w:top w:w="85" w:type="dxa"/>
              <w:bottom w:w="85" w:type="dxa"/>
            </w:tcMar>
            <w:vAlign w:val="center"/>
          </w:tcPr>
          <w:p>
            <w:pPr>
              <w:spacing w:before="156" w:after="156" w:line="360" w:lineRule="auto"/>
            </w:pPr>
            <w:r>
              <w:rPr>
                <w:rFonts w:hint="eastAsia"/>
              </w:rPr>
              <w:t>68.87</w:t>
            </w:r>
          </w:p>
        </w:tc>
        <w:tc>
          <w:tcPr>
            <w:tcW w:w="0" w:type="auto"/>
            <w:shd w:val="clear" w:color="auto" w:fill="auto"/>
            <w:noWrap w:val="0"/>
            <w:tcMar>
              <w:top w:w="85" w:type="dxa"/>
              <w:bottom w:w="85" w:type="dxa"/>
            </w:tcMar>
            <w:vAlign w:val="center"/>
          </w:tcPr>
          <w:p>
            <w:pPr>
              <w:spacing w:before="156" w:after="156" w:line="360" w:lineRule="auto"/>
            </w:pPr>
            <w:r>
              <w:rPr>
                <w:rFonts w:hint="eastAsia"/>
              </w:rPr>
              <w:t>45.54</w:t>
            </w:r>
          </w:p>
        </w:tc>
        <w:tc>
          <w:tcPr>
            <w:tcW w:w="0" w:type="auto"/>
            <w:shd w:val="clear" w:color="auto" w:fill="auto"/>
            <w:noWrap w:val="0"/>
            <w:tcMar>
              <w:top w:w="85" w:type="dxa"/>
              <w:bottom w:w="85" w:type="dxa"/>
            </w:tcMar>
            <w:vAlign w:val="center"/>
          </w:tcPr>
          <w:p>
            <w:pPr>
              <w:spacing w:before="156" w:after="156" w:line="360" w:lineRule="auto"/>
            </w:pPr>
            <w:r>
              <w:rPr>
                <w:rFonts w:hint="eastAsia"/>
              </w:rPr>
              <w:t>28.63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应收账款周转天数</w:t>
            </w:r>
          </w:p>
        </w:tc>
        <w:tc>
          <w:tcPr>
            <w:tcW w:w="0" w:type="auto"/>
            <w:shd w:val="clear" w:color="auto" w:fill="auto"/>
            <w:noWrap w:val="0"/>
            <w:tcMar>
              <w:top w:w="85" w:type="dxa"/>
              <w:bottom w:w="85" w:type="dxa"/>
            </w:tcMar>
            <w:vAlign w:val="center"/>
          </w:tcPr>
          <w:p>
            <w:pPr>
              <w:spacing w:before="156" w:after="156" w:line="360" w:lineRule="auto"/>
            </w:pPr>
            <w:r>
              <w:rPr>
                <w:rFonts w:hint="eastAsia"/>
              </w:rPr>
              <w:t>55.71</w:t>
            </w:r>
          </w:p>
        </w:tc>
        <w:tc>
          <w:tcPr>
            <w:tcW w:w="0" w:type="auto"/>
            <w:shd w:val="clear" w:color="auto" w:fill="auto"/>
            <w:noWrap w:val="0"/>
            <w:tcMar>
              <w:top w:w="85" w:type="dxa"/>
              <w:bottom w:w="85" w:type="dxa"/>
            </w:tcMar>
            <w:vAlign w:val="center"/>
          </w:tcPr>
          <w:p>
            <w:pPr>
              <w:spacing w:before="156" w:after="156" w:line="360" w:lineRule="auto"/>
            </w:pPr>
            <w:r>
              <w:rPr>
                <w:rFonts w:hint="eastAsia"/>
              </w:rPr>
              <w:t>22.04</w:t>
            </w:r>
          </w:p>
        </w:tc>
        <w:tc>
          <w:tcPr>
            <w:tcW w:w="0" w:type="auto"/>
            <w:shd w:val="clear" w:color="auto" w:fill="auto"/>
            <w:noWrap w:val="0"/>
            <w:tcMar>
              <w:top w:w="85" w:type="dxa"/>
              <w:bottom w:w="85" w:type="dxa"/>
            </w:tcMar>
            <w:vAlign w:val="center"/>
          </w:tcPr>
          <w:p>
            <w:pPr>
              <w:spacing w:before="156" w:after="156" w:line="360" w:lineRule="auto"/>
            </w:pPr>
            <w:r>
              <w:rPr>
                <w:rFonts w:hint="eastAsia"/>
              </w:rPr>
              <w:t>25.75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营业周期</w:t>
            </w:r>
          </w:p>
        </w:tc>
        <w:tc>
          <w:tcPr>
            <w:tcW w:w="0" w:type="auto"/>
            <w:shd w:val="clear" w:color="auto" w:fill="auto"/>
            <w:noWrap w:val="0"/>
            <w:tcMar>
              <w:top w:w="85" w:type="dxa"/>
              <w:bottom w:w="85" w:type="dxa"/>
            </w:tcMar>
            <w:vAlign w:val="center"/>
          </w:tcPr>
          <w:p>
            <w:pPr>
              <w:spacing w:before="156" w:after="156" w:line="360" w:lineRule="auto"/>
            </w:pPr>
            <w:r>
              <w:rPr>
                <w:rFonts w:hint="eastAsia"/>
              </w:rPr>
              <w:t>245.20</w:t>
            </w:r>
          </w:p>
        </w:tc>
        <w:tc>
          <w:tcPr>
            <w:tcW w:w="0" w:type="auto"/>
            <w:shd w:val="clear" w:color="auto" w:fill="auto"/>
            <w:noWrap w:val="0"/>
            <w:tcMar>
              <w:top w:w="85" w:type="dxa"/>
              <w:bottom w:w="85" w:type="dxa"/>
            </w:tcMar>
            <w:vAlign w:val="center"/>
          </w:tcPr>
          <w:p>
            <w:pPr>
              <w:spacing w:before="156" w:after="156" w:line="360" w:lineRule="auto"/>
            </w:pPr>
            <w:r>
              <w:rPr>
                <w:rFonts w:hint="eastAsia"/>
              </w:rPr>
              <w:t>121.72</w:t>
            </w:r>
          </w:p>
        </w:tc>
        <w:tc>
          <w:tcPr>
            <w:tcW w:w="0" w:type="auto"/>
            <w:shd w:val="clear" w:color="auto" w:fill="auto"/>
            <w:noWrap w:val="0"/>
            <w:tcMar>
              <w:top w:w="85" w:type="dxa"/>
              <w:bottom w:w="85" w:type="dxa"/>
            </w:tcMar>
            <w:vAlign w:val="center"/>
          </w:tcPr>
          <w:p>
            <w:pPr>
              <w:spacing w:before="156" w:after="156" w:line="360" w:lineRule="auto"/>
            </w:pPr>
            <w:r>
              <w:rPr>
                <w:rFonts w:hint="eastAsia"/>
              </w:rPr>
              <w:t>97.13</w:t>
            </w:r>
          </w:p>
        </w:tc>
      </w:tr>
    </w:tbl>
    <w:p>
      <w:pPr>
        <w:spacing w:line="360" w:lineRule="auto"/>
      </w:pPr>
    </w:p>
    <w:p>
      <w:pPr>
        <w:bidi w:val="0"/>
        <w:spacing w:line="36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2021年存货周转天数为189.4891天，2020年为99.6774天，2021年比2020年增长89.8117天。增长的主要原因是：2021年平均存货为45,454万元，与2020年的23,898.20万元相比大幅增长，增长了90.2%。2021年主营业务成本为87,554.95万元，与2020年的87,750.49万元相比变化不大。平均存货增长了而主营业务成本下降了，致使存货周转天数增长。公司存货水平提高，资金占用也随着增加，产供销体系的营运效率下降。</w:t>
      </w:r>
    </w:p>
    <w:p>
      <w:pPr>
        <w:bidi w:val="0"/>
        <w:spacing w:line="36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2021年应收账款周转天数为55.7064天，2020年为22.0416天，2021年比2020年增长33.6648天。增长的主要原因是：2021年平均应收账款为36,584.55万元，与2020年的12,094.94万元相比成倍增长，增长了2.02倍。2021年营业收入为239,709.77万元，与2020年的200,836.02万元相比有较大幅度增长，增长了19.36%。公司应收账款周转速度减慢，而盈利能力水平在提高。</w:t>
      </w:r>
    </w:p>
    <w:p>
      <w:pPr>
        <w:bidi w:val="0"/>
        <w:spacing w:line="36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2021年应付账款周转天数为68.8746天，2020年为45.5351天，2021年比2020年增长23.3395天。增长的主要原因是：2021年平均应付账款为16,521.41万元，与2020年的10,917.29万元相比大幅增长，增长了51.33%。2021年主营业务成本为87,554.95万元，与2020年的87,750.49万元相比变化不大。</w:t>
      </w:r>
    </w:p>
    <w:p>
      <w:pPr>
        <w:bidi w:val="0"/>
        <w:spacing w:line="36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从存货、应收账款、应付账款三者的资金占用情况及其周转速度的关系来看，公司经营活动的资金占用公司经营活动占用的资金成倍增长，营运能力成倍下降。</w:t>
      </w:r>
    </w:p>
    <w:p>
      <w:pPr>
        <w:pStyle w:val="19"/>
        <w:spacing w:before="468" w:after="249" w:line="360" w:lineRule="auto"/>
        <w:rPr>
          <w:rFonts w:hint="eastAsia" w:ascii="等线" w:hAnsi="等线" w:eastAsia="等线" w:cs="等线"/>
          <w:b w:val="0"/>
          <w:bCs/>
          <w:kern w:val="0"/>
          <w:sz w:val="20"/>
          <w:szCs w:val="20"/>
        </w:rPr>
      </w:pPr>
      <w:r>
        <w:rPr>
          <w:rFonts w:hint="eastAsia" w:ascii="等线" w:hAnsi="等线" w:eastAsia="等线" w:cs="等线"/>
          <w:b w:val="0"/>
          <w:bCs/>
          <w:lang w:val="en-US" w:eastAsia="zh-CN"/>
        </w:rPr>
        <w:t xml:space="preserve">表5 </w:t>
      </w:r>
      <w:r>
        <w:rPr>
          <w:rFonts w:hint="eastAsia" w:ascii="等线" w:hAnsi="等线" w:eastAsia="等线" w:cs="等线"/>
          <w:b w:val="0"/>
          <w:bCs/>
        </w:rPr>
        <w:t>2019-2021年九安医疗公司资产周转速度（天）</w:t>
      </w:r>
    </w:p>
    <w:tbl>
      <w:tblPr>
        <w:tblStyle w:val="15"/>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896"/>
        <w:gridCol w:w="922"/>
        <w:gridCol w:w="922"/>
        <w:gridCol w:w="9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项目名称</w:t>
            </w:r>
          </w:p>
        </w:tc>
        <w:tc>
          <w:tcPr>
            <w:tcW w:w="0" w:type="auto"/>
            <w:shd w:val="clear" w:color="auto" w:fill="auto"/>
            <w:noWrap w:val="0"/>
            <w:tcMar>
              <w:top w:w="85" w:type="dxa"/>
              <w:bottom w:w="85" w:type="dxa"/>
            </w:tcMar>
            <w:vAlign w:val="center"/>
          </w:tcPr>
          <w:p>
            <w:pPr>
              <w:spacing w:before="156" w:after="156" w:line="360" w:lineRule="auto"/>
            </w:pPr>
            <w:r>
              <w:rPr>
                <w:rFonts w:hint="eastAsia"/>
              </w:rPr>
              <w:t>2021年</w:t>
            </w:r>
          </w:p>
        </w:tc>
        <w:tc>
          <w:tcPr>
            <w:tcW w:w="0" w:type="auto"/>
            <w:shd w:val="clear" w:color="auto" w:fill="auto"/>
            <w:noWrap w:val="0"/>
            <w:tcMar>
              <w:top w:w="85" w:type="dxa"/>
              <w:bottom w:w="85" w:type="dxa"/>
            </w:tcMar>
            <w:vAlign w:val="center"/>
          </w:tcPr>
          <w:p>
            <w:pPr>
              <w:spacing w:before="156" w:after="156" w:line="360" w:lineRule="auto"/>
            </w:pPr>
            <w:r>
              <w:rPr>
                <w:rFonts w:hint="eastAsia"/>
              </w:rPr>
              <w:t>2020年</w:t>
            </w:r>
          </w:p>
        </w:tc>
        <w:tc>
          <w:tcPr>
            <w:tcW w:w="0" w:type="auto"/>
            <w:shd w:val="clear" w:color="auto" w:fill="auto"/>
            <w:noWrap w:val="0"/>
            <w:tcMar>
              <w:top w:w="85" w:type="dxa"/>
              <w:bottom w:w="85" w:type="dxa"/>
            </w:tcMar>
            <w:vAlign w:val="center"/>
          </w:tcPr>
          <w:p>
            <w:pPr>
              <w:spacing w:before="156" w:after="156" w:line="360" w:lineRule="auto"/>
            </w:pPr>
            <w:r>
              <w:rPr>
                <w:rFonts w:hint="eastAsia"/>
              </w:rPr>
              <w:t>2019年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资产周转天数</w:t>
            </w:r>
          </w:p>
        </w:tc>
        <w:tc>
          <w:tcPr>
            <w:tcW w:w="0" w:type="auto"/>
            <w:shd w:val="clear" w:color="auto" w:fill="auto"/>
            <w:noWrap w:val="0"/>
            <w:tcMar>
              <w:top w:w="85" w:type="dxa"/>
              <w:bottom w:w="85" w:type="dxa"/>
            </w:tcMar>
            <w:vAlign w:val="center"/>
          </w:tcPr>
          <w:p>
            <w:pPr>
              <w:spacing w:before="156" w:after="156" w:line="360" w:lineRule="auto"/>
            </w:pPr>
            <w:r>
              <w:rPr>
                <w:rFonts w:hint="eastAsia"/>
              </w:rPr>
              <w:t>486.41</w:t>
            </w:r>
          </w:p>
        </w:tc>
        <w:tc>
          <w:tcPr>
            <w:tcW w:w="0" w:type="auto"/>
            <w:shd w:val="clear" w:color="auto" w:fill="auto"/>
            <w:noWrap w:val="0"/>
            <w:tcMar>
              <w:top w:w="85" w:type="dxa"/>
              <w:bottom w:w="85" w:type="dxa"/>
            </w:tcMar>
            <w:vAlign w:val="center"/>
          </w:tcPr>
          <w:p>
            <w:pPr>
              <w:spacing w:before="156" w:after="156" w:line="360" w:lineRule="auto"/>
            </w:pPr>
            <w:r>
              <w:rPr>
                <w:rFonts w:hint="eastAsia"/>
              </w:rPr>
              <w:t>400.82</w:t>
            </w:r>
          </w:p>
        </w:tc>
        <w:tc>
          <w:tcPr>
            <w:tcW w:w="0" w:type="auto"/>
            <w:shd w:val="clear" w:color="auto" w:fill="auto"/>
            <w:noWrap w:val="0"/>
            <w:tcMar>
              <w:top w:w="85" w:type="dxa"/>
              <w:bottom w:w="85" w:type="dxa"/>
            </w:tcMar>
            <w:vAlign w:val="center"/>
          </w:tcPr>
          <w:p>
            <w:pPr>
              <w:spacing w:before="156" w:after="156" w:line="360" w:lineRule="auto"/>
            </w:pPr>
            <w:r>
              <w:rPr>
                <w:rFonts w:hint="eastAsia"/>
              </w:rPr>
              <w:t>501.36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固定资产周转天数</w:t>
            </w:r>
          </w:p>
        </w:tc>
        <w:tc>
          <w:tcPr>
            <w:tcW w:w="0" w:type="auto"/>
            <w:shd w:val="clear" w:color="auto" w:fill="auto"/>
            <w:noWrap w:val="0"/>
            <w:tcMar>
              <w:top w:w="85" w:type="dxa"/>
              <w:bottom w:w="85" w:type="dxa"/>
            </w:tcMar>
            <w:vAlign w:val="center"/>
          </w:tcPr>
          <w:p>
            <w:pPr>
              <w:spacing w:before="156" w:after="156" w:line="360" w:lineRule="auto"/>
            </w:pPr>
            <w:r>
              <w:rPr>
                <w:rFonts w:hint="eastAsia"/>
              </w:rPr>
              <w:t>27.70</w:t>
            </w:r>
          </w:p>
        </w:tc>
        <w:tc>
          <w:tcPr>
            <w:tcW w:w="0" w:type="auto"/>
            <w:shd w:val="clear" w:color="auto" w:fill="auto"/>
            <w:noWrap w:val="0"/>
            <w:tcMar>
              <w:top w:w="85" w:type="dxa"/>
              <w:bottom w:w="85" w:type="dxa"/>
            </w:tcMar>
            <w:vAlign w:val="center"/>
          </w:tcPr>
          <w:p>
            <w:pPr>
              <w:spacing w:before="156" w:after="156" w:line="360" w:lineRule="auto"/>
            </w:pPr>
            <w:r>
              <w:rPr>
                <w:rFonts w:hint="eastAsia"/>
              </w:rPr>
              <w:t>36.03</w:t>
            </w:r>
          </w:p>
        </w:tc>
        <w:tc>
          <w:tcPr>
            <w:tcW w:w="0" w:type="auto"/>
            <w:shd w:val="clear" w:color="auto" w:fill="auto"/>
            <w:noWrap w:val="0"/>
            <w:tcMar>
              <w:top w:w="85" w:type="dxa"/>
              <w:bottom w:w="85" w:type="dxa"/>
            </w:tcMar>
            <w:vAlign w:val="center"/>
          </w:tcPr>
          <w:p>
            <w:pPr>
              <w:spacing w:before="156" w:after="156" w:line="360" w:lineRule="auto"/>
            </w:pPr>
            <w:r>
              <w:rPr>
                <w:rFonts w:hint="eastAsia"/>
              </w:rPr>
              <w:t>53.84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流动资产周转天数</w:t>
            </w:r>
          </w:p>
        </w:tc>
        <w:tc>
          <w:tcPr>
            <w:tcW w:w="0" w:type="auto"/>
            <w:shd w:val="clear" w:color="auto" w:fill="auto"/>
            <w:noWrap w:val="0"/>
            <w:tcMar>
              <w:top w:w="85" w:type="dxa"/>
              <w:bottom w:w="85" w:type="dxa"/>
            </w:tcMar>
            <w:vAlign w:val="center"/>
          </w:tcPr>
          <w:p>
            <w:pPr>
              <w:spacing w:before="156" w:after="156" w:line="360" w:lineRule="auto"/>
            </w:pPr>
            <w:r>
              <w:rPr>
                <w:rFonts w:hint="eastAsia"/>
              </w:rPr>
              <w:t>345.20</w:t>
            </w:r>
          </w:p>
        </w:tc>
        <w:tc>
          <w:tcPr>
            <w:tcW w:w="0" w:type="auto"/>
            <w:shd w:val="clear" w:color="auto" w:fill="auto"/>
            <w:noWrap w:val="0"/>
            <w:tcMar>
              <w:top w:w="85" w:type="dxa"/>
              <w:bottom w:w="85" w:type="dxa"/>
            </w:tcMar>
            <w:vAlign w:val="center"/>
          </w:tcPr>
          <w:p>
            <w:pPr>
              <w:spacing w:before="156" w:after="156" w:line="360" w:lineRule="auto"/>
            </w:pPr>
            <w:r>
              <w:rPr>
                <w:rFonts w:hint="eastAsia"/>
              </w:rPr>
              <w:t>249.57</w:t>
            </w:r>
          </w:p>
        </w:tc>
        <w:tc>
          <w:tcPr>
            <w:tcW w:w="0" w:type="auto"/>
            <w:shd w:val="clear" w:color="auto" w:fill="auto"/>
            <w:noWrap w:val="0"/>
            <w:tcMar>
              <w:top w:w="85" w:type="dxa"/>
              <w:bottom w:w="85" w:type="dxa"/>
            </w:tcMar>
            <w:vAlign w:val="center"/>
          </w:tcPr>
          <w:p>
            <w:pPr>
              <w:spacing w:before="156" w:after="156" w:line="360" w:lineRule="auto"/>
            </w:pPr>
            <w:r>
              <w:rPr>
                <w:rFonts w:hint="eastAsia"/>
              </w:rPr>
              <w:t>274.86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现金周转天数</w:t>
            </w:r>
          </w:p>
        </w:tc>
        <w:tc>
          <w:tcPr>
            <w:tcW w:w="0" w:type="auto"/>
            <w:shd w:val="clear" w:color="auto" w:fill="auto"/>
            <w:noWrap w:val="0"/>
            <w:tcMar>
              <w:top w:w="85" w:type="dxa"/>
              <w:bottom w:w="85" w:type="dxa"/>
            </w:tcMar>
            <w:vAlign w:val="center"/>
          </w:tcPr>
          <w:p>
            <w:pPr>
              <w:spacing w:before="156" w:after="156" w:line="360" w:lineRule="auto"/>
            </w:pPr>
            <w:r>
              <w:rPr>
                <w:rFonts w:hint="eastAsia"/>
              </w:rPr>
              <w:t>137.75</w:t>
            </w:r>
          </w:p>
        </w:tc>
        <w:tc>
          <w:tcPr>
            <w:tcW w:w="0" w:type="auto"/>
            <w:shd w:val="clear" w:color="auto" w:fill="auto"/>
            <w:noWrap w:val="0"/>
            <w:tcMar>
              <w:top w:w="85" w:type="dxa"/>
              <w:bottom w:w="85" w:type="dxa"/>
            </w:tcMar>
            <w:vAlign w:val="center"/>
          </w:tcPr>
          <w:p>
            <w:pPr>
              <w:spacing w:before="156" w:after="156" w:line="360" w:lineRule="auto"/>
            </w:pPr>
            <w:r>
              <w:rPr>
                <w:rFonts w:hint="eastAsia"/>
              </w:rPr>
              <w:t>113.44</w:t>
            </w:r>
          </w:p>
        </w:tc>
        <w:tc>
          <w:tcPr>
            <w:tcW w:w="0" w:type="auto"/>
            <w:shd w:val="clear" w:color="auto" w:fill="auto"/>
            <w:noWrap w:val="0"/>
            <w:tcMar>
              <w:top w:w="85" w:type="dxa"/>
              <w:bottom w:w="85" w:type="dxa"/>
            </w:tcMar>
            <w:vAlign w:val="center"/>
          </w:tcPr>
          <w:p>
            <w:pPr>
              <w:spacing w:before="156" w:after="156" w:line="360" w:lineRule="auto"/>
            </w:pPr>
            <w:r>
              <w:rPr>
                <w:rFonts w:hint="eastAsia"/>
              </w:rPr>
              <w:t>85.60</w:t>
            </w:r>
          </w:p>
        </w:tc>
      </w:tr>
    </w:tbl>
    <w:p>
      <w:pPr>
        <w:bidi w:val="0"/>
        <w:spacing w:line="360" w:lineRule="auto"/>
        <w:rPr>
          <w:rFonts w:hint="eastAsia"/>
          <w:lang w:val="en-US" w:eastAsia="zh-CN"/>
        </w:rPr>
      </w:pPr>
    </w:p>
    <w:p>
      <w:pPr>
        <w:bidi w:val="0"/>
        <w:spacing w:line="36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2021年流动资产周转天数为345.2018天，2020年为249.5726天，2021年比2020年增长95.6292天。年增长的主要原因是：2021年平均流动资产为226,707.49万元，与2020年的136,948.53万元相比大幅增长，增长了65.54%。2021年营业收入为239,709.77万元，与2020年的200,836.02万元相比有较大幅度增长，增长了19.36%。平均流动资产的增长速度快于营业收入的增长速度，致使流动资产周转天数增长。</w:t>
      </w:r>
    </w:p>
    <w:p>
      <w:pPr>
        <w:bidi w:val="0"/>
        <w:spacing w:line="36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2021年资产周转天数为486.4099天，2020年为400.816天，2021年比2020年增长85.5939天。公司资产规模有较大幅度的增长，但营业收入却没有相应的增长，致使公司总资产的周转速度下降。增长的主要原因是：2021年平均总资产为319,444.39万元，与2020年的219,940.71万元相比大幅增长，增长了45.24%。2021年营业收入净额为239,709.77万元，与2020年的200,836.02万元相比大幅增长，增长了19.36%。</w:t>
      </w:r>
    </w:p>
    <w:p>
      <w:pPr>
        <w:bidi w:val="0"/>
        <w:spacing w:line="36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2021年固定资产周转天数为27.699天，2020年为36.0295天，2021年比2020年缩短8.3305天。缩短的主要原因是：2021年平均固定资产净额为18,191万元，与2020年的19,770.57万元相比有较大幅度下降，下降了7.99%。2021年营业收入为239,709.77万元，与2020年的200,836.02万元相比有较大幅度增长，增长了19.36%。</w:t>
      </w:r>
    </w:p>
    <w:p>
      <w:pPr>
        <w:pStyle w:val="7"/>
        <w:bidi w:val="0"/>
        <w:spacing w:line="360" w:lineRule="auto"/>
        <w:rPr>
          <w:rFonts w:hint="eastAsia"/>
        </w:rPr>
      </w:pPr>
      <w:r>
        <w:rPr>
          <w:rFonts w:hint="eastAsia"/>
          <w:lang w:val="en-US" w:eastAsia="zh-CN"/>
        </w:rPr>
        <w:t>4.1.5</w:t>
      </w:r>
      <w:r>
        <w:rPr>
          <w:rFonts w:hint="eastAsia"/>
        </w:rPr>
        <w:t>公司的</w:t>
      </w:r>
      <w:r>
        <w:rPr>
          <w:rFonts w:hint="eastAsia"/>
          <w:lang w:val="en-US" w:eastAsia="zh-CN"/>
        </w:rPr>
        <w:t>发展</w:t>
      </w:r>
      <w:r>
        <w:rPr>
          <w:rFonts w:hint="eastAsia"/>
        </w:rPr>
        <w:t>能力分析</w:t>
      </w:r>
    </w:p>
    <w:p>
      <w:pPr>
        <w:spacing w:line="360" w:lineRule="auto"/>
        <w:ind w:firstLine="420" w:firstLineChars="200"/>
        <w:rPr>
          <w:rFonts w:hint="eastAsia" w:ascii="宋体" w:hAnsi="宋体" w:eastAsia="宋体" w:cs="宋体"/>
        </w:rPr>
      </w:pPr>
      <w:r>
        <w:rPr>
          <w:rFonts w:hint="eastAsia" w:ascii="宋体" w:hAnsi="宋体" w:eastAsia="宋体" w:cs="宋体"/>
        </w:rPr>
        <w:t>九安医疗2021年新创造的可动用资金总额为93,440.30万元。说明在没有外部资金来源的情况下，企业用于投资发展的资金如果不超过这一数额，则不会影响企业生产经营活动；相反，如果企业的新增的投资超过这一数额时，在没有其它外部资金来源的情况下，必然会占用生产经营活动的资金，从中消耗一部分营运资本，引起经营活动的资金紧张。从企业流动资产周转速度来看，现在流动资产周转率为1.0574，如果能够让公司流动资产周转速度提高0.05次，则可以缩短流动资产占用天数15.59天，由此可以节约10,235.57万元资金，用于企业今后发展。</w:t>
      </w:r>
    </w:p>
    <w:p>
      <w:pPr>
        <w:spacing w:line="360" w:lineRule="auto"/>
        <w:rPr>
          <w:rFonts w:hint="eastAsia"/>
        </w:rPr>
      </w:pPr>
    </w:p>
    <w:p>
      <w:pPr>
        <w:pStyle w:val="5"/>
        <w:bidi w:val="0"/>
        <w:spacing w:line="360" w:lineRule="auto"/>
        <w:outlineLvl w:val="0"/>
      </w:pPr>
      <w:bookmarkStart w:id="14" w:name="_Toc26536"/>
      <w:r>
        <w:rPr>
          <w:rFonts w:hint="eastAsia"/>
          <w:lang w:val="en-US" w:eastAsia="zh-CN"/>
        </w:rPr>
        <w:t>4.2</w:t>
      </w:r>
      <w:r>
        <w:t>公司</w:t>
      </w:r>
      <w:r>
        <w:rPr>
          <w:rFonts w:hint="eastAsia"/>
          <w:lang w:val="en-US" w:eastAsia="zh-CN"/>
        </w:rPr>
        <w:t>主营业务</w:t>
      </w:r>
      <w:r>
        <w:t>对公司业绩的影响</w:t>
      </w:r>
      <w:bookmarkEnd w:id="14"/>
    </w:p>
    <w:p>
      <w:pPr>
        <w:pStyle w:val="19"/>
        <w:spacing w:before="468" w:after="249" w:line="360" w:lineRule="auto"/>
        <w:rPr>
          <w:rFonts w:hint="eastAsia" w:ascii="等线" w:hAnsi="等线" w:eastAsia="等线" w:cs="等线"/>
          <w:b w:val="0"/>
          <w:bCs/>
          <w:kern w:val="0"/>
          <w:sz w:val="20"/>
          <w:szCs w:val="20"/>
        </w:rPr>
      </w:pPr>
      <w:r>
        <w:rPr>
          <w:rFonts w:hint="eastAsia" w:ascii="等线" w:hAnsi="等线" w:eastAsia="等线" w:cs="等线"/>
          <w:b w:val="0"/>
          <w:bCs/>
          <w:lang w:val="en-US" w:eastAsia="zh-CN"/>
        </w:rPr>
        <w:t xml:space="preserve">表6 </w:t>
      </w:r>
      <w:r>
        <w:rPr>
          <w:rFonts w:hint="eastAsia" w:ascii="等线" w:hAnsi="等线" w:eastAsia="等线" w:cs="等线"/>
          <w:b w:val="0"/>
          <w:bCs/>
        </w:rPr>
        <w:t>2020-2021年九安医疗公司实现利润增减情况</w:t>
      </w:r>
    </w:p>
    <w:tbl>
      <w:tblPr>
        <w:tblStyle w:val="15"/>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266"/>
        <w:gridCol w:w="1179"/>
        <w:gridCol w:w="1074"/>
        <w:gridCol w:w="1179"/>
        <w:gridCol w:w="107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vMerge w:val="restart"/>
            <w:shd w:val="clear" w:color="auto" w:fill="auto"/>
            <w:noWrap w:val="0"/>
            <w:tcMar>
              <w:top w:w="85" w:type="dxa"/>
              <w:bottom w:w="85" w:type="dxa"/>
            </w:tcMar>
            <w:vAlign w:val="center"/>
          </w:tcPr>
          <w:p>
            <w:pPr>
              <w:spacing w:before="156" w:after="156" w:line="360" w:lineRule="auto"/>
            </w:pPr>
            <w:r>
              <w:rPr>
                <w:rFonts w:hint="eastAsia"/>
              </w:rPr>
              <w:t>项目名称</w:t>
            </w:r>
          </w:p>
        </w:tc>
        <w:tc>
          <w:tcPr>
            <w:tcW w:w="0" w:type="auto"/>
            <w:gridSpan w:val="2"/>
            <w:shd w:val="clear" w:color="auto" w:fill="auto"/>
            <w:noWrap w:val="0"/>
            <w:tcMar>
              <w:top w:w="85" w:type="dxa"/>
              <w:bottom w:w="85" w:type="dxa"/>
            </w:tcMar>
            <w:vAlign w:val="center"/>
          </w:tcPr>
          <w:p>
            <w:pPr>
              <w:spacing w:before="156" w:after="156" w:line="360" w:lineRule="auto"/>
            </w:pPr>
            <w:r>
              <w:rPr>
                <w:rFonts w:hint="eastAsia"/>
              </w:rPr>
              <w:t>2021年</w:t>
            </w:r>
          </w:p>
        </w:tc>
        <w:tc>
          <w:tcPr>
            <w:tcW w:w="0" w:type="auto"/>
            <w:gridSpan w:val="2"/>
            <w:shd w:val="clear" w:color="auto" w:fill="auto"/>
            <w:noWrap w:val="0"/>
            <w:tcMar>
              <w:top w:w="85" w:type="dxa"/>
              <w:bottom w:w="85" w:type="dxa"/>
            </w:tcMar>
            <w:vAlign w:val="center"/>
          </w:tcPr>
          <w:p>
            <w:pPr>
              <w:spacing w:before="156" w:after="156" w:line="360" w:lineRule="auto"/>
            </w:pPr>
            <w:r>
              <w:rPr>
                <w:rFonts w:hint="eastAsia"/>
              </w:rPr>
              <w:t>2020年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vMerge w:val="continue"/>
            <w:shd w:val="clear" w:color="auto" w:fill="auto"/>
            <w:noWrap w:val="0"/>
            <w:tcMar>
              <w:top w:w="85" w:type="dxa"/>
              <w:bottom w:w="85" w:type="dxa"/>
            </w:tcMar>
            <w:vAlign w:val="center"/>
          </w:tcPr>
          <w:p>
            <w:pPr>
              <w:spacing w:before="156" w:after="156" w:line="360" w:lineRule="auto"/>
            </w:pPr>
          </w:p>
        </w:tc>
        <w:tc>
          <w:tcPr>
            <w:tcW w:w="0" w:type="auto"/>
            <w:shd w:val="clear" w:color="auto" w:fill="auto"/>
            <w:noWrap w:val="0"/>
            <w:tcMar>
              <w:top w:w="85" w:type="dxa"/>
              <w:bottom w:w="85" w:type="dxa"/>
            </w:tcMar>
            <w:vAlign w:val="center"/>
          </w:tcPr>
          <w:p>
            <w:pPr>
              <w:spacing w:before="156" w:after="156" w:line="360" w:lineRule="auto"/>
            </w:pPr>
            <w:r>
              <w:rPr>
                <w:rFonts w:hint="eastAsia"/>
              </w:rPr>
              <w:t>数值(万元)</w:t>
            </w:r>
          </w:p>
        </w:tc>
        <w:tc>
          <w:tcPr>
            <w:tcW w:w="0" w:type="auto"/>
            <w:shd w:val="clear" w:color="auto" w:fill="auto"/>
            <w:noWrap w:val="0"/>
            <w:tcMar>
              <w:top w:w="85" w:type="dxa"/>
              <w:bottom w:w="85" w:type="dxa"/>
            </w:tcMar>
            <w:vAlign w:val="center"/>
          </w:tcPr>
          <w:p>
            <w:pPr>
              <w:spacing w:before="156" w:after="156" w:line="360" w:lineRule="auto"/>
            </w:pPr>
            <w:r>
              <w:rPr>
                <w:rFonts w:hint="eastAsia"/>
              </w:rPr>
              <w:t>增长率(%)</w:t>
            </w:r>
          </w:p>
        </w:tc>
        <w:tc>
          <w:tcPr>
            <w:tcW w:w="0" w:type="auto"/>
            <w:shd w:val="clear" w:color="auto" w:fill="auto"/>
            <w:noWrap w:val="0"/>
            <w:tcMar>
              <w:top w:w="85" w:type="dxa"/>
              <w:bottom w:w="85" w:type="dxa"/>
            </w:tcMar>
            <w:vAlign w:val="center"/>
          </w:tcPr>
          <w:p>
            <w:pPr>
              <w:spacing w:before="156" w:after="156" w:line="360" w:lineRule="auto"/>
            </w:pPr>
            <w:r>
              <w:rPr>
                <w:rFonts w:hint="eastAsia"/>
              </w:rPr>
              <w:t>数值(万元)</w:t>
            </w:r>
          </w:p>
        </w:tc>
        <w:tc>
          <w:tcPr>
            <w:tcW w:w="0" w:type="auto"/>
            <w:shd w:val="clear" w:color="auto" w:fill="auto"/>
            <w:noWrap w:val="0"/>
            <w:tcMar>
              <w:top w:w="85" w:type="dxa"/>
              <w:bottom w:w="85" w:type="dxa"/>
            </w:tcMar>
            <w:vAlign w:val="center"/>
          </w:tcPr>
          <w:p>
            <w:pPr>
              <w:spacing w:before="156" w:after="156" w:line="360" w:lineRule="auto"/>
            </w:pPr>
            <w:r>
              <w:rPr>
                <w:rFonts w:hint="eastAsia"/>
              </w:rPr>
              <w:t>增长率(%)</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销售收入</w:t>
            </w:r>
          </w:p>
        </w:tc>
        <w:tc>
          <w:tcPr>
            <w:tcW w:w="0" w:type="auto"/>
            <w:shd w:val="clear" w:color="auto" w:fill="auto"/>
            <w:noWrap w:val="0"/>
            <w:tcMar>
              <w:top w:w="85" w:type="dxa"/>
              <w:bottom w:w="85" w:type="dxa"/>
            </w:tcMar>
            <w:vAlign w:val="center"/>
          </w:tcPr>
          <w:p>
            <w:pPr>
              <w:spacing w:before="156" w:after="156" w:line="360" w:lineRule="auto"/>
            </w:pPr>
            <w:r>
              <w:rPr>
                <w:rFonts w:hint="eastAsia"/>
              </w:rPr>
              <w:t>239709.77</w:t>
            </w:r>
          </w:p>
        </w:tc>
        <w:tc>
          <w:tcPr>
            <w:tcW w:w="0" w:type="auto"/>
            <w:shd w:val="clear" w:color="auto" w:fill="auto"/>
            <w:noWrap w:val="0"/>
            <w:tcMar>
              <w:top w:w="85" w:type="dxa"/>
              <w:bottom w:w="85" w:type="dxa"/>
            </w:tcMar>
            <w:vAlign w:val="center"/>
          </w:tcPr>
          <w:p>
            <w:pPr>
              <w:spacing w:before="156" w:after="156" w:line="360" w:lineRule="auto"/>
            </w:pPr>
            <w:r>
              <w:rPr>
                <w:rFonts w:hint="eastAsia"/>
              </w:rPr>
              <w:t>19.36</w:t>
            </w:r>
          </w:p>
        </w:tc>
        <w:tc>
          <w:tcPr>
            <w:tcW w:w="0" w:type="auto"/>
            <w:shd w:val="clear" w:color="auto" w:fill="auto"/>
            <w:noWrap w:val="0"/>
            <w:tcMar>
              <w:top w:w="85" w:type="dxa"/>
              <w:bottom w:w="85" w:type="dxa"/>
            </w:tcMar>
            <w:vAlign w:val="center"/>
          </w:tcPr>
          <w:p>
            <w:pPr>
              <w:spacing w:before="156" w:after="156" w:line="360" w:lineRule="auto"/>
            </w:pPr>
            <w:r>
              <w:rPr>
                <w:rFonts w:hint="eastAsia"/>
              </w:rPr>
              <w:t>200836.02</w:t>
            </w:r>
          </w:p>
        </w:tc>
        <w:tc>
          <w:tcPr>
            <w:tcW w:w="0" w:type="auto"/>
            <w:shd w:val="clear" w:color="auto" w:fill="auto"/>
            <w:noWrap w:val="0"/>
            <w:tcMar>
              <w:top w:w="85" w:type="dxa"/>
              <w:bottom w:w="85" w:type="dxa"/>
            </w:tcMar>
            <w:vAlign w:val="center"/>
          </w:tcPr>
          <w:p>
            <w:pPr>
              <w:spacing w:before="156" w:after="156" w:line="360" w:lineRule="auto"/>
            </w:pPr>
            <w:r>
              <w:rPr>
                <w:rFonts w:hint="eastAsia"/>
              </w:rPr>
              <w:t>184.36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实现利润</w:t>
            </w:r>
          </w:p>
        </w:tc>
        <w:tc>
          <w:tcPr>
            <w:tcW w:w="0" w:type="auto"/>
            <w:shd w:val="clear" w:color="auto" w:fill="auto"/>
            <w:noWrap w:val="0"/>
            <w:tcMar>
              <w:top w:w="85" w:type="dxa"/>
              <w:bottom w:w="85" w:type="dxa"/>
            </w:tcMar>
            <w:vAlign w:val="center"/>
          </w:tcPr>
          <w:p>
            <w:pPr>
              <w:spacing w:before="156" w:after="156" w:line="360" w:lineRule="auto"/>
            </w:pPr>
            <w:r>
              <w:rPr>
                <w:rFonts w:hint="eastAsia"/>
              </w:rPr>
              <w:t>99963.17</w:t>
            </w:r>
          </w:p>
        </w:tc>
        <w:tc>
          <w:tcPr>
            <w:tcW w:w="0" w:type="auto"/>
            <w:shd w:val="clear" w:color="auto" w:fill="auto"/>
            <w:noWrap w:val="0"/>
            <w:tcMar>
              <w:top w:w="85" w:type="dxa"/>
              <w:bottom w:w="85" w:type="dxa"/>
            </w:tcMar>
            <w:vAlign w:val="center"/>
          </w:tcPr>
          <w:p>
            <w:pPr>
              <w:spacing w:before="156" w:after="156" w:line="360" w:lineRule="auto"/>
            </w:pPr>
            <w:r>
              <w:rPr>
                <w:rFonts w:hint="eastAsia"/>
              </w:rPr>
              <w:t>316.94</w:t>
            </w:r>
          </w:p>
        </w:tc>
        <w:tc>
          <w:tcPr>
            <w:tcW w:w="0" w:type="auto"/>
            <w:shd w:val="clear" w:color="auto" w:fill="auto"/>
            <w:noWrap w:val="0"/>
            <w:tcMar>
              <w:top w:w="85" w:type="dxa"/>
              <w:bottom w:w="85" w:type="dxa"/>
            </w:tcMar>
            <w:vAlign w:val="center"/>
          </w:tcPr>
          <w:p>
            <w:pPr>
              <w:spacing w:before="156" w:after="156" w:line="360" w:lineRule="auto"/>
            </w:pPr>
            <w:r>
              <w:rPr>
                <w:rFonts w:hint="eastAsia"/>
              </w:rPr>
              <w:t>23975.27</w:t>
            </w:r>
          </w:p>
        </w:tc>
        <w:tc>
          <w:tcPr>
            <w:tcW w:w="0" w:type="auto"/>
            <w:shd w:val="clear" w:color="auto" w:fill="auto"/>
            <w:noWrap w:val="0"/>
            <w:tcMar>
              <w:top w:w="85" w:type="dxa"/>
              <w:bottom w:w="85" w:type="dxa"/>
            </w:tcMar>
            <w:vAlign w:val="center"/>
          </w:tcPr>
          <w:p>
            <w:pPr>
              <w:spacing w:before="156" w:after="156" w:line="360" w:lineRule="auto"/>
            </w:pPr>
            <w:r>
              <w:rPr>
                <w:rFonts w:hint="eastAsia"/>
              </w:rPr>
              <w:t>1204.32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营业利润</w:t>
            </w:r>
          </w:p>
        </w:tc>
        <w:tc>
          <w:tcPr>
            <w:tcW w:w="0" w:type="auto"/>
            <w:shd w:val="clear" w:color="auto" w:fill="auto"/>
            <w:noWrap w:val="0"/>
            <w:tcMar>
              <w:top w:w="85" w:type="dxa"/>
              <w:bottom w:w="85" w:type="dxa"/>
            </w:tcMar>
            <w:vAlign w:val="center"/>
          </w:tcPr>
          <w:p>
            <w:pPr>
              <w:spacing w:before="156" w:after="156" w:line="360" w:lineRule="auto"/>
            </w:pPr>
            <w:r>
              <w:rPr>
                <w:rFonts w:hint="eastAsia"/>
              </w:rPr>
              <w:t>100254.91</w:t>
            </w:r>
          </w:p>
        </w:tc>
        <w:tc>
          <w:tcPr>
            <w:tcW w:w="0" w:type="auto"/>
            <w:shd w:val="clear" w:color="auto" w:fill="auto"/>
            <w:noWrap w:val="0"/>
            <w:tcMar>
              <w:top w:w="85" w:type="dxa"/>
              <w:bottom w:w="85" w:type="dxa"/>
            </w:tcMar>
            <w:vAlign w:val="center"/>
          </w:tcPr>
          <w:p>
            <w:pPr>
              <w:spacing w:before="156" w:after="156" w:line="360" w:lineRule="auto"/>
            </w:pPr>
            <w:r>
              <w:rPr>
                <w:rFonts w:hint="eastAsia"/>
              </w:rPr>
              <w:t>320.20</w:t>
            </w:r>
          </w:p>
        </w:tc>
        <w:tc>
          <w:tcPr>
            <w:tcW w:w="0" w:type="auto"/>
            <w:shd w:val="clear" w:color="auto" w:fill="auto"/>
            <w:noWrap w:val="0"/>
            <w:tcMar>
              <w:top w:w="85" w:type="dxa"/>
              <w:bottom w:w="85" w:type="dxa"/>
            </w:tcMar>
            <w:vAlign w:val="center"/>
          </w:tcPr>
          <w:p>
            <w:pPr>
              <w:spacing w:before="156" w:after="156" w:line="360" w:lineRule="auto"/>
            </w:pPr>
            <w:r>
              <w:rPr>
                <w:rFonts w:hint="eastAsia"/>
              </w:rPr>
              <w:t>23858.80</w:t>
            </w:r>
          </w:p>
        </w:tc>
        <w:tc>
          <w:tcPr>
            <w:tcW w:w="0" w:type="auto"/>
            <w:shd w:val="clear" w:color="auto" w:fill="auto"/>
            <w:noWrap w:val="0"/>
            <w:tcMar>
              <w:top w:w="85" w:type="dxa"/>
              <w:bottom w:w="85" w:type="dxa"/>
            </w:tcMar>
            <w:vAlign w:val="center"/>
          </w:tcPr>
          <w:p>
            <w:pPr>
              <w:spacing w:before="156" w:after="156" w:line="360" w:lineRule="auto"/>
            </w:pPr>
            <w:r>
              <w:rPr>
                <w:rFonts w:hint="eastAsia"/>
              </w:rPr>
              <w:t>1061.79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投资收益</w:t>
            </w:r>
          </w:p>
        </w:tc>
        <w:tc>
          <w:tcPr>
            <w:tcW w:w="0" w:type="auto"/>
            <w:shd w:val="clear" w:color="auto" w:fill="auto"/>
            <w:noWrap w:val="0"/>
            <w:tcMar>
              <w:top w:w="85" w:type="dxa"/>
              <w:bottom w:w="85" w:type="dxa"/>
            </w:tcMar>
            <w:vAlign w:val="center"/>
          </w:tcPr>
          <w:p>
            <w:pPr>
              <w:spacing w:before="156" w:after="156" w:line="360" w:lineRule="auto"/>
            </w:pPr>
            <w:r>
              <w:rPr>
                <w:rFonts w:hint="eastAsia"/>
              </w:rPr>
              <w:t>4558.31</w:t>
            </w:r>
          </w:p>
        </w:tc>
        <w:tc>
          <w:tcPr>
            <w:tcW w:w="0" w:type="auto"/>
            <w:shd w:val="clear" w:color="auto" w:fill="auto"/>
            <w:noWrap w:val="0"/>
            <w:tcMar>
              <w:top w:w="85" w:type="dxa"/>
              <w:bottom w:w="85" w:type="dxa"/>
            </w:tcMar>
            <w:vAlign w:val="center"/>
          </w:tcPr>
          <w:p>
            <w:pPr>
              <w:spacing w:before="156" w:after="156" w:line="360" w:lineRule="auto"/>
            </w:pPr>
            <w:r>
              <w:rPr>
                <w:rFonts w:hint="eastAsia"/>
              </w:rPr>
              <w:t>-85.64</w:t>
            </w:r>
          </w:p>
        </w:tc>
        <w:tc>
          <w:tcPr>
            <w:tcW w:w="0" w:type="auto"/>
            <w:shd w:val="clear" w:color="auto" w:fill="auto"/>
            <w:noWrap w:val="0"/>
            <w:tcMar>
              <w:top w:w="85" w:type="dxa"/>
              <w:bottom w:w="85" w:type="dxa"/>
            </w:tcMar>
            <w:vAlign w:val="center"/>
          </w:tcPr>
          <w:p>
            <w:pPr>
              <w:spacing w:before="156" w:after="156" w:line="360" w:lineRule="auto"/>
            </w:pPr>
            <w:r>
              <w:rPr>
                <w:rFonts w:hint="eastAsia"/>
              </w:rPr>
              <w:t>31754.13</w:t>
            </w:r>
          </w:p>
        </w:tc>
        <w:tc>
          <w:tcPr>
            <w:tcW w:w="0" w:type="auto"/>
            <w:shd w:val="clear" w:color="auto" w:fill="auto"/>
            <w:noWrap w:val="0"/>
            <w:tcMar>
              <w:top w:w="85" w:type="dxa"/>
              <w:bottom w:w="85" w:type="dxa"/>
            </w:tcMar>
            <w:vAlign w:val="center"/>
          </w:tcPr>
          <w:p>
            <w:pPr>
              <w:spacing w:before="156" w:after="156" w:line="360" w:lineRule="auto"/>
            </w:pPr>
            <w:r>
              <w:rPr>
                <w:rFonts w:hint="eastAsia"/>
              </w:rPr>
              <w:t>21197.20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营业外利润</w:t>
            </w:r>
          </w:p>
        </w:tc>
        <w:tc>
          <w:tcPr>
            <w:tcW w:w="0" w:type="auto"/>
            <w:shd w:val="clear" w:color="auto" w:fill="auto"/>
            <w:noWrap w:val="0"/>
            <w:tcMar>
              <w:top w:w="85" w:type="dxa"/>
              <w:bottom w:w="85" w:type="dxa"/>
            </w:tcMar>
            <w:vAlign w:val="center"/>
          </w:tcPr>
          <w:p>
            <w:pPr>
              <w:spacing w:before="156" w:after="156" w:line="360" w:lineRule="auto"/>
            </w:pPr>
            <w:r>
              <w:rPr>
                <w:rFonts w:hint="eastAsia"/>
              </w:rPr>
              <w:t>-291.75</w:t>
            </w:r>
          </w:p>
        </w:tc>
        <w:tc>
          <w:tcPr>
            <w:tcW w:w="0" w:type="auto"/>
            <w:shd w:val="clear" w:color="auto" w:fill="auto"/>
            <w:noWrap w:val="0"/>
            <w:tcMar>
              <w:top w:w="85" w:type="dxa"/>
              <w:bottom w:w="85" w:type="dxa"/>
            </w:tcMar>
            <w:vAlign w:val="center"/>
          </w:tcPr>
          <w:p>
            <w:pPr>
              <w:spacing w:before="156" w:after="156" w:line="360" w:lineRule="auto"/>
            </w:pPr>
            <w:r>
              <w:rPr>
                <w:rFonts w:hint="eastAsia"/>
              </w:rPr>
              <w:t>-350.52</w:t>
            </w:r>
          </w:p>
        </w:tc>
        <w:tc>
          <w:tcPr>
            <w:tcW w:w="0" w:type="auto"/>
            <w:shd w:val="clear" w:color="auto" w:fill="auto"/>
            <w:noWrap w:val="0"/>
            <w:tcMar>
              <w:top w:w="85" w:type="dxa"/>
              <w:bottom w:w="85" w:type="dxa"/>
            </w:tcMar>
            <w:vAlign w:val="center"/>
          </w:tcPr>
          <w:p>
            <w:pPr>
              <w:spacing w:before="156" w:after="156" w:line="360" w:lineRule="auto"/>
            </w:pPr>
            <w:r>
              <w:rPr>
                <w:rFonts w:hint="eastAsia"/>
              </w:rPr>
              <w:t>116.46</w:t>
            </w:r>
          </w:p>
        </w:tc>
        <w:tc>
          <w:tcPr>
            <w:tcW w:w="0" w:type="auto"/>
            <w:shd w:val="clear" w:color="auto" w:fill="auto"/>
            <w:noWrap w:val="0"/>
            <w:tcMar>
              <w:top w:w="85" w:type="dxa"/>
              <w:bottom w:w="85" w:type="dxa"/>
            </w:tcMar>
            <w:vAlign w:val="center"/>
          </w:tcPr>
          <w:p>
            <w:pPr>
              <w:spacing w:before="156" w:after="156" w:line="360" w:lineRule="auto"/>
            </w:pPr>
            <w:r>
              <w:rPr>
                <w:rFonts w:hint="eastAsia"/>
              </w:rPr>
              <w:t>154.05</w:t>
            </w:r>
          </w:p>
        </w:tc>
      </w:tr>
    </w:tbl>
    <w:p>
      <w:pPr>
        <w:spacing w:line="360" w:lineRule="auto"/>
      </w:pPr>
    </w:p>
    <w:p>
      <w:pPr>
        <w:spacing w:line="360" w:lineRule="auto"/>
        <w:ind w:firstLine="420" w:firstLineChars="200"/>
        <w:rPr>
          <w:rFonts w:hint="eastAsia" w:ascii="宋体" w:hAnsi="宋体" w:eastAsia="宋体" w:cs="宋体"/>
        </w:rPr>
      </w:pPr>
      <w:r>
        <w:rPr>
          <w:rFonts w:hint="eastAsia" w:ascii="宋体" w:hAnsi="宋体" w:eastAsia="宋体" w:cs="宋体"/>
        </w:rPr>
        <w:t>从主营业务收入和成本的变化情况来看，九安医疗2021年主营业务收入净额为239,709.77万元，与2020年的200,836.02万元相比大幅增长，增长了19.36%。2021年主营业务成本为87,554.95万元，与2020年的87,750.49万元相比变化不大。公司有较好的主营业务盈利能力。</w:t>
      </w:r>
    </w:p>
    <w:p>
      <w:pPr>
        <w:spacing w:line="360" w:lineRule="auto"/>
        <w:ind w:firstLine="420" w:firstLineChars="200"/>
        <w:rPr>
          <w:rFonts w:hint="eastAsia" w:ascii="宋体" w:hAnsi="宋体" w:eastAsia="宋体" w:cs="宋体"/>
        </w:rPr>
      </w:pPr>
      <w:r>
        <w:rPr>
          <w:rFonts w:hint="eastAsia" w:ascii="宋体" w:hAnsi="宋体" w:eastAsia="宋体" w:cs="宋体"/>
        </w:rPr>
        <w:t>在经历连年亏损后，九安医疗在业务产品上的研发和营销持续增大投入。2013-2019年年度，九安医疗的研发支出分别约占年营收的8.00%、9.65%、20.91%、20.49%、24.38%和17.27%，除2019年外，其研发投入和在总营收中的占比都呈上升趋势。同期，九安医疗的销售费用分别约为7332万元、9295万元、6414万元、7058万元、6205万元和10845万元，呈波动上涨态势。而九安医疗的同期总营收分别约为4.08亿元、4.26亿元、3.98亿元、4.20亿元、5.98亿元、5.64亿元和7.06亿元。研发和营销上的持续投入，必定会推动公司的两大战略布局，促进其产品业务发展。</w:t>
      </w:r>
    </w:p>
    <w:p>
      <w:pPr>
        <w:spacing w:line="360" w:lineRule="auto"/>
        <w:ind w:firstLine="420" w:firstLineChars="200"/>
        <w:rPr>
          <w:rFonts w:hint="eastAsia" w:ascii="宋体" w:hAnsi="宋体" w:eastAsia="宋体" w:cs="宋体"/>
        </w:rPr>
      </w:pPr>
      <w:r>
        <w:rPr>
          <w:rFonts w:hint="eastAsia" w:ascii="宋体" w:hAnsi="宋体" w:eastAsia="宋体" w:cs="宋体"/>
        </w:rPr>
        <w:t>根据2020年度报表，九安医疗的iHealth 系列产品收入约为14.18亿元，同比增长849.84%，约占总营收的70.62%；ODM/OEM产品收入约为2.14亿元，同比增长3.00%，约占总营收的10.65%；防疫物资相关收入为0.88亿元，约占总营收的4.38%。这表明九安医疗的业绩爆发除了疫情影响下的对抗原检测盒的极大需求，还有原有战略与产品的持续推动。</w:t>
      </w:r>
    </w:p>
    <w:p>
      <w:pPr>
        <w:pStyle w:val="4"/>
        <w:bidi w:val="0"/>
        <w:spacing w:line="360" w:lineRule="auto"/>
        <w:rPr>
          <w:rFonts w:hint="default" w:eastAsiaTheme="minorEastAsia"/>
          <w:lang w:val="en-US" w:eastAsia="zh-CN"/>
        </w:rPr>
      </w:pPr>
      <w:bookmarkStart w:id="15" w:name="_Toc22662"/>
      <w:r>
        <w:rPr>
          <w:rFonts w:hint="eastAsia"/>
          <w:lang w:val="en-US" w:eastAsia="zh-CN"/>
        </w:rPr>
        <w:t>5</w:t>
      </w:r>
      <w:r>
        <w:t>公司</w:t>
      </w:r>
      <w:r>
        <w:rPr>
          <w:rFonts w:hint="eastAsia"/>
          <w:lang w:val="en-US" w:eastAsia="zh-CN"/>
        </w:rPr>
        <w:t>风险和估值</w:t>
      </w:r>
      <w:bookmarkEnd w:id="15"/>
    </w:p>
    <w:p>
      <w:pPr>
        <w:pStyle w:val="5"/>
        <w:bidi w:val="0"/>
        <w:spacing w:line="360" w:lineRule="auto"/>
        <w:outlineLvl w:val="0"/>
        <w:rPr>
          <w:rFonts w:hint="eastAsia"/>
          <w:lang w:val="en-US" w:eastAsia="zh-CN"/>
        </w:rPr>
      </w:pPr>
      <w:bookmarkStart w:id="16" w:name="_Toc26906"/>
      <w:r>
        <w:rPr>
          <w:rFonts w:hint="eastAsia"/>
          <w:lang w:val="en-US" w:eastAsia="zh-CN"/>
        </w:rPr>
        <w:t>5.1经营风险和财务风险</w:t>
      </w:r>
      <w:bookmarkEnd w:id="16"/>
    </w:p>
    <w:p>
      <w:pPr>
        <w:pStyle w:val="19"/>
        <w:spacing w:before="468" w:after="249" w:line="360" w:lineRule="auto"/>
        <w:rPr>
          <w:rFonts w:hint="eastAsia" w:ascii="等线" w:hAnsi="等线" w:eastAsia="等线" w:cs="等线"/>
          <w:b w:val="0"/>
          <w:bCs/>
          <w:kern w:val="0"/>
          <w:sz w:val="20"/>
          <w:szCs w:val="20"/>
        </w:rPr>
      </w:pPr>
      <w:r>
        <w:rPr>
          <w:rFonts w:hint="eastAsia" w:ascii="等线" w:hAnsi="等线" w:eastAsia="等线" w:cs="等线"/>
          <w:b w:val="0"/>
          <w:bCs/>
          <w:lang w:val="en-US" w:eastAsia="zh-CN"/>
        </w:rPr>
        <w:t xml:space="preserve">表7 </w:t>
      </w:r>
      <w:r>
        <w:rPr>
          <w:rFonts w:hint="eastAsia" w:ascii="等线" w:hAnsi="等线" w:eastAsia="等线" w:cs="等线"/>
          <w:b w:val="0"/>
          <w:bCs/>
        </w:rPr>
        <w:t>2020-2021年九安医疗公司经营风险指标</w:t>
      </w:r>
    </w:p>
    <w:tbl>
      <w:tblPr>
        <w:tblStyle w:val="15"/>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476"/>
        <w:gridCol w:w="1179"/>
        <w:gridCol w:w="1074"/>
        <w:gridCol w:w="1179"/>
        <w:gridCol w:w="107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vMerge w:val="restart"/>
            <w:shd w:val="clear" w:color="auto" w:fill="auto"/>
            <w:noWrap w:val="0"/>
            <w:tcMar>
              <w:top w:w="85" w:type="dxa"/>
              <w:bottom w:w="85" w:type="dxa"/>
            </w:tcMar>
            <w:vAlign w:val="center"/>
          </w:tcPr>
          <w:p>
            <w:pPr>
              <w:spacing w:before="156" w:after="156" w:line="360" w:lineRule="auto"/>
            </w:pPr>
            <w:r>
              <w:rPr>
                <w:rFonts w:hint="eastAsia"/>
              </w:rPr>
              <w:t>项目名称</w:t>
            </w:r>
          </w:p>
        </w:tc>
        <w:tc>
          <w:tcPr>
            <w:tcW w:w="0" w:type="auto"/>
            <w:gridSpan w:val="2"/>
            <w:shd w:val="clear" w:color="auto" w:fill="auto"/>
            <w:noWrap w:val="0"/>
            <w:tcMar>
              <w:top w:w="85" w:type="dxa"/>
              <w:bottom w:w="85" w:type="dxa"/>
            </w:tcMar>
            <w:vAlign w:val="center"/>
          </w:tcPr>
          <w:p>
            <w:pPr>
              <w:spacing w:before="156" w:after="156" w:line="360" w:lineRule="auto"/>
            </w:pPr>
            <w:r>
              <w:rPr>
                <w:rFonts w:hint="eastAsia"/>
              </w:rPr>
              <w:t>2021年</w:t>
            </w:r>
          </w:p>
        </w:tc>
        <w:tc>
          <w:tcPr>
            <w:tcW w:w="0" w:type="auto"/>
            <w:gridSpan w:val="2"/>
            <w:shd w:val="clear" w:color="auto" w:fill="auto"/>
            <w:noWrap w:val="0"/>
            <w:tcMar>
              <w:top w:w="85" w:type="dxa"/>
              <w:bottom w:w="85" w:type="dxa"/>
            </w:tcMar>
            <w:vAlign w:val="center"/>
          </w:tcPr>
          <w:p>
            <w:pPr>
              <w:spacing w:before="156" w:after="156" w:line="360" w:lineRule="auto"/>
            </w:pPr>
            <w:r>
              <w:rPr>
                <w:rFonts w:hint="eastAsia"/>
              </w:rPr>
              <w:t>2020年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vMerge w:val="continue"/>
            <w:shd w:val="clear" w:color="auto" w:fill="auto"/>
            <w:noWrap w:val="0"/>
            <w:tcMar>
              <w:top w:w="85" w:type="dxa"/>
              <w:bottom w:w="85" w:type="dxa"/>
            </w:tcMar>
            <w:vAlign w:val="center"/>
          </w:tcPr>
          <w:p>
            <w:pPr>
              <w:spacing w:before="156" w:after="156" w:line="360" w:lineRule="auto"/>
            </w:pPr>
          </w:p>
        </w:tc>
        <w:tc>
          <w:tcPr>
            <w:tcW w:w="0" w:type="auto"/>
            <w:shd w:val="clear" w:color="auto" w:fill="auto"/>
            <w:noWrap w:val="0"/>
            <w:tcMar>
              <w:top w:w="85" w:type="dxa"/>
              <w:bottom w:w="85" w:type="dxa"/>
            </w:tcMar>
            <w:vAlign w:val="center"/>
          </w:tcPr>
          <w:p>
            <w:pPr>
              <w:spacing w:before="156" w:after="156" w:line="360" w:lineRule="auto"/>
            </w:pPr>
            <w:r>
              <w:rPr>
                <w:rFonts w:hint="eastAsia"/>
              </w:rPr>
              <w:t>数值(万元)</w:t>
            </w:r>
          </w:p>
        </w:tc>
        <w:tc>
          <w:tcPr>
            <w:tcW w:w="0" w:type="auto"/>
            <w:shd w:val="clear" w:color="auto" w:fill="auto"/>
            <w:noWrap w:val="0"/>
            <w:tcMar>
              <w:top w:w="85" w:type="dxa"/>
              <w:bottom w:w="85" w:type="dxa"/>
            </w:tcMar>
            <w:vAlign w:val="center"/>
          </w:tcPr>
          <w:p>
            <w:pPr>
              <w:spacing w:before="156" w:after="156" w:line="360" w:lineRule="auto"/>
            </w:pPr>
            <w:r>
              <w:rPr>
                <w:rFonts w:hint="eastAsia"/>
              </w:rPr>
              <w:t>增长率(%)</w:t>
            </w:r>
          </w:p>
        </w:tc>
        <w:tc>
          <w:tcPr>
            <w:tcW w:w="0" w:type="auto"/>
            <w:shd w:val="clear" w:color="auto" w:fill="auto"/>
            <w:noWrap w:val="0"/>
            <w:tcMar>
              <w:top w:w="85" w:type="dxa"/>
              <w:bottom w:w="85" w:type="dxa"/>
            </w:tcMar>
            <w:vAlign w:val="center"/>
          </w:tcPr>
          <w:p>
            <w:pPr>
              <w:spacing w:before="156" w:after="156" w:line="360" w:lineRule="auto"/>
            </w:pPr>
            <w:r>
              <w:rPr>
                <w:rFonts w:hint="eastAsia"/>
              </w:rPr>
              <w:t>数值(万元)</w:t>
            </w:r>
          </w:p>
        </w:tc>
        <w:tc>
          <w:tcPr>
            <w:tcW w:w="0" w:type="auto"/>
            <w:shd w:val="clear" w:color="auto" w:fill="auto"/>
            <w:noWrap w:val="0"/>
            <w:tcMar>
              <w:top w:w="85" w:type="dxa"/>
              <w:bottom w:w="85" w:type="dxa"/>
            </w:tcMar>
            <w:vAlign w:val="center"/>
          </w:tcPr>
          <w:p>
            <w:pPr>
              <w:spacing w:before="156" w:after="156" w:line="360" w:lineRule="auto"/>
            </w:pPr>
            <w:r>
              <w:rPr>
                <w:rFonts w:hint="eastAsia"/>
              </w:rPr>
              <w:t>增长率(%)</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盈亏平衡点</w:t>
            </w:r>
          </w:p>
        </w:tc>
        <w:tc>
          <w:tcPr>
            <w:tcW w:w="0" w:type="auto"/>
            <w:shd w:val="clear" w:color="auto" w:fill="auto"/>
            <w:noWrap w:val="0"/>
            <w:tcMar>
              <w:top w:w="85" w:type="dxa"/>
              <w:bottom w:w="85" w:type="dxa"/>
            </w:tcMar>
            <w:vAlign w:val="center"/>
          </w:tcPr>
          <w:p>
            <w:pPr>
              <w:spacing w:before="156" w:after="156" w:line="360" w:lineRule="auto"/>
            </w:pPr>
            <w:r>
              <w:rPr>
                <w:rFonts w:hint="eastAsia"/>
              </w:rPr>
              <w:t>78962.79</w:t>
            </w:r>
          </w:p>
        </w:tc>
        <w:tc>
          <w:tcPr>
            <w:tcW w:w="0" w:type="auto"/>
            <w:shd w:val="clear" w:color="auto" w:fill="auto"/>
            <w:noWrap w:val="0"/>
            <w:tcMar>
              <w:top w:w="85" w:type="dxa"/>
              <w:bottom w:w="85" w:type="dxa"/>
            </w:tcMar>
            <w:vAlign w:val="center"/>
          </w:tcPr>
          <w:p>
            <w:pPr>
              <w:spacing w:before="156" w:after="156" w:line="360" w:lineRule="auto"/>
            </w:pPr>
            <w:r>
              <w:rPr>
                <w:rFonts w:hint="eastAsia"/>
              </w:rPr>
              <w:t>-27.77</w:t>
            </w:r>
          </w:p>
        </w:tc>
        <w:tc>
          <w:tcPr>
            <w:tcW w:w="0" w:type="auto"/>
            <w:shd w:val="clear" w:color="auto" w:fill="auto"/>
            <w:noWrap w:val="0"/>
            <w:tcMar>
              <w:top w:w="85" w:type="dxa"/>
              <w:bottom w:w="85" w:type="dxa"/>
            </w:tcMar>
            <w:vAlign w:val="center"/>
          </w:tcPr>
          <w:p>
            <w:pPr>
              <w:spacing w:before="156" w:after="156" w:line="360" w:lineRule="auto"/>
            </w:pPr>
            <w:r>
              <w:rPr>
                <w:rFonts w:hint="eastAsia"/>
              </w:rPr>
              <w:t>109328.55</w:t>
            </w:r>
          </w:p>
        </w:tc>
        <w:tc>
          <w:tcPr>
            <w:tcW w:w="0" w:type="auto"/>
            <w:shd w:val="clear" w:color="auto" w:fill="auto"/>
            <w:noWrap w:val="0"/>
            <w:tcMar>
              <w:top w:w="85" w:type="dxa"/>
              <w:bottom w:w="85" w:type="dxa"/>
            </w:tcMar>
            <w:vAlign w:val="center"/>
          </w:tcPr>
          <w:p>
            <w:pPr>
              <w:spacing w:before="156" w:after="156" w:line="360" w:lineRule="auto"/>
            </w:pPr>
            <w:r>
              <w:rPr>
                <w:rFonts w:hint="eastAsia"/>
              </w:rPr>
              <w:t>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营业安全水平</w:t>
            </w:r>
          </w:p>
        </w:tc>
        <w:tc>
          <w:tcPr>
            <w:tcW w:w="0" w:type="auto"/>
            <w:shd w:val="clear" w:color="auto" w:fill="auto"/>
            <w:noWrap w:val="0"/>
            <w:tcMar>
              <w:top w:w="85" w:type="dxa"/>
              <w:bottom w:w="85" w:type="dxa"/>
            </w:tcMar>
            <w:vAlign w:val="center"/>
          </w:tcPr>
          <w:p>
            <w:pPr>
              <w:spacing w:before="156" w:after="156" w:line="360" w:lineRule="auto"/>
            </w:pPr>
            <w:r>
              <w:rPr>
                <w:rFonts w:hint="eastAsia"/>
              </w:rPr>
              <w:t>0.67</w:t>
            </w:r>
          </w:p>
        </w:tc>
        <w:tc>
          <w:tcPr>
            <w:tcW w:w="0" w:type="auto"/>
            <w:shd w:val="clear" w:color="auto" w:fill="auto"/>
            <w:noWrap w:val="0"/>
            <w:tcMar>
              <w:top w:w="85" w:type="dxa"/>
              <w:bottom w:w="85" w:type="dxa"/>
            </w:tcMar>
            <w:vAlign w:val="center"/>
          </w:tcPr>
          <w:p>
            <w:pPr>
              <w:spacing w:before="156" w:after="156" w:line="360" w:lineRule="auto"/>
            </w:pPr>
            <w:r>
              <w:rPr>
                <w:rFonts w:hint="eastAsia"/>
              </w:rPr>
              <w:t>47.19</w:t>
            </w:r>
          </w:p>
        </w:tc>
        <w:tc>
          <w:tcPr>
            <w:tcW w:w="0" w:type="auto"/>
            <w:shd w:val="clear" w:color="auto" w:fill="auto"/>
            <w:noWrap w:val="0"/>
            <w:tcMar>
              <w:top w:w="85" w:type="dxa"/>
              <w:bottom w:w="85" w:type="dxa"/>
            </w:tcMar>
            <w:vAlign w:val="center"/>
          </w:tcPr>
          <w:p>
            <w:pPr>
              <w:spacing w:before="156" w:after="156" w:line="360" w:lineRule="auto"/>
            </w:pPr>
            <w:r>
              <w:rPr>
                <w:rFonts w:hint="eastAsia"/>
              </w:rPr>
              <w:t>0.46</w:t>
            </w:r>
          </w:p>
        </w:tc>
        <w:tc>
          <w:tcPr>
            <w:tcW w:w="0" w:type="auto"/>
            <w:shd w:val="clear" w:color="auto" w:fill="auto"/>
            <w:noWrap w:val="0"/>
            <w:tcMar>
              <w:top w:w="85" w:type="dxa"/>
              <w:bottom w:w="85" w:type="dxa"/>
            </w:tcMar>
            <w:vAlign w:val="center"/>
          </w:tcPr>
          <w:p>
            <w:pPr>
              <w:spacing w:before="156" w:after="156" w:line="360" w:lineRule="auto"/>
            </w:pPr>
            <w:r>
              <w:rPr>
                <w:rFonts w:hint="eastAsia"/>
              </w:rPr>
              <w:t>208.45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经营风险系数</w:t>
            </w:r>
          </w:p>
        </w:tc>
        <w:tc>
          <w:tcPr>
            <w:tcW w:w="0" w:type="auto"/>
            <w:shd w:val="clear" w:color="auto" w:fill="auto"/>
            <w:noWrap w:val="0"/>
            <w:tcMar>
              <w:top w:w="85" w:type="dxa"/>
              <w:bottom w:w="85" w:type="dxa"/>
            </w:tcMar>
            <w:vAlign w:val="center"/>
          </w:tcPr>
          <w:p>
            <w:pPr>
              <w:spacing w:before="156" w:after="156" w:line="360" w:lineRule="auto"/>
            </w:pPr>
            <w:r>
              <w:rPr>
                <w:rFonts w:hint="eastAsia"/>
              </w:rPr>
              <w:t>1.50</w:t>
            </w:r>
          </w:p>
        </w:tc>
        <w:tc>
          <w:tcPr>
            <w:tcW w:w="0" w:type="auto"/>
            <w:shd w:val="clear" w:color="auto" w:fill="auto"/>
            <w:noWrap w:val="0"/>
            <w:tcMar>
              <w:top w:w="85" w:type="dxa"/>
              <w:bottom w:w="85" w:type="dxa"/>
            </w:tcMar>
            <w:vAlign w:val="center"/>
          </w:tcPr>
          <w:p>
            <w:pPr>
              <w:spacing w:before="156" w:after="156" w:line="360" w:lineRule="auto"/>
            </w:pPr>
            <w:r>
              <w:rPr>
                <w:rFonts w:hint="eastAsia"/>
              </w:rPr>
              <w:t>-54.59</w:t>
            </w:r>
          </w:p>
        </w:tc>
        <w:tc>
          <w:tcPr>
            <w:tcW w:w="0" w:type="auto"/>
            <w:shd w:val="clear" w:color="auto" w:fill="auto"/>
            <w:noWrap w:val="0"/>
            <w:tcMar>
              <w:top w:w="85" w:type="dxa"/>
              <w:bottom w:w="85" w:type="dxa"/>
            </w:tcMar>
            <w:vAlign w:val="center"/>
          </w:tcPr>
          <w:p>
            <w:pPr>
              <w:spacing w:before="156" w:after="156" w:line="360" w:lineRule="auto"/>
            </w:pPr>
            <w:r>
              <w:rPr>
                <w:rFonts w:hint="eastAsia"/>
              </w:rPr>
              <w:t>3.29</w:t>
            </w:r>
          </w:p>
        </w:tc>
        <w:tc>
          <w:tcPr>
            <w:tcW w:w="0" w:type="auto"/>
            <w:shd w:val="clear" w:color="auto" w:fill="auto"/>
            <w:noWrap w:val="0"/>
            <w:tcMar>
              <w:top w:w="85" w:type="dxa"/>
              <w:bottom w:w="85" w:type="dxa"/>
            </w:tcMar>
            <w:vAlign w:val="center"/>
          </w:tcPr>
          <w:p>
            <w:pPr>
              <w:spacing w:before="156" w:after="156" w:line="360" w:lineRule="auto"/>
            </w:pPr>
            <w:r>
              <w:rPr>
                <w:rFonts w:hint="eastAsia"/>
              </w:rPr>
              <w:t>-78.72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jc w:val="center"/>
        </w:trPr>
        <w:tc>
          <w:tcPr>
            <w:tcW w:w="0" w:type="auto"/>
            <w:shd w:val="clear" w:color="auto" w:fill="auto"/>
            <w:noWrap w:val="0"/>
            <w:tcMar>
              <w:top w:w="85" w:type="dxa"/>
              <w:bottom w:w="85" w:type="dxa"/>
            </w:tcMar>
            <w:vAlign w:val="center"/>
          </w:tcPr>
          <w:p>
            <w:pPr>
              <w:spacing w:before="156" w:after="156" w:line="360" w:lineRule="auto"/>
            </w:pPr>
            <w:r>
              <w:rPr>
                <w:rFonts w:hint="eastAsia"/>
              </w:rPr>
              <w:t>财务风险系数</w:t>
            </w:r>
          </w:p>
        </w:tc>
        <w:tc>
          <w:tcPr>
            <w:tcW w:w="0" w:type="auto"/>
            <w:shd w:val="clear" w:color="auto" w:fill="auto"/>
            <w:noWrap w:val="0"/>
            <w:tcMar>
              <w:top w:w="85" w:type="dxa"/>
              <w:bottom w:w="85" w:type="dxa"/>
            </w:tcMar>
            <w:vAlign w:val="center"/>
          </w:tcPr>
          <w:p>
            <w:pPr>
              <w:spacing w:before="156" w:after="156" w:line="360" w:lineRule="auto"/>
            </w:pPr>
            <w:r>
              <w:rPr>
                <w:rFonts w:hint="eastAsia"/>
              </w:rPr>
              <w:t>1</w:t>
            </w:r>
          </w:p>
        </w:tc>
        <w:tc>
          <w:tcPr>
            <w:tcW w:w="0" w:type="auto"/>
            <w:shd w:val="clear" w:color="auto" w:fill="auto"/>
            <w:noWrap w:val="0"/>
            <w:tcMar>
              <w:top w:w="85" w:type="dxa"/>
              <w:bottom w:w="85" w:type="dxa"/>
            </w:tcMar>
            <w:vAlign w:val="center"/>
          </w:tcPr>
          <w:p>
            <w:pPr>
              <w:spacing w:before="156" w:after="156" w:line="360" w:lineRule="auto"/>
            </w:pPr>
            <w:r>
              <w:rPr>
                <w:rFonts w:hint="eastAsia"/>
              </w:rPr>
              <w:t>-7.02</w:t>
            </w:r>
          </w:p>
        </w:tc>
        <w:tc>
          <w:tcPr>
            <w:tcW w:w="0" w:type="auto"/>
            <w:shd w:val="clear" w:color="auto" w:fill="auto"/>
            <w:noWrap w:val="0"/>
            <w:tcMar>
              <w:top w:w="85" w:type="dxa"/>
              <w:bottom w:w="85" w:type="dxa"/>
            </w:tcMar>
            <w:vAlign w:val="center"/>
          </w:tcPr>
          <w:p>
            <w:pPr>
              <w:spacing w:before="156" w:after="156" w:line="360" w:lineRule="auto"/>
            </w:pPr>
            <w:r>
              <w:rPr>
                <w:rFonts w:hint="eastAsia"/>
              </w:rPr>
              <w:t>1.08</w:t>
            </w:r>
          </w:p>
        </w:tc>
        <w:tc>
          <w:tcPr>
            <w:tcW w:w="0" w:type="auto"/>
            <w:shd w:val="clear" w:color="auto" w:fill="auto"/>
            <w:noWrap w:val="0"/>
            <w:tcMar>
              <w:top w:w="85" w:type="dxa"/>
              <w:bottom w:w="85" w:type="dxa"/>
            </w:tcMar>
            <w:vAlign w:val="center"/>
          </w:tcPr>
          <w:p>
            <w:pPr>
              <w:spacing w:before="156" w:after="156" w:line="360" w:lineRule="auto"/>
            </w:pPr>
            <w:r>
              <w:rPr>
                <w:rFonts w:hint="eastAsia"/>
              </w:rPr>
              <w:t>1.71</w:t>
            </w:r>
          </w:p>
        </w:tc>
      </w:tr>
    </w:tbl>
    <w:p>
      <w:pPr>
        <w:spacing w:line="360" w:lineRule="auto"/>
        <w:rPr>
          <w:rFonts w:hint="default"/>
          <w:lang w:val="en-US"/>
        </w:rPr>
      </w:pPr>
    </w:p>
    <w:p>
      <w:pPr>
        <w:bidi w:val="0"/>
        <w:spacing w:line="360" w:lineRule="auto"/>
        <w:ind w:firstLine="420" w:firstLineChars="200"/>
        <w:rPr>
          <w:rFonts w:hint="eastAsia" w:ascii="宋体" w:hAnsi="宋体" w:eastAsia="宋体" w:cs="宋体"/>
          <w:lang w:val="en-US" w:eastAsia="zh-CN"/>
        </w:rPr>
      </w:pPr>
      <w:bookmarkStart w:id="17" w:name="_Toc28553"/>
      <w:r>
        <w:rPr>
          <w:rFonts w:hint="eastAsia" w:ascii="宋体" w:hAnsi="宋体" w:eastAsia="宋体" w:cs="宋体"/>
          <w:lang w:val="en-US" w:eastAsia="zh-CN"/>
        </w:rPr>
        <w:t>在经营风险方面，九安医疗2021年盈亏平衡点的主营业务收入为78,962.79万元，表示当公司主营业务收入超过这一数值时公司会有盈利，低于这一数值时公司会亏损。营业安全水平为67.06%，表示公司主营业务收入下降只要不超过160,746.98万元，公司仍然会有盈利。从营业安全水平来看，从营业安全水平来看，公司拥有较强的承受销售下降的能力，经营业务的安全水平较高。</w:t>
      </w:r>
    </w:p>
    <w:p>
      <w:pPr>
        <w:bidi w:val="0"/>
        <w:spacing w:line="36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在财务风险方面，从资本结构和资金成本的角度出发，九安医疗2021年的付息负债为20,853.43万元，实际借款利率水平为1.25%，公司的财务风险系数为126。从公司的资本结构、实际借款利率和盈利能力水平三者的关系来看，增加负债进行经营能够给公司带来利润的增长，负债经营可行。</w:t>
      </w:r>
    </w:p>
    <w:p>
      <w:pPr>
        <w:pStyle w:val="5"/>
        <w:bidi w:val="0"/>
        <w:spacing w:line="360" w:lineRule="auto"/>
        <w:outlineLvl w:val="0"/>
        <w:rPr>
          <w:rFonts w:hint="default"/>
          <w:lang w:val="en-US" w:eastAsia="zh-CN"/>
        </w:rPr>
      </w:pPr>
      <w:r>
        <w:rPr>
          <w:rFonts w:hint="eastAsia"/>
          <w:lang w:val="en-US" w:eastAsia="zh-CN"/>
        </w:rPr>
        <w:t>5.2公司的估值情况与投资价值</w:t>
      </w:r>
      <w:bookmarkEnd w:id="17"/>
    </w:p>
    <w:p>
      <w:pPr>
        <w:spacing w:line="360" w:lineRule="auto"/>
        <w:ind w:firstLine="420" w:firstLineChars="200"/>
        <w:jc w:val="left"/>
        <w:rPr>
          <w:rFonts w:hint="eastAsia" w:ascii="宋体" w:hAnsi="宋体" w:eastAsia="宋体" w:cs="宋体"/>
        </w:rPr>
      </w:pPr>
      <w:r>
        <w:rPr>
          <w:rFonts w:hint="eastAsia" w:ascii="宋体" w:hAnsi="宋体" w:eastAsia="宋体" w:cs="宋体"/>
        </w:rPr>
        <w:t>2021年四季度，公司实现净利润8.59亿元，同比增长811.15%，占全年业绩比重达94.5%。2022年一季度净利润达143.12亿元，同比激增375倍。这一盈利增速，在A股4000多家上市公司中排名第一。</w:t>
      </w:r>
    </w:p>
    <w:p>
      <w:pPr>
        <w:spacing w:line="360" w:lineRule="auto"/>
        <w:ind w:firstLine="420" w:firstLineChars="200"/>
        <w:jc w:val="left"/>
        <w:rPr>
          <w:rFonts w:hint="eastAsia" w:ascii="宋体" w:hAnsi="宋体" w:eastAsia="宋体" w:cs="宋体"/>
        </w:rPr>
      </w:pPr>
      <w:r>
        <w:rPr>
          <w:rFonts w:hint="eastAsia" w:ascii="宋体" w:hAnsi="宋体" w:eastAsia="宋体" w:cs="宋体"/>
        </w:rPr>
        <w:t>在抗原自检成为主流的海外市场，早已是一片红海。据中泰证券统计，目前国内已有上百家体外诊断生产企业的新冠抗原自检试剂盒在海外注册获批，但获得美国FDA认证的仅有九安医疗、东方生物(688298.SH)、艾康生物、库尔科技、相达生物、厦门波生生物等少数企业。</w:t>
      </w:r>
    </w:p>
    <w:p>
      <w:pPr>
        <w:spacing w:line="360" w:lineRule="auto"/>
        <w:ind w:firstLine="420" w:firstLineChars="200"/>
        <w:jc w:val="left"/>
        <w:rPr>
          <w:rFonts w:hint="eastAsia" w:ascii="宋体" w:hAnsi="宋体" w:eastAsia="宋体" w:cs="宋体"/>
        </w:rPr>
      </w:pPr>
      <w:r>
        <w:rPr>
          <w:rFonts w:hint="eastAsia" w:ascii="宋体" w:hAnsi="宋体" w:eastAsia="宋体" w:cs="宋体"/>
        </w:rPr>
        <w:t>与九安医疗订单主要来自美国不同，东方生物的新冠抗原检测试剂主要销往英国、德国、法国等欧洲国家。其业绩增量主要在2021年体现:财报显示，公司2021年净利润为49.2亿元，同比增长1.9倍，净利润在同期主营新冠抗原检测的企业中排名最高。</w:t>
      </w:r>
    </w:p>
    <w:p>
      <w:pPr>
        <w:spacing w:line="360" w:lineRule="auto"/>
        <w:ind w:firstLine="420" w:firstLineChars="200"/>
        <w:jc w:val="left"/>
        <w:rPr>
          <w:rFonts w:hint="eastAsia" w:ascii="宋体" w:hAnsi="宋体" w:eastAsia="宋体" w:cs="宋体"/>
        </w:rPr>
      </w:pPr>
      <w:r>
        <w:rPr>
          <w:rFonts w:hint="eastAsia" w:ascii="宋体" w:hAnsi="宋体" w:eastAsia="宋体" w:cs="宋体"/>
        </w:rPr>
        <w:t>若以净利润增速口径排名，2021年在同行业中位列第一的是热景生物(688068.SH)。2021年热景生物94%的营收都来自于境外，同期公司在境外实现净利润为21.86亿元，同比增长1850.41%。其抗原检测试剂也主要销往欧洲地区。</w:t>
      </w:r>
    </w:p>
    <w:p>
      <w:pPr>
        <w:spacing w:line="360" w:lineRule="auto"/>
        <w:ind w:firstLine="420" w:firstLineChars="200"/>
        <w:jc w:val="left"/>
        <w:rPr>
          <w:rFonts w:hint="eastAsia" w:ascii="宋体" w:hAnsi="宋体" w:eastAsia="宋体" w:cs="宋体"/>
        </w:rPr>
      </w:pPr>
    </w:p>
    <w:p>
      <w:pPr>
        <w:spacing w:line="360" w:lineRule="auto"/>
        <w:jc w:val="left"/>
      </w:pPr>
    </w:p>
    <w:p>
      <w:pPr>
        <w:spacing w:line="360" w:lineRule="auto"/>
        <w:jc w:val="center"/>
      </w:pPr>
    </w:p>
    <w:p>
      <w:pPr>
        <w:spacing w:line="360" w:lineRule="auto"/>
        <w:jc w:val="center"/>
      </w:pPr>
      <w:r>
        <w:drawing>
          <wp:inline distT="0" distB="0" distL="114300" distR="114300">
            <wp:extent cx="3456305" cy="1979930"/>
            <wp:effectExtent l="0" t="0" r="12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3456305" cy="1979930"/>
                    </a:xfrm>
                    <a:prstGeom prst="rect">
                      <a:avLst/>
                    </a:prstGeom>
                    <a:noFill/>
                    <a:ln>
                      <a:noFill/>
                    </a:ln>
                  </pic:spPr>
                </pic:pic>
              </a:graphicData>
            </a:graphic>
          </wp:inline>
        </w:drawing>
      </w:r>
    </w:p>
    <w:p>
      <w:pPr>
        <w:spacing w:line="360" w:lineRule="auto"/>
        <w:jc w:val="center"/>
        <w:rPr>
          <w:rFonts w:hint="eastAsia"/>
          <w:lang w:val="en-US" w:eastAsia="zh-CN"/>
        </w:rPr>
      </w:pPr>
      <w:r>
        <w:rPr>
          <w:rFonts w:hint="eastAsia"/>
          <w:lang w:val="en-US" w:eastAsia="zh-CN"/>
        </w:rPr>
        <w:t>图4 2018-2022九安医疗市盈率（ttm）变动情况</w:t>
      </w:r>
    </w:p>
    <w:p>
      <w:pPr>
        <w:spacing w:line="360" w:lineRule="auto"/>
        <w:jc w:val="left"/>
        <w:rPr>
          <w:rFonts w:hint="default"/>
          <w:lang w:val="en-US" w:eastAsia="zh-CN"/>
        </w:rPr>
      </w:pPr>
    </w:p>
    <w:p>
      <w:pPr>
        <w:spacing w:line="360" w:lineRule="auto"/>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2021年11月，九安医疗的价格还在5元左右，市值用现在价格市值估算的话，大约不到30亿，现在即使从最高的98元跌到现在62，也仍然市值300亿左右，上涨了大约270亿，如果按照最高的价格估算，当时的市值在500亿左右。而这一切，仅仅发生在5个月左右的时间内。</w:t>
      </w:r>
    </w:p>
    <w:p>
      <w:pPr>
        <w:spacing w:line="360" w:lineRule="auto"/>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然而，即使手握大笔订单，且最新季度营收、净利双双暴增，但市场对九安医疗未来业绩的可持续性仍然存疑。在二级市场，由于业绩上的不确定性因素，即使面对暴富后的低市盈率，不少投资者还是选择了望而却步。从2022年1月18日见到阶段性顶部之后，公司股价持续宽幅震荡，截至5月10日收盘，公司股价报收73.76元，较最高点回落26%。</w:t>
      </w:r>
    </w:p>
    <w:p>
      <w:pPr>
        <w:spacing w:line="360" w:lineRule="auto"/>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在5月5日九安医疗的业绩说明会上，“公司业绩能否持续”，是投资者频频提及的问题。</w:t>
      </w:r>
    </w:p>
    <w:p>
      <w:pPr>
        <w:spacing w:line="360" w:lineRule="auto"/>
        <w:jc w:val="left"/>
        <w:rPr>
          <w:rFonts w:hint="eastAsia" w:ascii="宋体" w:hAnsi="宋体" w:eastAsia="宋体" w:cs="宋体"/>
          <w:lang w:val="en-US" w:eastAsia="zh-CN"/>
        </w:rPr>
      </w:pPr>
      <w:r>
        <w:rPr>
          <w:rFonts w:hint="eastAsia" w:ascii="宋体" w:hAnsi="宋体" w:eastAsia="宋体" w:cs="宋体"/>
          <w:lang w:val="en-US" w:eastAsia="zh-CN"/>
        </w:rPr>
        <w:t>对此，九安医疗方面的回应是:“公司的iHealth试剂盒产品的需求情况与美国疫情的发展情况直接相关，如疫情持续，则对试剂盒产品的需求仍然存在，如疫情缓解，则对试剂盒产品的需求下降”。</w:t>
      </w:r>
    </w:p>
    <w:p>
      <w:pPr>
        <w:pStyle w:val="4"/>
        <w:bidi w:val="0"/>
        <w:spacing w:line="360" w:lineRule="auto"/>
        <w:rPr>
          <w:rFonts w:hint="eastAsia"/>
          <w:lang w:val="en-US" w:eastAsia="zh-CN"/>
        </w:rPr>
      </w:pPr>
      <w:bookmarkStart w:id="18" w:name="_Toc20142"/>
      <w:r>
        <w:rPr>
          <w:rFonts w:hint="eastAsia"/>
          <w:lang w:val="en-US" w:eastAsia="zh-CN"/>
        </w:rPr>
        <w:t>6总结</w:t>
      </w:r>
      <w:bookmarkEnd w:id="18"/>
    </w:p>
    <w:p>
      <w:pPr>
        <w:spacing w:line="36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九安医疗受益新冠抗原检测试剂盒产品海外销售收入增长。总的来说，在抗原检测出现之前，九安医疗的主打产品为电子血压计、血糖仪等电子医疗设备。虽然主营业务多年来未发生明显变化，但其发展定位、商业模式却一直在变换。不过，根据财报分析，九安医疗也意识到，新冠疫情防控带来的业绩增长并不具有可持续性。然而，试剂盒带来的营收也让公司有更多资金和资源去推动核心战略的发展。40多元的试剂盒催生出上百亿的市值波动，究竟是价值还是泡沫只能由时间去验证。</w:t>
      </w:r>
    </w:p>
    <w:p>
      <w:pPr>
        <w:spacing w:line="360" w:lineRule="auto"/>
        <w:rPr>
          <w:rFonts w:hint="eastAsia"/>
          <w:lang w:val="en-US" w:eastAsia="zh-CN"/>
        </w:rPr>
      </w:pPr>
    </w:p>
    <w:p>
      <w:pPr>
        <w:spacing w:line="360" w:lineRule="auto"/>
        <w:rPr>
          <w:rFonts w:hint="default"/>
          <w:lang w:val="en-US" w:eastAsia="zh-CN"/>
        </w:rPr>
      </w:pPr>
      <w:r>
        <w:rPr>
          <w:rFonts w:hint="eastAsia"/>
          <w:lang w:val="en-US" w:eastAsia="zh-CN"/>
        </w:rPr>
        <w:t>参考文献：</w:t>
      </w:r>
    </w:p>
    <w:p>
      <w:pPr>
        <w:spacing w:line="360" w:lineRule="auto"/>
        <w:rPr>
          <w:rFonts w:hint="default"/>
          <w:lang w:val="en-US" w:eastAsia="zh-CN"/>
        </w:rPr>
      </w:pPr>
      <w:r>
        <w:rPr>
          <w:rFonts w:hint="default"/>
          <w:lang w:val="en-US" w:eastAsia="zh-CN"/>
        </w:rPr>
        <w:t>[1]杨雪桐,李雪.我国医疗器械行业发展概况及发展趋势浅析[J].中国设备工程,2021(18):114-115.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8E"/>
    <w:rsid w:val="00006BFE"/>
    <w:rsid w:val="0001319A"/>
    <w:rsid w:val="00045E29"/>
    <w:rsid w:val="0004657B"/>
    <w:rsid w:val="00094B0B"/>
    <w:rsid w:val="000C4117"/>
    <w:rsid w:val="000D0FD2"/>
    <w:rsid w:val="000E01DB"/>
    <w:rsid w:val="000F4922"/>
    <w:rsid w:val="00122DE4"/>
    <w:rsid w:val="00126A16"/>
    <w:rsid w:val="00172AA8"/>
    <w:rsid w:val="00172D22"/>
    <w:rsid w:val="0018086F"/>
    <w:rsid w:val="00190419"/>
    <w:rsid w:val="00195F61"/>
    <w:rsid w:val="001A47BD"/>
    <w:rsid w:val="001A5C6E"/>
    <w:rsid w:val="00221328"/>
    <w:rsid w:val="00235DB7"/>
    <w:rsid w:val="00236A80"/>
    <w:rsid w:val="00256EC5"/>
    <w:rsid w:val="002617CB"/>
    <w:rsid w:val="0026408F"/>
    <w:rsid w:val="00264AC7"/>
    <w:rsid w:val="00272E6C"/>
    <w:rsid w:val="002955F5"/>
    <w:rsid w:val="002C448E"/>
    <w:rsid w:val="002F1DCE"/>
    <w:rsid w:val="003063AF"/>
    <w:rsid w:val="00320508"/>
    <w:rsid w:val="00325C42"/>
    <w:rsid w:val="00332E94"/>
    <w:rsid w:val="00337B89"/>
    <w:rsid w:val="00343BF8"/>
    <w:rsid w:val="00355100"/>
    <w:rsid w:val="00380E40"/>
    <w:rsid w:val="00385B13"/>
    <w:rsid w:val="003A31B8"/>
    <w:rsid w:val="003C1A09"/>
    <w:rsid w:val="003D1D6E"/>
    <w:rsid w:val="003D3EA4"/>
    <w:rsid w:val="003D69AC"/>
    <w:rsid w:val="00442415"/>
    <w:rsid w:val="00443618"/>
    <w:rsid w:val="00463EDF"/>
    <w:rsid w:val="00481E92"/>
    <w:rsid w:val="004A2BD1"/>
    <w:rsid w:val="004E4031"/>
    <w:rsid w:val="005176A9"/>
    <w:rsid w:val="0052751B"/>
    <w:rsid w:val="00543031"/>
    <w:rsid w:val="00545B9B"/>
    <w:rsid w:val="0056323E"/>
    <w:rsid w:val="0056768C"/>
    <w:rsid w:val="00593F1D"/>
    <w:rsid w:val="00597542"/>
    <w:rsid w:val="005B7340"/>
    <w:rsid w:val="005D0FEA"/>
    <w:rsid w:val="005D3962"/>
    <w:rsid w:val="005E2B17"/>
    <w:rsid w:val="00620606"/>
    <w:rsid w:val="00630CFB"/>
    <w:rsid w:val="00633524"/>
    <w:rsid w:val="00633F60"/>
    <w:rsid w:val="00666D2E"/>
    <w:rsid w:val="006722B1"/>
    <w:rsid w:val="00691CB2"/>
    <w:rsid w:val="00695B57"/>
    <w:rsid w:val="006B57F9"/>
    <w:rsid w:val="006B63C0"/>
    <w:rsid w:val="006D2B7B"/>
    <w:rsid w:val="006D68D2"/>
    <w:rsid w:val="006E08FF"/>
    <w:rsid w:val="006F0145"/>
    <w:rsid w:val="00742937"/>
    <w:rsid w:val="00743449"/>
    <w:rsid w:val="007C2A0D"/>
    <w:rsid w:val="007C3996"/>
    <w:rsid w:val="007D231C"/>
    <w:rsid w:val="00815A09"/>
    <w:rsid w:val="0083099B"/>
    <w:rsid w:val="008356A9"/>
    <w:rsid w:val="00845382"/>
    <w:rsid w:val="008701E8"/>
    <w:rsid w:val="00880230"/>
    <w:rsid w:val="008A4FE9"/>
    <w:rsid w:val="008A4FF8"/>
    <w:rsid w:val="008A669A"/>
    <w:rsid w:val="008A6F6B"/>
    <w:rsid w:val="00900D68"/>
    <w:rsid w:val="009428E2"/>
    <w:rsid w:val="00967264"/>
    <w:rsid w:val="009700B4"/>
    <w:rsid w:val="00992B1D"/>
    <w:rsid w:val="009A5FF7"/>
    <w:rsid w:val="009C17C3"/>
    <w:rsid w:val="009C1B08"/>
    <w:rsid w:val="009D2CCC"/>
    <w:rsid w:val="009D56BE"/>
    <w:rsid w:val="009D5D9E"/>
    <w:rsid w:val="009E035F"/>
    <w:rsid w:val="009E172A"/>
    <w:rsid w:val="009E371A"/>
    <w:rsid w:val="009F0868"/>
    <w:rsid w:val="00A05314"/>
    <w:rsid w:val="00A234F7"/>
    <w:rsid w:val="00A24B3A"/>
    <w:rsid w:val="00A275DC"/>
    <w:rsid w:val="00A96835"/>
    <w:rsid w:val="00A979F1"/>
    <w:rsid w:val="00AA0320"/>
    <w:rsid w:val="00AA1B19"/>
    <w:rsid w:val="00AA23CC"/>
    <w:rsid w:val="00AC173D"/>
    <w:rsid w:val="00AC3832"/>
    <w:rsid w:val="00AD71B5"/>
    <w:rsid w:val="00AE59BF"/>
    <w:rsid w:val="00AE6D6D"/>
    <w:rsid w:val="00AF1469"/>
    <w:rsid w:val="00B01C23"/>
    <w:rsid w:val="00B11995"/>
    <w:rsid w:val="00B336B4"/>
    <w:rsid w:val="00B472AF"/>
    <w:rsid w:val="00BA29CF"/>
    <w:rsid w:val="00BE7D2B"/>
    <w:rsid w:val="00BF24A5"/>
    <w:rsid w:val="00C06853"/>
    <w:rsid w:val="00C3177B"/>
    <w:rsid w:val="00C421F7"/>
    <w:rsid w:val="00C5133B"/>
    <w:rsid w:val="00C63B4B"/>
    <w:rsid w:val="00C72A76"/>
    <w:rsid w:val="00C814E9"/>
    <w:rsid w:val="00C90B15"/>
    <w:rsid w:val="00C93164"/>
    <w:rsid w:val="00CB47F6"/>
    <w:rsid w:val="00CC748D"/>
    <w:rsid w:val="00CF2A61"/>
    <w:rsid w:val="00D6353E"/>
    <w:rsid w:val="00D7000E"/>
    <w:rsid w:val="00D81062"/>
    <w:rsid w:val="00D858F7"/>
    <w:rsid w:val="00D85A75"/>
    <w:rsid w:val="00DA5A1E"/>
    <w:rsid w:val="00DC7B48"/>
    <w:rsid w:val="00DF5C1D"/>
    <w:rsid w:val="00E05E0C"/>
    <w:rsid w:val="00E305B7"/>
    <w:rsid w:val="00E60B56"/>
    <w:rsid w:val="00E91D9E"/>
    <w:rsid w:val="00EA077F"/>
    <w:rsid w:val="00EA18C9"/>
    <w:rsid w:val="00EB6DEA"/>
    <w:rsid w:val="00EF7AB2"/>
    <w:rsid w:val="00F04977"/>
    <w:rsid w:val="00F073D2"/>
    <w:rsid w:val="00F45A46"/>
    <w:rsid w:val="00F81D85"/>
    <w:rsid w:val="00FA0F8F"/>
    <w:rsid w:val="00FC706B"/>
    <w:rsid w:val="00FD4304"/>
    <w:rsid w:val="00FF54E9"/>
    <w:rsid w:val="01706CE0"/>
    <w:rsid w:val="03EF4770"/>
    <w:rsid w:val="07CC0B06"/>
    <w:rsid w:val="0A5868A8"/>
    <w:rsid w:val="0BC15481"/>
    <w:rsid w:val="0BD504A4"/>
    <w:rsid w:val="1855442A"/>
    <w:rsid w:val="1B5665C6"/>
    <w:rsid w:val="2D6C4276"/>
    <w:rsid w:val="35121DC5"/>
    <w:rsid w:val="47E631B1"/>
    <w:rsid w:val="69AC51F8"/>
    <w:rsid w:val="72425AEA"/>
    <w:rsid w:val="749B1253"/>
    <w:rsid w:val="76A218B1"/>
    <w:rsid w:val="76C06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qFormat="1" w:unhideWhenUsed="0" w:uiPriority="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qFormat="1" w:unhideWhenUsed="0" w:uiPriority="0" w:semiHidden="0"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9">
    <w:name w:val="toc 3"/>
    <w:basedOn w:val="1"/>
    <w:next w:val="1"/>
    <w:semiHidden/>
    <w:unhideWhenUsed/>
    <w:uiPriority w:val="39"/>
    <w:pPr>
      <w:ind w:left="840" w:leftChars="400"/>
    </w:pPr>
  </w:style>
  <w:style w:type="paragraph" w:styleId="10">
    <w:name w:val="footer"/>
    <w:basedOn w:val="1"/>
    <w:semiHidden/>
    <w:unhideWhenUsed/>
    <w:uiPriority w:val="99"/>
    <w:pPr>
      <w:tabs>
        <w:tab w:val="center" w:pos="4153"/>
        <w:tab w:val="right" w:pos="8306"/>
      </w:tabs>
      <w:snapToGrid w:val="0"/>
      <w:jc w:val="left"/>
    </w:pPr>
    <w:rPr>
      <w:sz w:val="18"/>
    </w:rPr>
  </w:style>
  <w:style w:type="paragraph" w:styleId="11">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semiHidden/>
    <w:unhideWhenUsed/>
    <w:uiPriority w:val="39"/>
  </w:style>
  <w:style w:type="paragraph" w:styleId="13">
    <w:name w:val="table of figures"/>
    <w:basedOn w:val="1"/>
    <w:next w:val="1"/>
    <w:semiHidden/>
    <w:qFormat/>
    <w:uiPriority w:val="0"/>
    <w:pPr>
      <w:ind w:leftChars="200" w:hanging="200" w:hangingChars="200"/>
    </w:pPr>
  </w:style>
  <w:style w:type="table" w:styleId="15">
    <w:name w:val="Table Professional"/>
    <w:basedOn w:val="14"/>
    <w:qFormat/>
    <w:uiPriority w:val="0"/>
    <w:pPr>
      <w:widowControl w:val="0"/>
      <w:spacing w:before="50" w:beforeLines="50" w:after="50" w:afterLines="50"/>
      <w:contextualSpacing/>
      <w:jc w:val="center"/>
    </w:pPr>
    <w:rPr>
      <w:sz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Mar>
        <w:top w:w="85" w:type="dxa"/>
        <w:bottom w:w="85" w:type="dxa"/>
      </w:tcMar>
      <w:vAlign w:val="center"/>
    </w:tcPr>
    <w:tblStylePr w:type="firstRow">
      <w:pPr>
        <w:jc w:val="center"/>
      </w:pPr>
      <w:rPr>
        <w:b/>
        <w:bCs/>
        <w:color w:val="FFFFFF"/>
      </w:rPr>
      <w:tblPr/>
      <w:tcPr>
        <w:shd w:val="clear" w:color="auto" w:fill="A50021"/>
      </w:tcPr>
    </w:tblStylePr>
  </w:style>
  <w:style w:type="paragraph" w:customStyle="1" w:styleId="17">
    <w:name w:val="WPSOffice手动目录 1"/>
    <w:uiPriority w:val="0"/>
    <w:pPr>
      <w:ind w:leftChars="0"/>
    </w:pPr>
    <w:rPr>
      <w:rFonts w:asciiTheme="minorHAnsi" w:hAnsiTheme="minorHAnsi" w:eastAsiaTheme="minorEastAsia" w:cstheme="minorBidi"/>
      <w:sz w:val="20"/>
      <w:szCs w:val="20"/>
    </w:rPr>
  </w:style>
  <w:style w:type="paragraph" w:customStyle="1" w:styleId="18">
    <w:name w:val="WPSOffice手动目录 3"/>
    <w:uiPriority w:val="0"/>
    <w:pPr>
      <w:ind w:leftChars="400"/>
    </w:pPr>
    <w:rPr>
      <w:rFonts w:asciiTheme="minorHAnsi" w:hAnsiTheme="minorHAnsi" w:eastAsiaTheme="minorEastAsia" w:cstheme="minorBidi"/>
      <w:sz w:val="20"/>
      <w:szCs w:val="20"/>
    </w:rPr>
  </w:style>
  <w:style w:type="paragraph" w:customStyle="1" w:styleId="19">
    <w:name w:val="图表格标题"/>
    <w:basedOn w:val="20"/>
    <w:uiPriority w:val="0"/>
    <w:rPr>
      <w:rFonts w:eastAsia="微软雅黑"/>
    </w:rPr>
  </w:style>
  <w:style w:type="paragraph" w:customStyle="1" w:styleId="20">
    <w:name w:val="图表标题"/>
    <w:basedOn w:val="13"/>
    <w:semiHidden/>
    <w:uiPriority w:val="0"/>
    <w:pPr>
      <w:spacing w:before="150" w:beforeLines="150" w:after="80" w:afterLines="80" w:line="360" w:lineRule="auto"/>
      <w:ind w:leftChars="0" w:firstLine="0" w:firstLineChars="0"/>
      <w:jc w:val="center"/>
    </w:pPr>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133</Words>
  <Characters>759</Characters>
  <Lines>6</Lines>
  <Paragraphs>1</Paragraphs>
  <TotalTime>5</TotalTime>
  <ScaleCrop>false</ScaleCrop>
  <LinksUpToDate>false</LinksUpToDate>
  <CharactersWithSpaces>891</CharactersWithSpaces>
  <Application>WPS Office_11.1.0.11411_F1E327BC-269C-435d-A152-05C5408002CA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2020-07-07T07:21:00Z</dcterms:created>
  <dc:creator>shusdai@163.com</dc:creator>
  <cp:lastModifiedBy>毕添奕</cp:lastModifiedBy>
  <dcterms:modified xsi:type="dcterms:W3CDTF">2022-07-01T06:44:26Z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F8BFA68584B241BCB0487B64402AEFF5</vt:lpwstr>
  </property>
</Properties>
</file>