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4500" w14:textId="3946FEC5" w:rsidR="00F51A20" w:rsidRDefault="00FF0168">
      <w:pPr>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59264" behindDoc="1" locked="0" layoutInCell="1" allowOverlap="1" wp14:anchorId="57469287" wp14:editId="49702447">
            <wp:simplePos x="0" y="0"/>
            <wp:positionH relativeFrom="column">
              <wp:posOffset>-1387475</wp:posOffset>
            </wp:positionH>
            <wp:positionV relativeFrom="paragraph">
              <wp:posOffset>-1089660</wp:posOffset>
            </wp:positionV>
            <wp:extent cx="7886700" cy="109829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l="-790" t="-1053" r="-790" b="-1053"/>
                    <a:stretch>
                      <a:fillRect/>
                    </a:stretch>
                  </pic:blipFill>
                  <pic:spPr>
                    <a:xfrm>
                      <a:off x="0" y="0"/>
                      <a:ext cx="7886700" cy="10982960"/>
                    </a:xfrm>
                    <a:prstGeom prst="rect">
                      <a:avLst/>
                    </a:prstGeom>
                    <a:noFill/>
                    <a:ln>
                      <a:noFill/>
                    </a:ln>
                  </pic:spPr>
                </pic:pic>
              </a:graphicData>
            </a:graphic>
          </wp:anchor>
        </w:drawing>
      </w:r>
    </w:p>
    <w:p w14:paraId="00278B20" w14:textId="77777777" w:rsidR="00280AA7" w:rsidRDefault="00FF0168">
      <w:pPr>
        <w:rPr>
          <w:rFonts w:ascii="Times New Roman" w:hAnsi="Times New Roman" w:cs="Times New Roman"/>
          <w:szCs w:val="24"/>
        </w:rPr>
      </w:pPr>
      <w:r>
        <w:rPr>
          <w:rFonts w:ascii="Times New Roman" w:hAnsi="Times New Roman" w:cs="Times New Roman" w:hint="eastAsia"/>
          <w:noProof/>
          <w:szCs w:val="24"/>
        </w:rPr>
        <w:drawing>
          <wp:inline distT="0" distB="0" distL="0" distR="0" wp14:anchorId="6E2C8C76" wp14:editId="3E156E73">
            <wp:extent cx="1066800" cy="1206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6800" cy="1206500"/>
                    </a:xfrm>
                    <a:prstGeom prst="rect">
                      <a:avLst/>
                    </a:prstGeom>
                    <a:noFill/>
                    <a:ln>
                      <a:noFill/>
                    </a:ln>
                  </pic:spPr>
                </pic:pic>
              </a:graphicData>
            </a:graphic>
          </wp:inline>
        </w:drawing>
      </w:r>
      <w:r>
        <w:rPr>
          <w:rFonts w:ascii="Times New Roman" w:hAnsi="Times New Roman" w:cs="Times New Roman" w:hint="eastAsia"/>
          <w:szCs w:val="24"/>
        </w:rPr>
        <w:t xml:space="preserve">  </w:t>
      </w:r>
    </w:p>
    <w:p w14:paraId="0810F843" w14:textId="77777777" w:rsidR="00280AA7" w:rsidRDefault="00FF0168">
      <w:pPr>
        <w:rPr>
          <w:rFonts w:ascii="黑体" w:eastAsia="黑体" w:hAnsi="黑体" w:cs="黑体"/>
          <w:szCs w:val="24"/>
        </w:rPr>
      </w:pPr>
      <w:r>
        <w:rPr>
          <w:rFonts w:ascii="黑体" w:eastAsia="黑体" w:hAnsi="黑体" w:cs="黑体" w:hint="eastAsia"/>
          <w:noProof/>
          <w:szCs w:val="24"/>
        </w:rPr>
        <w:drawing>
          <wp:inline distT="0" distB="0" distL="0" distR="0" wp14:anchorId="573AF4B0" wp14:editId="0BC9E5A6">
            <wp:extent cx="1733550" cy="52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33550" cy="520700"/>
                    </a:xfrm>
                    <a:prstGeom prst="rect">
                      <a:avLst/>
                    </a:prstGeom>
                    <a:noFill/>
                    <a:ln>
                      <a:noFill/>
                    </a:ln>
                  </pic:spPr>
                </pic:pic>
              </a:graphicData>
            </a:graphic>
          </wp:inline>
        </w:drawing>
      </w:r>
    </w:p>
    <w:p w14:paraId="0E10C736" w14:textId="77777777" w:rsidR="00280AA7" w:rsidRDefault="00FF0168">
      <w:pPr>
        <w:jc w:val="center"/>
        <w:rPr>
          <w:rFonts w:ascii="黑体" w:eastAsia="黑体" w:hAnsi="黑体" w:cs="黑体"/>
          <w:sz w:val="72"/>
          <w:szCs w:val="72"/>
        </w:rPr>
      </w:pPr>
      <w:r>
        <w:rPr>
          <w:rFonts w:ascii="黑体" w:eastAsia="黑体" w:hAnsi="黑体" w:cs="黑体" w:hint="eastAsia"/>
          <w:sz w:val="72"/>
          <w:szCs w:val="72"/>
        </w:rPr>
        <w:t xml:space="preserve"> 毕业设计（论文）</w:t>
      </w:r>
    </w:p>
    <w:p w14:paraId="34B70C32" w14:textId="77777777" w:rsidR="00280AA7" w:rsidRDefault="00280AA7">
      <w:pPr>
        <w:jc w:val="center"/>
        <w:rPr>
          <w:rFonts w:ascii="Times New Roman" w:hAnsi="Times New Roman" w:cs="Times New Roman"/>
          <w:szCs w:val="24"/>
        </w:rPr>
      </w:pPr>
    </w:p>
    <w:p w14:paraId="6D5B9D7C" w14:textId="77777777" w:rsidR="00280AA7" w:rsidRDefault="00280AA7">
      <w:pPr>
        <w:jc w:val="center"/>
        <w:rPr>
          <w:rFonts w:ascii="Times New Roman" w:hAnsi="Times New Roman" w:cs="Times New Roman"/>
          <w:szCs w:val="24"/>
        </w:rPr>
      </w:pPr>
    </w:p>
    <w:p w14:paraId="6EB592E5" w14:textId="77777777" w:rsidR="00280AA7" w:rsidRDefault="00280AA7">
      <w:pPr>
        <w:jc w:val="center"/>
        <w:rPr>
          <w:rFonts w:ascii="Times New Roman" w:hAnsi="Times New Roman" w:cs="Times New Roman"/>
          <w:szCs w:val="24"/>
        </w:rPr>
      </w:pPr>
    </w:p>
    <w:p w14:paraId="3711278C" w14:textId="77777777" w:rsidR="00C01DEC" w:rsidRDefault="00FF0168">
      <w:pPr>
        <w:ind w:rightChars="-844" w:right="-2026"/>
        <w:rPr>
          <w:rFonts w:ascii="黑体" w:eastAsia="黑体" w:hAnsi="黑体" w:cs="黑体"/>
          <w:sz w:val="52"/>
          <w:szCs w:val="52"/>
        </w:rPr>
      </w:pPr>
      <w:r>
        <w:rPr>
          <w:rFonts w:ascii="黑体" w:eastAsia="黑体" w:hAnsi="黑体" w:cs="黑体" w:hint="eastAsia"/>
          <w:sz w:val="52"/>
          <w:szCs w:val="52"/>
        </w:rPr>
        <w:t>题目：</w:t>
      </w:r>
      <w:r w:rsidR="00132B81">
        <w:rPr>
          <w:rFonts w:ascii="黑体" w:eastAsia="黑体" w:hAnsi="黑体" w:cs="黑体" w:hint="eastAsia"/>
          <w:sz w:val="52"/>
          <w:szCs w:val="52"/>
        </w:rPr>
        <w:t>“三道红线”政策对房地产企业融资的</w:t>
      </w:r>
    </w:p>
    <w:p w14:paraId="6758D2B2" w14:textId="29E0FB30" w:rsidR="00280AA7" w:rsidRDefault="00132B81">
      <w:pPr>
        <w:ind w:rightChars="-844" w:right="-2026"/>
        <w:rPr>
          <w:rFonts w:ascii="黑体" w:eastAsia="黑体" w:hAnsi="黑体" w:cs="黑体"/>
          <w:sz w:val="52"/>
          <w:szCs w:val="52"/>
        </w:rPr>
      </w:pPr>
      <w:r>
        <w:rPr>
          <w:rFonts w:ascii="黑体" w:eastAsia="黑体" w:hAnsi="黑体" w:cs="黑体" w:hint="eastAsia"/>
          <w:sz w:val="52"/>
          <w:szCs w:val="52"/>
        </w:rPr>
        <w:t>影响研究</w:t>
      </w:r>
    </w:p>
    <w:p w14:paraId="5597F0F2" w14:textId="77777777" w:rsidR="00280AA7" w:rsidRDefault="00280AA7">
      <w:pPr>
        <w:rPr>
          <w:rFonts w:ascii="Times New Roman" w:hAnsi="Times New Roman" w:cs="Times New Roman"/>
          <w:szCs w:val="24"/>
        </w:rPr>
      </w:pPr>
    </w:p>
    <w:p w14:paraId="41035E8A" w14:textId="77777777" w:rsidR="00280AA7" w:rsidRDefault="00280AA7">
      <w:pPr>
        <w:rPr>
          <w:rFonts w:ascii="Times New Roman" w:hAnsi="Times New Roman" w:cs="Times New Roman"/>
          <w:szCs w:val="24"/>
        </w:rPr>
      </w:pPr>
    </w:p>
    <w:p w14:paraId="394E99D1" w14:textId="77777777" w:rsidR="00280AA7" w:rsidRDefault="00280AA7">
      <w:pPr>
        <w:rPr>
          <w:rFonts w:ascii="Times New Roman" w:hAnsi="Times New Roman" w:cs="Times New Roman"/>
          <w:szCs w:val="24"/>
        </w:rPr>
      </w:pPr>
    </w:p>
    <w:p w14:paraId="176FBDEC" w14:textId="77777777" w:rsidR="00280AA7" w:rsidRDefault="00280AA7">
      <w:pPr>
        <w:rPr>
          <w:rFonts w:ascii="Times New Roman" w:hAnsi="Times New Roman" w:cs="Times New Roman"/>
          <w:szCs w:val="24"/>
        </w:rPr>
      </w:pPr>
    </w:p>
    <w:p w14:paraId="34D5B5CA" w14:textId="4EF4E400" w:rsidR="00280AA7" w:rsidRDefault="00FF0168">
      <w:pPr>
        <w:rPr>
          <w:rFonts w:ascii="黑体" w:eastAsia="黑体" w:hAnsi="黑体" w:cs="黑体"/>
          <w:sz w:val="44"/>
          <w:szCs w:val="44"/>
        </w:rPr>
      </w:pPr>
      <w:r>
        <w:rPr>
          <w:rFonts w:ascii="黑体" w:eastAsia="黑体" w:hAnsi="黑体" w:cs="黑体" w:hint="eastAsia"/>
          <w:sz w:val="44"/>
          <w:szCs w:val="44"/>
        </w:rPr>
        <w:t>学    院：</w:t>
      </w:r>
      <w:r w:rsidR="00132B81">
        <w:rPr>
          <w:rFonts w:ascii="黑体" w:eastAsia="黑体" w:hAnsi="黑体" w:cs="黑体" w:hint="eastAsia"/>
          <w:sz w:val="44"/>
          <w:szCs w:val="44"/>
        </w:rPr>
        <w:t>管理</w:t>
      </w:r>
      <w:r>
        <w:rPr>
          <w:rFonts w:ascii="黑体" w:eastAsia="黑体" w:hAnsi="黑体" w:cs="黑体" w:hint="eastAsia"/>
          <w:sz w:val="44"/>
          <w:szCs w:val="44"/>
        </w:rPr>
        <w:t>学院</w:t>
      </w:r>
    </w:p>
    <w:p w14:paraId="05ABE2EC" w14:textId="3168CDDA" w:rsidR="00280AA7" w:rsidRDefault="00FF0168">
      <w:pPr>
        <w:rPr>
          <w:rFonts w:ascii="黑体" w:eastAsia="黑体" w:hAnsi="黑体" w:cs="黑体"/>
          <w:sz w:val="44"/>
          <w:szCs w:val="44"/>
        </w:rPr>
      </w:pPr>
      <w:r>
        <w:rPr>
          <w:rFonts w:ascii="黑体" w:eastAsia="黑体" w:hAnsi="黑体" w:cs="黑体" w:hint="eastAsia"/>
          <w:sz w:val="44"/>
          <w:szCs w:val="44"/>
        </w:rPr>
        <w:t>专    业：</w:t>
      </w:r>
      <w:r w:rsidR="00132B81">
        <w:rPr>
          <w:rFonts w:ascii="黑体" w:eastAsia="黑体" w:hAnsi="黑体" w:cs="黑体" w:hint="eastAsia"/>
          <w:sz w:val="44"/>
          <w:szCs w:val="44"/>
        </w:rPr>
        <w:t>财务管理</w:t>
      </w:r>
    </w:p>
    <w:p w14:paraId="2E2D37B9" w14:textId="57BB5952" w:rsidR="00280AA7" w:rsidRDefault="00FF0168">
      <w:pPr>
        <w:rPr>
          <w:rFonts w:ascii="黑体" w:eastAsia="黑体" w:hAnsi="黑体" w:cs="黑体"/>
          <w:sz w:val="44"/>
          <w:szCs w:val="44"/>
        </w:rPr>
      </w:pPr>
      <w:r>
        <w:rPr>
          <w:rFonts w:ascii="黑体" w:eastAsia="黑体" w:hAnsi="黑体" w:cs="黑体" w:hint="eastAsia"/>
          <w:sz w:val="44"/>
          <w:szCs w:val="44"/>
        </w:rPr>
        <w:t>学    号：</w:t>
      </w:r>
      <w:r w:rsidR="00132B81">
        <w:rPr>
          <w:rFonts w:ascii="黑体" w:eastAsia="黑体" w:hAnsi="黑体" w:cs="黑体"/>
          <w:sz w:val="44"/>
          <w:szCs w:val="44"/>
        </w:rPr>
        <w:t>15122760</w:t>
      </w:r>
    </w:p>
    <w:p w14:paraId="17BF92B2" w14:textId="4A85704B" w:rsidR="00280AA7" w:rsidRDefault="00FF0168">
      <w:pPr>
        <w:rPr>
          <w:rFonts w:ascii="黑体" w:eastAsia="黑体" w:hAnsi="黑体" w:cs="黑体"/>
          <w:sz w:val="44"/>
          <w:szCs w:val="44"/>
        </w:rPr>
      </w:pPr>
      <w:r>
        <w:rPr>
          <w:rFonts w:ascii="黑体" w:eastAsia="黑体" w:hAnsi="黑体" w:cs="黑体" w:hint="eastAsia"/>
          <w:sz w:val="44"/>
          <w:szCs w:val="44"/>
        </w:rPr>
        <w:t>学生姓名：</w:t>
      </w:r>
      <w:r w:rsidR="00132B81">
        <w:rPr>
          <w:rFonts w:ascii="黑体" w:eastAsia="黑体" w:hAnsi="黑体" w:cs="黑体" w:hint="eastAsia"/>
          <w:sz w:val="44"/>
          <w:szCs w:val="44"/>
        </w:rPr>
        <w:t>陈远哲</w:t>
      </w:r>
    </w:p>
    <w:p w14:paraId="2B6B6C04" w14:textId="18BA2359" w:rsidR="00280AA7" w:rsidRDefault="00FF0168">
      <w:pPr>
        <w:rPr>
          <w:rFonts w:ascii="黑体" w:eastAsia="黑体" w:hAnsi="黑体" w:cs="黑体"/>
          <w:sz w:val="44"/>
          <w:szCs w:val="44"/>
        </w:rPr>
      </w:pPr>
      <w:r>
        <w:rPr>
          <w:rFonts w:ascii="黑体" w:eastAsia="黑体" w:hAnsi="黑体" w:cs="黑体" w:hint="eastAsia"/>
          <w:sz w:val="44"/>
          <w:szCs w:val="44"/>
        </w:rPr>
        <w:t>指导教师：</w:t>
      </w:r>
      <w:r w:rsidR="00132B81">
        <w:rPr>
          <w:rFonts w:ascii="黑体" w:eastAsia="黑体" w:hAnsi="黑体" w:cs="黑体" w:hint="eastAsia"/>
          <w:sz w:val="44"/>
          <w:szCs w:val="44"/>
        </w:rPr>
        <w:t>吴建刚</w:t>
      </w:r>
    </w:p>
    <w:p w14:paraId="531B9584" w14:textId="77777777" w:rsidR="00280AA7" w:rsidRDefault="00FF0168">
      <w:pPr>
        <w:rPr>
          <w:rFonts w:ascii="黑体" w:eastAsia="黑体" w:hAnsi="黑体" w:cs="黑体"/>
          <w:sz w:val="44"/>
          <w:szCs w:val="44"/>
        </w:rPr>
      </w:pPr>
      <w:r>
        <w:rPr>
          <w:rFonts w:ascii="黑体" w:eastAsia="黑体" w:hAnsi="黑体" w:cs="黑体" w:hint="eastAsia"/>
          <w:sz w:val="44"/>
          <w:szCs w:val="44"/>
        </w:rPr>
        <w:t>起讫日期：2021.3.20-2021.5.24</w:t>
      </w:r>
    </w:p>
    <w:p w14:paraId="6443CE67" w14:textId="77777777" w:rsidR="00280AA7" w:rsidRDefault="00FF0168">
      <w:pPr>
        <w:widowControl/>
        <w:jc w:val="left"/>
        <w:rPr>
          <w:rFonts w:ascii="华文新魏" w:eastAsia="华文新魏" w:hAnsi="Times New Roman" w:cs="Times New Roman"/>
          <w:sz w:val="44"/>
          <w:szCs w:val="44"/>
        </w:rPr>
        <w:sectPr w:rsidR="00280AA7">
          <w:footerReference w:type="first" r:id="rId12"/>
          <w:pgSz w:w="11906" w:h="16838"/>
          <w:pgMar w:top="1440" w:right="1800" w:bottom="1440" w:left="1800" w:header="851" w:footer="992" w:gutter="0"/>
          <w:pgNumType w:start="1"/>
          <w:cols w:space="425"/>
          <w:docGrid w:type="lines" w:linePitch="312"/>
        </w:sectPr>
      </w:pPr>
      <w:r>
        <w:rPr>
          <w:rFonts w:ascii="华文新魏" w:eastAsia="华文新魏" w:hAnsi="Times New Roman" w:cs="Times New Roman"/>
          <w:sz w:val="44"/>
          <w:szCs w:val="44"/>
        </w:rPr>
        <w:br w:type="page"/>
      </w:r>
    </w:p>
    <w:p w14:paraId="26EF7A51" w14:textId="61B475BE" w:rsidR="00BA6993" w:rsidRDefault="00A45B83" w:rsidP="00BA6993">
      <w:pPr>
        <w:jc w:val="center"/>
        <w:rPr>
          <w:rFonts w:ascii="黑体" w:eastAsia="黑体" w:hAnsi="黑体" w:cs="黑体"/>
          <w:bCs/>
          <w:sz w:val="52"/>
          <w:szCs w:val="52"/>
        </w:rPr>
      </w:pPr>
      <w:r>
        <w:rPr>
          <w:rFonts w:ascii="黑体" w:eastAsia="黑体" w:hAnsi="黑体" w:cs="黑体" w:hint="eastAsia"/>
          <w:bCs/>
          <w:sz w:val="52"/>
          <w:szCs w:val="52"/>
        </w:rPr>
        <w:lastRenderedPageBreak/>
        <w:t>“三道红线”政策对房地产企业融资的影响研究</w:t>
      </w:r>
    </w:p>
    <w:p w14:paraId="4C3430FE" w14:textId="77777777" w:rsidR="00BA6993" w:rsidRDefault="00BA6993" w:rsidP="00BA6993">
      <w:pPr>
        <w:pStyle w:val="1"/>
        <w:jc w:val="center"/>
        <w:rPr>
          <w:rFonts w:ascii="Times New Roman" w:hAnsi="Times New Roman" w:cs="Times New Roman"/>
          <w:b w:val="0"/>
          <w:sz w:val="36"/>
          <w:szCs w:val="36"/>
        </w:rPr>
      </w:pPr>
      <w:bookmarkStart w:id="0" w:name="_Toc75805421"/>
      <w:bookmarkStart w:id="1" w:name="_Toc104478720"/>
      <w:r>
        <w:rPr>
          <w:rFonts w:ascii="Times New Roman" w:hAnsi="Times New Roman" w:cs="Times New Roman"/>
          <w:b w:val="0"/>
          <w:sz w:val="36"/>
          <w:szCs w:val="36"/>
        </w:rPr>
        <w:t>摘</w:t>
      </w:r>
      <w:r>
        <w:rPr>
          <w:rFonts w:ascii="Times New Roman" w:hAnsi="Times New Roman" w:cs="Times New Roman" w:hint="eastAsia"/>
          <w:b w:val="0"/>
          <w:sz w:val="36"/>
          <w:szCs w:val="36"/>
        </w:rPr>
        <w:t xml:space="preserve"> </w:t>
      </w:r>
      <w:r>
        <w:rPr>
          <w:rFonts w:ascii="Times New Roman" w:hAnsi="Times New Roman" w:cs="Times New Roman"/>
          <w:b w:val="0"/>
          <w:sz w:val="36"/>
          <w:szCs w:val="36"/>
        </w:rPr>
        <w:t>要</w:t>
      </w:r>
      <w:bookmarkEnd w:id="0"/>
      <w:bookmarkEnd w:id="1"/>
    </w:p>
    <w:p w14:paraId="57998023" w14:textId="4FCDE06D" w:rsidR="00BA6993" w:rsidRDefault="00375BDA" w:rsidP="0091694B">
      <w:pPr>
        <w:ind w:rightChars="200" w:right="480" w:firstLineChars="200" w:firstLine="480"/>
        <w:rPr>
          <w:rFonts w:ascii="宋体" w:hAnsi="宋体" w:cs="宋体"/>
          <w:szCs w:val="24"/>
        </w:rPr>
      </w:pPr>
      <w:r>
        <w:rPr>
          <w:rFonts w:ascii="宋体" w:hAnsi="宋体" w:cs="宋体" w:hint="eastAsia"/>
          <w:szCs w:val="24"/>
        </w:rPr>
        <w:t>房地产业</w:t>
      </w:r>
      <w:proofErr w:type="gramStart"/>
      <w:r>
        <w:rPr>
          <w:rFonts w:ascii="宋体" w:hAnsi="宋体" w:cs="宋体" w:hint="eastAsia"/>
          <w:szCs w:val="24"/>
        </w:rPr>
        <w:t>做为</w:t>
      </w:r>
      <w:proofErr w:type="gramEnd"/>
      <w:r>
        <w:rPr>
          <w:rFonts w:ascii="宋体" w:hAnsi="宋体" w:cs="宋体" w:hint="eastAsia"/>
          <w:szCs w:val="24"/>
        </w:rPr>
        <w:t>我国重要的国民经济支柱产业，在财政经济领域都具有非常重大的影响力。</w:t>
      </w:r>
      <w:r w:rsidR="0037236B">
        <w:rPr>
          <w:rFonts w:ascii="宋体" w:hAnsi="宋体" w:cs="宋体" w:hint="eastAsia"/>
          <w:szCs w:val="24"/>
        </w:rPr>
        <w:t>再过去的二十年的发展历程中，我国的房地产企业处在一个高速发展的速度，</w:t>
      </w:r>
      <w:proofErr w:type="gramStart"/>
      <w:r w:rsidR="0037236B">
        <w:rPr>
          <w:rFonts w:ascii="宋体" w:hAnsi="宋体" w:cs="宋体" w:hint="eastAsia"/>
          <w:szCs w:val="24"/>
        </w:rPr>
        <w:t>很多房企在</w:t>
      </w:r>
      <w:proofErr w:type="gramEnd"/>
      <w:r w:rsidR="0037236B">
        <w:rPr>
          <w:rFonts w:ascii="宋体" w:hAnsi="宋体" w:cs="宋体" w:hint="eastAsia"/>
          <w:szCs w:val="24"/>
        </w:rPr>
        <w:t>发展的初期利用极高的财务杠杆野蛮生长，形成了非常巨大的规模，使得房地产行业的泡沫逐渐变大</w:t>
      </w:r>
      <w:r w:rsidR="003138F1">
        <w:rPr>
          <w:rFonts w:ascii="宋体" w:hAnsi="宋体" w:cs="宋体" w:hint="eastAsia"/>
          <w:szCs w:val="24"/>
        </w:rPr>
        <w:t>，国家相关管理部门也在过去的几年里陆续出台了诸多指导方针，控制房地产行业系统性风险的发生，例如“房住不炒”政策等。2</w:t>
      </w:r>
      <w:r w:rsidR="003138F1">
        <w:rPr>
          <w:rFonts w:ascii="宋体" w:hAnsi="宋体" w:cs="宋体"/>
          <w:szCs w:val="24"/>
        </w:rPr>
        <w:t>020</w:t>
      </w:r>
      <w:r w:rsidR="003138F1">
        <w:rPr>
          <w:rFonts w:ascii="宋体" w:hAnsi="宋体" w:cs="宋体" w:hint="eastAsia"/>
          <w:szCs w:val="24"/>
        </w:rPr>
        <w:t>年我国住房城乡建设部、联合人民银行以及多家大型</w:t>
      </w:r>
      <w:proofErr w:type="gramStart"/>
      <w:r w:rsidR="003138F1">
        <w:rPr>
          <w:rFonts w:ascii="宋体" w:hAnsi="宋体" w:cs="宋体" w:hint="eastAsia"/>
          <w:szCs w:val="24"/>
        </w:rPr>
        <w:t>房企召开</w:t>
      </w:r>
      <w:proofErr w:type="gramEnd"/>
      <w:r w:rsidR="003138F1">
        <w:rPr>
          <w:rFonts w:ascii="宋体" w:hAnsi="宋体" w:cs="宋体" w:hint="eastAsia"/>
          <w:szCs w:val="24"/>
        </w:rPr>
        <w:t>会议，提出了“三道红线”的监管要求，意在解决一直处于高位的房地产行业带来的金融泡沫，降低房地产金融的资金成本，重新调控社会资源的分配</w:t>
      </w:r>
      <w:r w:rsidR="0091694B">
        <w:rPr>
          <w:rFonts w:ascii="宋体" w:hAnsi="宋体" w:cs="宋体" w:hint="eastAsia"/>
          <w:szCs w:val="24"/>
        </w:rPr>
        <w:t>，对房地产企业的扩张按下减速键，重新设立房地产企业的融资规则。</w:t>
      </w:r>
    </w:p>
    <w:p w14:paraId="28278D91" w14:textId="106EB099" w:rsidR="0091694B" w:rsidRDefault="0091694B" w:rsidP="0091694B">
      <w:pPr>
        <w:ind w:rightChars="200" w:right="480" w:firstLineChars="200" w:firstLine="480"/>
        <w:rPr>
          <w:rFonts w:ascii="宋体" w:hAnsi="宋体" w:cs="宋体"/>
          <w:szCs w:val="24"/>
        </w:rPr>
      </w:pPr>
    </w:p>
    <w:p w14:paraId="0179848D" w14:textId="0251D6C2" w:rsidR="0091694B" w:rsidRPr="00375BDA" w:rsidRDefault="0091694B" w:rsidP="0091694B">
      <w:pPr>
        <w:ind w:rightChars="200" w:right="480" w:firstLineChars="200" w:firstLine="480"/>
        <w:rPr>
          <w:rFonts w:ascii="宋体" w:hAnsi="宋体" w:cs="宋体"/>
          <w:szCs w:val="24"/>
        </w:rPr>
      </w:pPr>
      <w:r>
        <w:rPr>
          <w:rFonts w:ascii="宋体" w:hAnsi="宋体" w:cs="宋体" w:hint="eastAsia"/>
          <w:szCs w:val="24"/>
        </w:rPr>
        <w:t>本文主要以“三道红线”政策为出发点对房地产企业融资端的改变</w:t>
      </w:r>
      <w:proofErr w:type="gramStart"/>
      <w:r>
        <w:rPr>
          <w:rFonts w:ascii="宋体" w:hAnsi="宋体" w:cs="宋体" w:hint="eastAsia"/>
          <w:szCs w:val="24"/>
        </w:rPr>
        <w:t>作出</w:t>
      </w:r>
      <w:proofErr w:type="gramEnd"/>
      <w:r>
        <w:rPr>
          <w:rFonts w:ascii="宋体" w:hAnsi="宋体" w:cs="宋体" w:hint="eastAsia"/>
          <w:szCs w:val="24"/>
        </w:rPr>
        <w:t>研究，希望能更直观的得出该政策对房地产企业融资行为的影响。本文首先结合了房地产企业融资理论和我国房地产业的普遍特性展开分析，然后对“三道红线”政策中所提及的财务指标和房地产企业中的五类融资模式的理论展开研究，各自的计算公式</w:t>
      </w:r>
      <w:proofErr w:type="gramStart"/>
      <w:r>
        <w:rPr>
          <w:rFonts w:ascii="宋体" w:hAnsi="宋体" w:cs="宋体" w:hint="eastAsia"/>
          <w:szCs w:val="24"/>
        </w:rPr>
        <w:t>作出</w:t>
      </w:r>
      <w:proofErr w:type="gramEnd"/>
      <w:r>
        <w:rPr>
          <w:rFonts w:ascii="宋体" w:hAnsi="宋体" w:cs="宋体" w:hint="eastAsia"/>
          <w:szCs w:val="24"/>
        </w:rPr>
        <w:t>对比分析，</w:t>
      </w:r>
      <w:r w:rsidR="000C5FFD">
        <w:rPr>
          <w:rFonts w:ascii="宋体" w:hAnsi="宋体" w:cs="宋体" w:hint="eastAsia"/>
          <w:szCs w:val="24"/>
        </w:rPr>
        <w:t>得出一些初步的假设。最后，针对“三道红线”政策对房地产企业的融资影响</w:t>
      </w:r>
      <w:proofErr w:type="gramStart"/>
      <w:r w:rsidR="000C5FFD">
        <w:rPr>
          <w:rFonts w:ascii="宋体" w:hAnsi="宋体" w:cs="宋体" w:hint="eastAsia"/>
          <w:szCs w:val="24"/>
        </w:rPr>
        <w:t>作出</w:t>
      </w:r>
      <w:proofErr w:type="gramEnd"/>
      <w:r w:rsidR="000C5FFD">
        <w:rPr>
          <w:rFonts w:ascii="宋体" w:hAnsi="宋体" w:cs="宋体" w:hint="eastAsia"/>
          <w:szCs w:val="24"/>
        </w:rPr>
        <w:t>实证研究，选取房地产上市企业作为研究对线，以2</w:t>
      </w:r>
      <w:r w:rsidR="000C5FFD">
        <w:rPr>
          <w:rFonts w:ascii="宋体" w:hAnsi="宋体" w:cs="宋体"/>
          <w:szCs w:val="24"/>
        </w:rPr>
        <w:t>017</w:t>
      </w:r>
      <w:r w:rsidR="000C5FFD">
        <w:rPr>
          <w:rFonts w:ascii="宋体" w:hAnsi="宋体" w:cs="宋体" w:hint="eastAsia"/>
          <w:szCs w:val="24"/>
        </w:rPr>
        <w:t>年至2</w:t>
      </w:r>
      <w:r w:rsidR="000C5FFD">
        <w:rPr>
          <w:rFonts w:ascii="宋体" w:hAnsi="宋体" w:cs="宋体"/>
          <w:szCs w:val="24"/>
        </w:rPr>
        <w:t>021</w:t>
      </w:r>
      <w:r w:rsidR="000C5FFD">
        <w:rPr>
          <w:rFonts w:ascii="宋体" w:hAnsi="宋体" w:cs="宋体" w:hint="eastAsia"/>
          <w:szCs w:val="24"/>
        </w:rPr>
        <w:t>年共五个年度财务报表中的相关数据作为基础，利用Stata软件，以房地产上市企业的整体“剔除预收款后的资产负债类率”、“净负债率”、“现金短债比”为被解释变量，五类融资方式的占比作为解释变量进行实证分析，并得出了房地产企业中五类融资占比对三个“红线”财务比率的相关性影响，最后</w:t>
      </w:r>
      <w:r w:rsidR="00175089">
        <w:rPr>
          <w:rFonts w:ascii="宋体" w:hAnsi="宋体" w:cs="宋体" w:hint="eastAsia"/>
          <w:szCs w:val="24"/>
        </w:rPr>
        <w:t>结合</w:t>
      </w:r>
      <w:r w:rsidR="000C5FFD">
        <w:rPr>
          <w:rFonts w:ascii="宋体" w:hAnsi="宋体" w:cs="宋体" w:hint="eastAsia"/>
          <w:szCs w:val="24"/>
        </w:rPr>
        <w:t>“三道红线”中</w:t>
      </w:r>
      <w:r w:rsidR="00175089">
        <w:rPr>
          <w:rFonts w:ascii="宋体" w:hAnsi="宋体" w:cs="宋体" w:hint="eastAsia"/>
          <w:szCs w:val="24"/>
        </w:rPr>
        <w:t>对三个财务比率的引导方向，得出其会使房地产企业扩大自身的股权融资率、商业信用融资率以及内源融资率；降低“债券融资率”</w:t>
      </w:r>
      <w:r w:rsidR="00C30F0A">
        <w:rPr>
          <w:rFonts w:ascii="宋体" w:hAnsi="宋体" w:cs="宋体" w:hint="eastAsia"/>
          <w:szCs w:val="24"/>
        </w:rPr>
        <w:t>的结论。本文的其实在于房地产企业可以通过</w:t>
      </w:r>
      <w:proofErr w:type="gramStart"/>
      <w:r w:rsidR="00C30F0A">
        <w:rPr>
          <w:rFonts w:ascii="宋体" w:hAnsi="宋体" w:cs="宋体" w:hint="eastAsia"/>
          <w:szCs w:val="24"/>
        </w:rPr>
        <w:t>调整房企自生</w:t>
      </w:r>
      <w:proofErr w:type="gramEnd"/>
      <w:r w:rsidR="00C30F0A">
        <w:rPr>
          <w:rFonts w:ascii="宋体" w:hAnsi="宋体" w:cs="宋体" w:hint="eastAsia"/>
          <w:szCs w:val="24"/>
        </w:rPr>
        <w:t>的五类融资方式占比，来影响财务报表上的财务指标，使企业在面对“三道红线”监管时能够更快捷高效的</w:t>
      </w:r>
      <w:proofErr w:type="gramStart"/>
      <w:r w:rsidR="00C30F0A">
        <w:rPr>
          <w:rFonts w:ascii="宋体" w:hAnsi="宋体" w:cs="宋体" w:hint="eastAsia"/>
          <w:szCs w:val="24"/>
        </w:rPr>
        <w:t>达到绿档的</w:t>
      </w:r>
      <w:proofErr w:type="gramEnd"/>
      <w:r w:rsidR="00C30F0A">
        <w:rPr>
          <w:rFonts w:ascii="宋体" w:hAnsi="宋体" w:cs="宋体" w:hint="eastAsia"/>
          <w:szCs w:val="24"/>
        </w:rPr>
        <w:t>位置，一方面能够沿着政策指引的方向健康有序的发展，另一方面也能够有效规避房地产泡沫带来的风险，降低整体的融资成本，健康有序的发展，从而带动社会其他经济面的高效发展。</w:t>
      </w:r>
    </w:p>
    <w:p w14:paraId="037B963E" w14:textId="77777777" w:rsidR="00B43D06" w:rsidRDefault="00B43D06" w:rsidP="00BA6993">
      <w:pPr>
        <w:ind w:rightChars="200" w:right="480"/>
        <w:rPr>
          <w:rFonts w:ascii="宋体" w:hAnsi="宋体" w:cs="宋体"/>
          <w:szCs w:val="24"/>
        </w:rPr>
      </w:pPr>
    </w:p>
    <w:p w14:paraId="36D5B0C2" w14:textId="597A0028" w:rsidR="00BA6993" w:rsidRDefault="00BA6993" w:rsidP="00BA6993">
      <w:pPr>
        <w:ind w:rightChars="200" w:right="480"/>
        <w:rPr>
          <w:rFonts w:ascii="宋体" w:hAnsi="宋体" w:cs="宋体"/>
          <w:szCs w:val="24"/>
        </w:rPr>
      </w:pPr>
      <w:r>
        <w:rPr>
          <w:rFonts w:ascii="宋体" w:hAnsi="宋体" w:cs="宋体" w:hint="eastAsia"/>
          <w:szCs w:val="24"/>
        </w:rPr>
        <w:t>关键词：</w:t>
      </w:r>
      <w:r w:rsidR="00B43D06">
        <w:rPr>
          <w:rFonts w:ascii="宋体" w:hAnsi="宋体" w:cs="宋体" w:hint="eastAsia"/>
          <w:bCs/>
          <w:szCs w:val="24"/>
        </w:rPr>
        <w:t>房地产企业；三道红线</w:t>
      </w:r>
      <w:r>
        <w:rPr>
          <w:rFonts w:ascii="宋体" w:hAnsi="宋体" w:cs="宋体" w:hint="eastAsia"/>
          <w:szCs w:val="24"/>
        </w:rPr>
        <w:t>；</w:t>
      </w:r>
      <w:r w:rsidR="00B43D06">
        <w:rPr>
          <w:rFonts w:ascii="宋体" w:hAnsi="宋体" w:cs="宋体" w:hint="eastAsia"/>
          <w:szCs w:val="24"/>
        </w:rPr>
        <w:t>融资比率</w:t>
      </w:r>
      <w:r>
        <w:rPr>
          <w:rFonts w:ascii="宋体" w:hAnsi="宋体" w:cs="宋体" w:hint="eastAsia"/>
          <w:szCs w:val="24"/>
        </w:rPr>
        <w:t>；</w:t>
      </w:r>
      <w:r w:rsidR="00B43D06">
        <w:rPr>
          <w:rFonts w:ascii="Times New Roman" w:hAnsi="Times New Roman" w:cs="Times New Roman" w:hint="eastAsia"/>
          <w:szCs w:val="24"/>
        </w:rPr>
        <w:t>现金流</w:t>
      </w:r>
    </w:p>
    <w:p w14:paraId="3EEADE7D" w14:textId="77777777" w:rsidR="00BA6993" w:rsidRDefault="00BA6993" w:rsidP="00BA6993">
      <w:pPr>
        <w:sectPr w:rsidR="00BA6993" w:rsidSect="00BA6993">
          <w:footerReference w:type="default" r:id="rId13"/>
          <w:pgSz w:w="11906" w:h="16838"/>
          <w:pgMar w:top="1440" w:right="1800" w:bottom="1440" w:left="1800" w:header="851" w:footer="992" w:gutter="0"/>
          <w:pgNumType w:start="1"/>
          <w:cols w:space="425"/>
          <w:docGrid w:type="lines" w:linePitch="312"/>
        </w:sectPr>
      </w:pPr>
    </w:p>
    <w:p w14:paraId="53663D59" w14:textId="77777777" w:rsidR="00BA6993" w:rsidRDefault="00BA6993" w:rsidP="00BA6993">
      <w:pPr>
        <w:pStyle w:val="1"/>
        <w:pageBreakBefore/>
        <w:spacing w:line="552" w:lineRule="auto"/>
        <w:jc w:val="center"/>
        <w:rPr>
          <w:rFonts w:ascii="Times New Roman" w:eastAsia="宋体" w:hAnsi="Times New Roman" w:cs="Times New Roman"/>
          <w:b w:val="0"/>
          <w:sz w:val="36"/>
          <w:szCs w:val="36"/>
        </w:rPr>
      </w:pPr>
      <w:bookmarkStart w:id="2" w:name="_Toc75805422"/>
      <w:bookmarkStart w:id="3" w:name="_Toc104478721"/>
      <w:r>
        <w:rPr>
          <w:rFonts w:ascii="Times New Roman" w:eastAsia="宋体" w:hAnsi="Times New Roman" w:cs="Times New Roman" w:hint="eastAsia"/>
          <w:b w:val="0"/>
          <w:sz w:val="36"/>
          <w:szCs w:val="36"/>
        </w:rPr>
        <w:lastRenderedPageBreak/>
        <w:t>ABSTRACT</w:t>
      </w:r>
      <w:bookmarkEnd w:id="2"/>
      <w:bookmarkEnd w:id="3"/>
    </w:p>
    <w:p w14:paraId="71856278" w14:textId="7B86DD4F" w:rsidR="00DA6B10" w:rsidRDefault="00DA6B10" w:rsidP="00DA6B10">
      <w:pPr>
        <w:spacing w:line="300" w:lineRule="auto"/>
        <w:ind w:firstLineChars="200" w:firstLine="480"/>
        <w:rPr>
          <w:rFonts w:ascii="Times New Roman" w:hAnsi="Times New Roman" w:cs="Times New Roman"/>
          <w:bCs/>
          <w:szCs w:val="24"/>
        </w:rPr>
      </w:pPr>
      <w:r w:rsidRPr="00DA6B10">
        <w:rPr>
          <w:rFonts w:ascii="Times New Roman" w:hAnsi="Times New Roman" w:cs="Times New Roman"/>
          <w:bCs/>
          <w:szCs w:val="24"/>
        </w:rPr>
        <w:t>As an important pillar industry of China's national economy, real estate industry has a very significant influence in the financial and economic field. Over the past 20 years of development, the real estate enterprises of our country is in a rapid development speed, a lot of enterprise, in the early stages of the development, use of high financial leverage savage growth, formed a very large scale, makes the real estate bubble increases gradually, the national related management department in the past few years also developed a lot of guidelines, Control the occurrence of systemic risks in the real estate industry, such as the policy of "housing not speculation". 2020 housing urban and rural development in our country, the people's bank of joint and several large meeting room, put forward the "three line" regulatory requirements, to solve the real estate industry has been in high financial bubble, reduce the cost of capital of real estate finance, to regulate the allocation of social resources, to the expansion of the real estate enterprise press speed key, Reestablish financing rules for real estate enterprises.</w:t>
      </w:r>
    </w:p>
    <w:p w14:paraId="7FE52225" w14:textId="75C75C62" w:rsidR="00DA6B10" w:rsidRPr="00DA6B10" w:rsidRDefault="00DA6B10" w:rsidP="00DA6B10">
      <w:pPr>
        <w:spacing w:line="300" w:lineRule="auto"/>
        <w:ind w:firstLineChars="200" w:firstLine="480"/>
        <w:rPr>
          <w:rFonts w:ascii="Times New Roman" w:hAnsi="Times New Roman" w:cs="Times New Roman"/>
          <w:bCs/>
          <w:szCs w:val="24"/>
        </w:rPr>
      </w:pPr>
      <w:r w:rsidRPr="00DA6B10">
        <w:rPr>
          <w:rFonts w:ascii="Times New Roman" w:hAnsi="Times New Roman" w:cs="Times New Roman"/>
          <w:bCs/>
          <w:szCs w:val="24"/>
        </w:rPr>
        <w:t xml:space="preserve">This paper mainly studies the changes in the financing end of real estate enterprises with the "three red lines" policy as the starting point, hoping to more intuitively obtain the impact of this policy on the financing behavior of real estate enterprises. This paper first combines the financing theory of real estate enterprises and the general characteristics of China's real estate industry analysis, and then on the "three red lines" policy mentioned in the financial indicators and real estate enterprises in the five types of financing model of the theoretical study, the respective calculation formula to make a comparative analysis, some preliminary assumptions. Finally, an empirical study is made on the impact of the "three red lines" policy on the financing of real estate enterprises. Real estate listed enterprises are selected as the research reference line. Based on the relevant data in the five annual financial statements from 2017 to 2021, Stata software is used. Deposit in the "get rid of the real estate listed companies of assets and liabilities after class rate", "net debt", "cash short debt ratio to be explained variable, as explained variable of 5 kinds of financing accounted for the empirical analysis, and it is concluded that the real estate enterprises in the five types of financing of the correlation of three" red lines "financial ratios, Finally, combining the guidance direction of the three financial ratios in the "three red lines", it is concluded that it will enable real estate enterprises to expand their own equity financing rate, commercial credit financing rate and internal financing rate; The conclusion of reducing "bond financing rate". </w:t>
      </w:r>
      <w:r w:rsidRPr="00DA6B10">
        <w:rPr>
          <w:rFonts w:ascii="Times New Roman" w:hAnsi="Times New Roman" w:cs="Times New Roman"/>
          <w:bCs/>
          <w:szCs w:val="24"/>
        </w:rPr>
        <w:lastRenderedPageBreak/>
        <w:t>In fact, the thesis is that real estate enterprises can influence the financial indicators in their financial statements by adjusting the proportion of the five financing methods, so that enterprises can reach the green position more quickly and efficiently in the face of the "three red lines" supervision. On the one hand, they can develop healthily and orderly along the direction of the policy guidance. On the other hand, it can effectively avoid the risks brought by the real estate bubble, reduce the overall financing cost, and promote the healthy and orderly development, thus promoting the efficient development of other economic aspects of the society.</w:t>
      </w:r>
    </w:p>
    <w:p w14:paraId="078F2988" w14:textId="4471251D" w:rsidR="00BA6993" w:rsidRDefault="00BA6993" w:rsidP="00BA6993">
      <w:pPr>
        <w:spacing w:line="300" w:lineRule="auto"/>
        <w:rPr>
          <w:rFonts w:ascii="Times New Roman" w:hAnsi="Times New Roman" w:cs="Times New Roman"/>
          <w:bCs/>
          <w:szCs w:val="24"/>
        </w:rPr>
      </w:pPr>
      <w:r>
        <w:rPr>
          <w:rFonts w:ascii="Times New Roman" w:hAnsi="Times New Roman" w:cs="Times New Roman"/>
          <w:b/>
          <w:szCs w:val="24"/>
        </w:rPr>
        <w:t xml:space="preserve">Key Words: </w:t>
      </w:r>
      <w:r w:rsidR="00DA6B10">
        <w:rPr>
          <w:rFonts w:ascii="Times New Roman" w:hAnsi="Times New Roman" w:cs="Times New Roman"/>
          <w:bCs/>
          <w:szCs w:val="24"/>
        </w:rPr>
        <w:t xml:space="preserve">Real estate enterprise, Regulation policy, </w:t>
      </w:r>
      <w:r w:rsidR="00F85265">
        <w:rPr>
          <w:rFonts w:ascii="Times New Roman" w:hAnsi="Times New Roman" w:cs="Times New Roman"/>
          <w:bCs/>
          <w:szCs w:val="24"/>
        </w:rPr>
        <w:t xml:space="preserve">Housing project </w:t>
      </w:r>
      <w:proofErr w:type="gramStart"/>
      <w:r w:rsidR="00F85265">
        <w:rPr>
          <w:rFonts w:ascii="Times New Roman" w:hAnsi="Times New Roman" w:cs="Times New Roman"/>
          <w:bCs/>
          <w:szCs w:val="24"/>
        </w:rPr>
        <w:t>financing ,</w:t>
      </w:r>
      <w:proofErr w:type="gramEnd"/>
      <w:r w:rsidR="00F85265">
        <w:rPr>
          <w:rFonts w:ascii="Times New Roman" w:hAnsi="Times New Roman" w:cs="Times New Roman"/>
          <w:bCs/>
          <w:szCs w:val="24"/>
        </w:rPr>
        <w:t xml:space="preserve"> Financing rate</w:t>
      </w:r>
    </w:p>
    <w:p w14:paraId="1A38FC48" w14:textId="43A9A0FA" w:rsidR="00BA6993" w:rsidRDefault="00BA6993">
      <w:pPr>
        <w:jc w:val="center"/>
        <w:rPr>
          <w:rFonts w:ascii="华文新魏" w:eastAsia="黑体" w:hAnsi="Times New Roman" w:cs="Times New Roman"/>
          <w:sz w:val="36"/>
          <w:szCs w:val="36"/>
        </w:rPr>
      </w:pPr>
    </w:p>
    <w:p w14:paraId="5D916FAF" w14:textId="2F7676C0" w:rsidR="00F85265" w:rsidRDefault="00F85265">
      <w:pPr>
        <w:jc w:val="center"/>
        <w:rPr>
          <w:rFonts w:ascii="华文新魏" w:eastAsia="黑体" w:hAnsi="Times New Roman" w:cs="Times New Roman"/>
          <w:sz w:val="36"/>
          <w:szCs w:val="36"/>
        </w:rPr>
      </w:pPr>
    </w:p>
    <w:p w14:paraId="6EB665FC" w14:textId="1A6CD78D" w:rsidR="00F85265" w:rsidRDefault="00F85265">
      <w:pPr>
        <w:jc w:val="center"/>
        <w:rPr>
          <w:rFonts w:ascii="华文新魏" w:eastAsia="黑体" w:hAnsi="Times New Roman" w:cs="Times New Roman"/>
          <w:sz w:val="36"/>
          <w:szCs w:val="36"/>
        </w:rPr>
      </w:pPr>
    </w:p>
    <w:p w14:paraId="5C9600C8" w14:textId="2CDF3054" w:rsidR="00F85265" w:rsidRDefault="00F85265">
      <w:pPr>
        <w:jc w:val="center"/>
        <w:rPr>
          <w:rFonts w:ascii="华文新魏" w:eastAsia="黑体" w:hAnsi="Times New Roman" w:cs="Times New Roman"/>
          <w:sz w:val="36"/>
          <w:szCs w:val="36"/>
        </w:rPr>
      </w:pPr>
    </w:p>
    <w:p w14:paraId="094DE06F" w14:textId="0E470595" w:rsidR="00F85265" w:rsidRDefault="00F85265">
      <w:pPr>
        <w:jc w:val="center"/>
        <w:rPr>
          <w:rFonts w:ascii="华文新魏" w:eastAsia="黑体" w:hAnsi="Times New Roman" w:cs="Times New Roman"/>
          <w:sz w:val="36"/>
          <w:szCs w:val="36"/>
        </w:rPr>
      </w:pPr>
    </w:p>
    <w:p w14:paraId="55ADED5C" w14:textId="311F56CC" w:rsidR="00F85265" w:rsidRDefault="00F85265">
      <w:pPr>
        <w:jc w:val="center"/>
        <w:rPr>
          <w:rFonts w:ascii="华文新魏" w:eastAsia="黑体" w:hAnsi="Times New Roman" w:cs="Times New Roman"/>
          <w:sz w:val="36"/>
          <w:szCs w:val="36"/>
        </w:rPr>
      </w:pPr>
    </w:p>
    <w:p w14:paraId="1A518B75" w14:textId="5F80E2D2" w:rsidR="00F85265" w:rsidRDefault="00F85265">
      <w:pPr>
        <w:jc w:val="center"/>
        <w:rPr>
          <w:rFonts w:ascii="华文新魏" w:eastAsia="黑体" w:hAnsi="Times New Roman" w:cs="Times New Roman"/>
          <w:sz w:val="36"/>
          <w:szCs w:val="36"/>
        </w:rPr>
      </w:pPr>
    </w:p>
    <w:p w14:paraId="6E8A6BE7" w14:textId="44AC0F82" w:rsidR="00F85265" w:rsidRDefault="00F85265">
      <w:pPr>
        <w:jc w:val="center"/>
        <w:rPr>
          <w:rFonts w:ascii="华文新魏" w:eastAsia="黑体" w:hAnsi="Times New Roman" w:cs="Times New Roman"/>
          <w:sz w:val="36"/>
          <w:szCs w:val="36"/>
        </w:rPr>
      </w:pPr>
    </w:p>
    <w:p w14:paraId="17DBC06D" w14:textId="63607740" w:rsidR="00F85265" w:rsidRDefault="00F85265">
      <w:pPr>
        <w:jc w:val="center"/>
        <w:rPr>
          <w:rFonts w:ascii="华文新魏" w:eastAsia="黑体" w:hAnsi="Times New Roman" w:cs="Times New Roman"/>
          <w:sz w:val="36"/>
          <w:szCs w:val="36"/>
        </w:rPr>
      </w:pPr>
    </w:p>
    <w:p w14:paraId="06CBAC18" w14:textId="018E900E" w:rsidR="00F85265" w:rsidRDefault="00F85265">
      <w:pPr>
        <w:jc w:val="center"/>
        <w:rPr>
          <w:rFonts w:ascii="华文新魏" w:eastAsia="黑体" w:hAnsi="Times New Roman" w:cs="Times New Roman"/>
          <w:sz w:val="36"/>
          <w:szCs w:val="36"/>
        </w:rPr>
      </w:pPr>
    </w:p>
    <w:p w14:paraId="55390E79" w14:textId="7EF83081" w:rsidR="00F85265" w:rsidRDefault="00F85265">
      <w:pPr>
        <w:jc w:val="center"/>
        <w:rPr>
          <w:rFonts w:ascii="华文新魏" w:eastAsia="黑体" w:hAnsi="Times New Roman" w:cs="Times New Roman"/>
          <w:sz w:val="36"/>
          <w:szCs w:val="36"/>
        </w:rPr>
      </w:pPr>
    </w:p>
    <w:p w14:paraId="1269B02A" w14:textId="750AF482" w:rsidR="00F85265" w:rsidRDefault="00F85265">
      <w:pPr>
        <w:jc w:val="center"/>
        <w:rPr>
          <w:rFonts w:ascii="华文新魏" w:eastAsia="黑体" w:hAnsi="Times New Roman" w:cs="Times New Roman"/>
          <w:sz w:val="36"/>
          <w:szCs w:val="36"/>
        </w:rPr>
      </w:pPr>
    </w:p>
    <w:p w14:paraId="4053105E" w14:textId="5DA6A3C6" w:rsidR="00F85265" w:rsidRDefault="00F85265">
      <w:pPr>
        <w:jc w:val="center"/>
        <w:rPr>
          <w:rFonts w:ascii="华文新魏" w:eastAsia="黑体" w:hAnsi="Times New Roman" w:cs="Times New Roman"/>
          <w:sz w:val="36"/>
          <w:szCs w:val="36"/>
        </w:rPr>
      </w:pPr>
    </w:p>
    <w:p w14:paraId="5CE5C0BD" w14:textId="234F6E59" w:rsidR="00F85265" w:rsidRDefault="00F85265">
      <w:pPr>
        <w:jc w:val="center"/>
        <w:rPr>
          <w:rFonts w:ascii="华文新魏" w:eastAsia="黑体" w:hAnsi="Times New Roman" w:cs="Times New Roman"/>
          <w:sz w:val="36"/>
          <w:szCs w:val="36"/>
        </w:rPr>
      </w:pPr>
    </w:p>
    <w:p w14:paraId="394904D4" w14:textId="6509F03A" w:rsidR="00F85265" w:rsidRDefault="00F85265">
      <w:pPr>
        <w:jc w:val="center"/>
        <w:rPr>
          <w:rFonts w:ascii="华文新魏" w:eastAsia="黑体" w:hAnsi="Times New Roman" w:cs="Times New Roman"/>
          <w:sz w:val="36"/>
          <w:szCs w:val="36"/>
        </w:rPr>
      </w:pPr>
    </w:p>
    <w:p w14:paraId="031A16DB" w14:textId="77777777" w:rsidR="00F85265" w:rsidRPr="00BA6993" w:rsidRDefault="00F85265">
      <w:pPr>
        <w:jc w:val="center"/>
        <w:rPr>
          <w:rFonts w:ascii="华文新魏" w:eastAsia="黑体" w:hAnsi="Times New Roman" w:cs="Times New Roman"/>
          <w:sz w:val="36"/>
          <w:szCs w:val="36"/>
        </w:rPr>
      </w:pPr>
    </w:p>
    <w:sdt>
      <w:sdtPr>
        <w:rPr>
          <w:lang w:val="zh-CN"/>
        </w:rPr>
        <w:id w:val="-586773228"/>
        <w:docPartObj>
          <w:docPartGallery w:val="Table of Contents"/>
          <w:docPartUnique/>
        </w:docPartObj>
      </w:sdtPr>
      <w:sdtEndPr>
        <w:rPr>
          <w:rFonts w:eastAsia="宋体"/>
          <w:kern w:val="2"/>
          <w:sz w:val="24"/>
          <w:szCs w:val="22"/>
        </w:rPr>
      </w:sdtEndPr>
      <w:sdtContent>
        <w:p w14:paraId="40794F19" w14:textId="52930DC1" w:rsidR="0092646C" w:rsidRDefault="0092646C" w:rsidP="0092646C">
          <w:pPr>
            <w:pStyle w:val="TOC"/>
            <w:jc w:val="center"/>
          </w:pPr>
          <w:r>
            <w:rPr>
              <w:lang w:val="zh-CN"/>
            </w:rPr>
            <w:t>目录</w:t>
          </w:r>
        </w:p>
        <w:p w14:paraId="261026A8" w14:textId="024AF056" w:rsidR="0092646C" w:rsidRDefault="0092646C">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104478720" w:history="1">
            <w:r w:rsidRPr="00F0436B">
              <w:rPr>
                <w:rStyle w:val="a9"/>
                <w:rFonts w:ascii="Times New Roman" w:hAnsi="Times New Roman" w:cs="Times New Roman"/>
                <w:noProof/>
              </w:rPr>
              <w:t>摘</w:t>
            </w:r>
            <w:r w:rsidRPr="00F0436B">
              <w:rPr>
                <w:rStyle w:val="a9"/>
                <w:rFonts w:ascii="Times New Roman" w:hAnsi="Times New Roman" w:cs="Times New Roman"/>
                <w:noProof/>
              </w:rPr>
              <w:t xml:space="preserve"> </w:t>
            </w:r>
            <w:r w:rsidRPr="00F0436B">
              <w:rPr>
                <w:rStyle w:val="a9"/>
                <w:rFonts w:ascii="Times New Roman" w:hAnsi="Times New Roman" w:cs="Times New Roman"/>
                <w:noProof/>
              </w:rPr>
              <w:t>要</w:t>
            </w:r>
            <w:r>
              <w:rPr>
                <w:noProof/>
                <w:webHidden/>
              </w:rPr>
              <w:tab/>
            </w:r>
            <w:r>
              <w:rPr>
                <w:noProof/>
                <w:webHidden/>
              </w:rPr>
              <w:fldChar w:fldCharType="begin"/>
            </w:r>
            <w:r>
              <w:rPr>
                <w:noProof/>
                <w:webHidden/>
              </w:rPr>
              <w:instrText xml:space="preserve"> PAGEREF _Toc104478720 \h </w:instrText>
            </w:r>
            <w:r>
              <w:rPr>
                <w:noProof/>
                <w:webHidden/>
              </w:rPr>
            </w:r>
            <w:r>
              <w:rPr>
                <w:noProof/>
                <w:webHidden/>
              </w:rPr>
              <w:fldChar w:fldCharType="separate"/>
            </w:r>
            <w:r>
              <w:rPr>
                <w:noProof/>
                <w:webHidden/>
              </w:rPr>
              <w:t>1</w:t>
            </w:r>
            <w:r>
              <w:rPr>
                <w:noProof/>
                <w:webHidden/>
              </w:rPr>
              <w:fldChar w:fldCharType="end"/>
            </w:r>
          </w:hyperlink>
        </w:p>
        <w:p w14:paraId="54A7B8FF" w14:textId="786C6257" w:rsidR="0092646C" w:rsidRDefault="0092646C">
          <w:pPr>
            <w:pStyle w:val="TOC1"/>
            <w:tabs>
              <w:tab w:val="right" w:leader="dot" w:pos="8296"/>
            </w:tabs>
            <w:rPr>
              <w:rFonts w:eastAsiaTheme="minorEastAsia"/>
              <w:noProof/>
              <w:sz w:val="21"/>
            </w:rPr>
          </w:pPr>
          <w:hyperlink w:anchor="_Toc104478721" w:history="1">
            <w:r w:rsidRPr="00F0436B">
              <w:rPr>
                <w:rStyle w:val="a9"/>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_Toc104478721 \h </w:instrText>
            </w:r>
            <w:r>
              <w:rPr>
                <w:noProof/>
                <w:webHidden/>
              </w:rPr>
            </w:r>
            <w:r>
              <w:rPr>
                <w:noProof/>
                <w:webHidden/>
              </w:rPr>
              <w:fldChar w:fldCharType="separate"/>
            </w:r>
            <w:r>
              <w:rPr>
                <w:noProof/>
                <w:webHidden/>
              </w:rPr>
              <w:t>15</w:t>
            </w:r>
            <w:r>
              <w:rPr>
                <w:noProof/>
                <w:webHidden/>
              </w:rPr>
              <w:fldChar w:fldCharType="end"/>
            </w:r>
          </w:hyperlink>
        </w:p>
        <w:p w14:paraId="4170F0CB" w14:textId="0EB28808" w:rsidR="0092646C" w:rsidRDefault="0092646C">
          <w:pPr>
            <w:pStyle w:val="TOC1"/>
            <w:tabs>
              <w:tab w:val="left" w:pos="1050"/>
              <w:tab w:val="right" w:leader="dot" w:pos="8296"/>
            </w:tabs>
            <w:rPr>
              <w:rFonts w:eastAsiaTheme="minorEastAsia"/>
              <w:noProof/>
              <w:sz w:val="21"/>
            </w:rPr>
          </w:pPr>
          <w:hyperlink w:anchor="_Toc104478722" w:history="1">
            <w:r w:rsidRPr="00F0436B">
              <w:rPr>
                <w:rStyle w:val="a9"/>
                <w:rFonts w:ascii="黑体" w:hAnsi="黑体"/>
                <w:noProof/>
              </w:rPr>
              <w:t>第</w:t>
            </w:r>
            <w:r w:rsidRPr="00F0436B">
              <w:rPr>
                <w:rStyle w:val="a9"/>
                <w:rFonts w:ascii="黑体" w:hAnsi="黑体"/>
                <w:noProof/>
              </w:rPr>
              <w:t>1</w:t>
            </w:r>
            <w:r w:rsidRPr="00F0436B">
              <w:rPr>
                <w:rStyle w:val="a9"/>
                <w:rFonts w:ascii="黑体" w:hAnsi="黑体"/>
                <w:noProof/>
              </w:rPr>
              <w:t>章</w:t>
            </w:r>
            <w:r>
              <w:rPr>
                <w:rFonts w:eastAsiaTheme="minorEastAsia"/>
                <w:noProof/>
                <w:sz w:val="21"/>
              </w:rPr>
              <w:tab/>
            </w:r>
            <w:r w:rsidRPr="00F0436B">
              <w:rPr>
                <w:rStyle w:val="a9"/>
                <w:rFonts w:ascii="黑体" w:hAnsi="黑体"/>
                <w:noProof/>
              </w:rPr>
              <w:t>绪论</w:t>
            </w:r>
            <w:r>
              <w:rPr>
                <w:noProof/>
                <w:webHidden/>
              </w:rPr>
              <w:tab/>
            </w:r>
            <w:r>
              <w:rPr>
                <w:noProof/>
                <w:webHidden/>
              </w:rPr>
              <w:fldChar w:fldCharType="begin"/>
            </w:r>
            <w:r>
              <w:rPr>
                <w:noProof/>
                <w:webHidden/>
              </w:rPr>
              <w:instrText xml:space="preserve"> PAGEREF _Toc104478722 \h </w:instrText>
            </w:r>
            <w:r>
              <w:rPr>
                <w:noProof/>
                <w:webHidden/>
              </w:rPr>
            </w:r>
            <w:r>
              <w:rPr>
                <w:noProof/>
                <w:webHidden/>
              </w:rPr>
              <w:fldChar w:fldCharType="separate"/>
            </w:r>
            <w:r>
              <w:rPr>
                <w:noProof/>
                <w:webHidden/>
              </w:rPr>
              <w:t>17</w:t>
            </w:r>
            <w:r>
              <w:rPr>
                <w:noProof/>
                <w:webHidden/>
              </w:rPr>
              <w:fldChar w:fldCharType="end"/>
            </w:r>
          </w:hyperlink>
        </w:p>
        <w:p w14:paraId="24D273A4" w14:textId="55709B49" w:rsidR="0092646C" w:rsidRDefault="0092646C">
          <w:pPr>
            <w:pStyle w:val="TOC2"/>
            <w:tabs>
              <w:tab w:val="right" w:leader="dot" w:pos="8296"/>
            </w:tabs>
            <w:ind w:left="480"/>
            <w:rPr>
              <w:rFonts w:eastAsiaTheme="minorEastAsia"/>
              <w:noProof/>
              <w:sz w:val="21"/>
            </w:rPr>
          </w:pPr>
          <w:hyperlink w:anchor="_Toc104478723" w:history="1">
            <w:r w:rsidRPr="00F0436B">
              <w:rPr>
                <w:rStyle w:val="a9"/>
                <w:rFonts w:ascii="黑体" w:hAnsi="黑体"/>
                <w:noProof/>
              </w:rPr>
              <w:t>1.1</w:t>
            </w:r>
            <w:r w:rsidRPr="00F0436B">
              <w:rPr>
                <w:rStyle w:val="a9"/>
                <w:rFonts w:ascii="黑体" w:hAnsi="黑体"/>
                <w:noProof/>
              </w:rPr>
              <w:t>研究背景及目的</w:t>
            </w:r>
            <w:r>
              <w:rPr>
                <w:noProof/>
                <w:webHidden/>
              </w:rPr>
              <w:tab/>
            </w:r>
            <w:r>
              <w:rPr>
                <w:noProof/>
                <w:webHidden/>
              </w:rPr>
              <w:fldChar w:fldCharType="begin"/>
            </w:r>
            <w:r>
              <w:rPr>
                <w:noProof/>
                <w:webHidden/>
              </w:rPr>
              <w:instrText xml:space="preserve"> PAGEREF _Toc104478723 \h </w:instrText>
            </w:r>
            <w:r>
              <w:rPr>
                <w:noProof/>
                <w:webHidden/>
              </w:rPr>
            </w:r>
            <w:r>
              <w:rPr>
                <w:noProof/>
                <w:webHidden/>
              </w:rPr>
              <w:fldChar w:fldCharType="separate"/>
            </w:r>
            <w:r>
              <w:rPr>
                <w:noProof/>
                <w:webHidden/>
              </w:rPr>
              <w:t>17</w:t>
            </w:r>
            <w:r>
              <w:rPr>
                <w:noProof/>
                <w:webHidden/>
              </w:rPr>
              <w:fldChar w:fldCharType="end"/>
            </w:r>
          </w:hyperlink>
        </w:p>
        <w:p w14:paraId="38AB1087" w14:textId="5569D6C4" w:rsidR="0092646C" w:rsidRDefault="0092646C">
          <w:pPr>
            <w:pStyle w:val="TOC2"/>
            <w:tabs>
              <w:tab w:val="right" w:leader="dot" w:pos="8296"/>
            </w:tabs>
            <w:ind w:left="480"/>
            <w:rPr>
              <w:rFonts w:eastAsiaTheme="minorEastAsia"/>
              <w:noProof/>
              <w:sz w:val="21"/>
            </w:rPr>
          </w:pPr>
          <w:hyperlink w:anchor="_Toc104478724" w:history="1">
            <w:r w:rsidRPr="00F0436B">
              <w:rPr>
                <w:rStyle w:val="a9"/>
                <w:noProof/>
              </w:rPr>
              <w:t xml:space="preserve">1.2 </w:t>
            </w:r>
            <w:r w:rsidRPr="00F0436B">
              <w:rPr>
                <w:rStyle w:val="a9"/>
                <w:noProof/>
              </w:rPr>
              <w:t>研究意义</w:t>
            </w:r>
            <w:r>
              <w:rPr>
                <w:noProof/>
                <w:webHidden/>
              </w:rPr>
              <w:tab/>
            </w:r>
            <w:r>
              <w:rPr>
                <w:noProof/>
                <w:webHidden/>
              </w:rPr>
              <w:fldChar w:fldCharType="begin"/>
            </w:r>
            <w:r>
              <w:rPr>
                <w:noProof/>
                <w:webHidden/>
              </w:rPr>
              <w:instrText xml:space="preserve"> PAGEREF _Toc104478724 \h </w:instrText>
            </w:r>
            <w:r>
              <w:rPr>
                <w:noProof/>
                <w:webHidden/>
              </w:rPr>
            </w:r>
            <w:r>
              <w:rPr>
                <w:noProof/>
                <w:webHidden/>
              </w:rPr>
              <w:fldChar w:fldCharType="separate"/>
            </w:r>
            <w:r>
              <w:rPr>
                <w:noProof/>
                <w:webHidden/>
              </w:rPr>
              <w:t>18</w:t>
            </w:r>
            <w:r>
              <w:rPr>
                <w:noProof/>
                <w:webHidden/>
              </w:rPr>
              <w:fldChar w:fldCharType="end"/>
            </w:r>
          </w:hyperlink>
        </w:p>
        <w:p w14:paraId="15A5DC7E" w14:textId="573863F2" w:rsidR="0092646C" w:rsidRDefault="0092646C">
          <w:pPr>
            <w:pStyle w:val="TOC2"/>
            <w:tabs>
              <w:tab w:val="right" w:leader="dot" w:pos="8296"/>
            </w:tabs>
            <w:ind w:left="480"/>
            <w:rPr>
              <w:rFonts w:eastAsiaTheme="minorEastAsia"/>
              <w:noProof/>
              <w:sz w:val="21"/>
            </w:rPr>
          </w:pPr>
          <w:hyperlink w:anchor="_Toc104478725" w:history="1">
            <w:r w:rsidRPr="00F0436B">
              <w:rPr>
                <w:rStyle w:val="a9"/>
                <w:noProof/>
              </w:rPr>
              <w:t xml:space="preserve">1.3 </w:t>
            </w:r>
            <w:r w:rsidRPr="00F0436B">
              <w:rPr>
                <w:rStyle w:val="a9"/>
                <w:noProof/>
              </w:rPr>
              <w:t>研究方法</w:t>
            </w:r>
            <w:r>
              <w:rPr>
                <w:noProof/>
                <w:webHidden/>
              </w:rPr>
              <w:tab/>
            </w:r>
            <w:r>
              <w:rPr>
                <w:noProof/>
                <w:webHidden/>
              </w:rPr>
              <w:fldChar w:fldCharType="begin"/>
            </w:r>
            <w:r>
              <w:rPr>
                <w:noProof/>
                <w:webHidden/>
              </w:rPr>
              <w:instrText xml:space="preserve"> PAGEREF _Toc104478725 \h </w:instrText>
            </w:r>
            <w:r>
              <w:rPr>
                <w:noProof/>
                <w:webHidden/>
              </w:rPr>
            </w:r>
            <w:r>
              <w:rPr>
                <w:noProof/>
                <w:webHidden/>
              </w:rPr>
              <w:fldChar w:fldCharType="separate"/>
            </w:r>
            <w:r>
              <w:rPr>
                <w:noProof/>
                <w:webHidden/>
              </w:rPr>
              <w:t>19</w:t>
            </w:r>
            <w:r>
              <w:rPr>
                <w:noProof/>
                <w:webHidden/>
              </w:rPr>
              <w:fldChar w:fldCharType="end"/>
            </w:r>
          </w:hyperlink>
        </w:p>
        <w:p w14:paraId="17089243" w14:textId="66962910" w:rsidR="0092646C" w:rsidRDefault="0092646C">
          <w:pPr>
            <w:pStyle w:val="TOC1"/>
            <w:tabs>
              <w:tab w:val="right" w:leader="dot" w:pos="8296"/>
            </w:tabs>
            <w:rPr>
              <w:rFonts w:eastAsiaTheme="minorEastAsia"/>
              <w:noProof/>
              <w:sz w:val="21"/>
            </w:rPr>
          </w:pPr>
          <w:hyperlink w:anchor="_Toc104478726" w:history="1">
            <w:r w:rsidRPr="00F0436B">
              <w:rPr>
                <w:rStyle w:val="a9"/>
                <w:noProof/>
              </w:rPr>
              <w:t>第</w:t>
            </w:r>
            <w:r w:rsidRPr="00F0436B">
              <w:rPr>
                <w:rStyle w:val="a9"/>
                <w:noProof/>
              </w:rPr>
              <w:t>2</w:t>
            </w:r>
            <w:r w:rsidRPr="00F0436B">
              <w:rPr>
                <w:rStyle w:val="a9"/>
                <w:noProof/>
              </w:rPr>
              <w:t>章</w:t>
            </w:r>
            <w:r w:rsidRPr="00F0436B">
              <w:rPr>
                <w:rStyle w:val="a9"/>
                <w:noProof/>
              </w:rPr>
              <w:t xml:space="preserve"> </w:t>
            </w:r>
            <w:r w:rsidRPr="00F0436B">
              <w:rPr>
                <w:rStyle w:val="a9"/>
                <w:noProof/>
              </w:rPr>
              <w:t>文献综述和理论背景</w:t>
            </w:r>
            <w:r>
              <w:rPr>
                <w:noProof/>
                <w:webHidden/>
              </w:rPr>
              <w:tab/>
            </w:r>
            <w:r>
              <w:rPr>
                <w:noProof/>
                <w:webHidden/>
              </w:rPr>
              <w:fldChar w:fldCharType="begin"/>
            </w:r>
            <w:r>
              <w:rPr>
                <w:noProof/>
                <w:webHidden/>
              </w:rPr>
              <w:instrText xml:space="preserve"> PAGEREF _Toc104478726 \h </w:instrText>
            </w:r>
            <w:r>
              <w:rPr>
                <w:noProof/>
                <w:webHidden/>
              </w:rPr>
            </w:r>
            <w:r>
              <w:rPr>
                <w:noProof/>
                <w:webHidden/>
              </w:rPr>
              <w:fldChar w:fldCharType="separate"/>
            </w:r>
            <w:r>
              <w:rPr>
                <w:noProof/>
                <w:webHidden/>
              </w:rPr>
              <w:t>19</w:t>
            </w:r>
            <w:r>
              <w:rPr>
                <w:noProof/>
                <w:webHidden/>
              </w:rPr>
              <w:fldChar w:fldCharType="end"/>
            </w:r>
          </w:hyperlink>
        </w:p>
        <w:p w14:paraId="3EDFC891" w14:textId="47A0CDFF" w:rsidR="0092646C" w:rsidRDefault="0092646C">
          <w:pPr>
            <w:pStyle w:val="TOC2"/>
            <w:tabs>
              <w:tab w:val="right" w:leader="dot" w:pos="8296"/>
            </w:tabs>
            <w:ind w:left="480"/>
            <w:rPr>
              <w:rFonts w:eastAsiaTheme="minorEastAsia"/>
              <w:noProof/>
              <w:sz w:val="21"/>
            </w:rPr>
          </w:pPr>
          <w:hyperlink w:anchor="_Toc104478727" w:history="1">
            <w:r w:rsidRPr="00F0436B">
              <w:rPr>
                <w:rStyle w:val="a9"/>
                <w:noProof/>
              </w:rPr>
              <w:t xml:space="preserve">2.1 </w:t>
            </w:r>
            <w:r w:rsidRPr="00F0436B">
              <w:rPr>
                <w:rStyle w:val="a9"/>
                <w:noProof/>
              </w:rPr>
              <w:t>房地产企业融资研究综述</w:t>
            </w:r>
            <w:r>
              <w:rPr>
                <w:noProof/>
                <w:webHidden/>
              </w:rPr>
              <w:tab/>
            </w:r>
            <w:r>
              <w:rPr>
                <w:noProof/>
                <w:webHidden/>
              </w:rPr>
              <w:fldChar w:fldCharType="begin"/>
            </w:r>
            <w:r>
              <w:rPr>
                <w:noProof/>
                <w:webHidden/>
              </w:rPr>
              <w:instrText xml:space="preserve"> PAGEREF _Toc104478727 \h </w:instrText>
            </w:r>
            <w:r>
              <w:rPr>
                <w:noProof/>
                <w:webHidden/>
              </w:rPr>
            </w:r>
            <w:r>
              <w:rPr>
                <w:noProof/>
                <w:webHidden/>
              </w:rPr>
              <w:fldChar w:fldCharType="separate"/>
            </w:r>
            <w:r>
              <w:rPr>
                <w:noProof/>
                <w:webHidden/>
              </w:rPr>
              <w:t>19</w:t>
            </w:r>
            <w:r>
              <w:rPr>
                <w:noProof/>
                <w:webHidden/>
              </w:rPr>
              <w:fldChar w:fldCharType="end"/>
            </w:r>
          </w:hyperlink>
        </w:p>
        <w:p w14:paraId="2A1E2D4E" w14:textId="1B9AEADD" w:rsidR="0092646C" w:rsidRDefault="0092646C">
          <w:pPr>
            <w:pStyle w:val="TOC2"/>
            <w:tabs>
              <w:tab w:val="right" w:leader="dot" w:pos="8296"/>
            </w:tabs>
            <w:ind w:left="480"/>
            <w:rPr>
              <w:rFonts w:eastAsiaTheme="minorEastAsia"/>
              <w:noProof/>
              <w:sz w:val="21"/>
            </w:rPr>
          </w:pPr>
          <w:hyperlink w:anchor="_Toc104478728" w:history="1">
            <w:r w:rsidRPr="00F0436B">
              <w:rPr>
                <w:rStyle w:val="a9"/>
                <w:noProof/>
              </w:rPr>
              <w:t>2.2</w:t>
            </w:r>
            <w:r w:rsidRPr="00F0436B">
              <w:rPr>
                <w:rStyle w:val="a9"/>
                <w:noProof/>
              </w:rPr>
              <w:t>房地产企业融资相关研究评价</w:t>
            </w:r>
            <w:r>
              <w:rPr>
                <w:noProof/>
                <w:webHidden/>
              </w:rPr>
              <w:tab/>
            </w:r>
            <w:r>
              <w:rPr>
                <w:noProof/>
                <w:webHidden/>
              </w:rPr>
              <w:fldChar w:fldCharType="begin"/>
            </w:r>
            <w:r>
              <w:rPr>
                <w:noProof/>
                <w:webHidden/>
              </w:rPr>
              <w:instrText xml:space="preserve"> PAGEREF _Toc104478728 \h </w:instrText>
            </w:r>
            <w:r>
              <w:rPr>
                <w:noProof/>
                <w:webHidden/>
              </w:rPr>
            </w:r>
            <w:r>
              <w:rPr>
                <w:noProof/>
                <w:webHidden/>
              </w:rPr>
              <w:fldChar w:fldCharType="separate"/>
            </w:r>
            <w:r>
              <w:rPr>
                <w:noProof/>
                <w:webHidden/>
              </w:rPr>
              <w:t>21</w:t>
            </w:r>
            <w:r>
              <w:rPr>
                <w:noProof/>
                <w:webHidden/>
              </w:rPr>
              <w:fldChar w:fldCharType="end"/>
            </w:r>
          </w:hyperlink>
        </w:p>
        <w:p w14:paraId="62BCDFE0" w14:textId="2D0B50E5" w:rsidR="0092646C" w:rsidRDefault="0092646C">
          <w:pPr>
            <w:pStyle w:val="TOC2"/>
            <w:tabs>
              <w:tab w:val="right" w:leader="dot" w:pos="8296"/>
            </w:tabs>
            <w:ind w:left="480"/>
            <w:rPr>
              <w:rFonts w:eastAsiaTheme="minorEastAsia"/>
              <w:noProof/>
              <w:sz w:val="21"/>
            </w:rPr>
          </w:pPr>
          <w:hyperlink w:anchor="_Toc104478729" w:history="1">
            <w:r w:rsidRPr="00F0436B">
              <w:rPr>
                <w:rStyle w:val="a9"/>
                <w:rFonts w:ascii="Calibri" w:hAnsi="Calibri" w:cs="Calibri"/>
                <w:noProof/>
              </w:rPr>
              <w:t xml:space="preserve">2.3 </w:t>
            </w:r>
            <w:r w:rsidRPr="00F0436B">
              <w:rPr>
                <w:rStyle w:val="a9"/>
                <w:noProof/>
              </w:rPr>
              <w:t>股权融资理论</w:t>
            </w:r>
            <w:r>
              <w:rPr>
                <w:noProof/>
                <w:webHidden/>
              </w:rPr>
              <w:tab/>
            </w:r>
            <w:r>
              <w:rPr>
                <w:noProof/>
                <w:webHidden/>
              </w:rPr>
              <w:fldChar w:fldCharType="begin"/>
            </w:r>
            <w:r>
              <w:rPr>
                <w:noProof/>
                <w:webHidden/>
              </w:rPr>
              <w:instrText xml:space="preserve"> PAGEREF _Toc104478729 \h </w:instrText>
            </w:r>
            <w:r>
              <w:rPr>
                <w:noProof/>
                <w:webHidden/>
              </w:rPr>
            </w:r>
            <w:r>
              <w:rPr>
                <w:noProof/>
                <w:webHidden/>
              </w:rPr>
              <w:fldChar w:fldCharType="separate"/>
            </w:r>
            <w:r>
              <w:rPr>
                <w:noProof/>
                <w:webHidden/>
              </w:rPr>
              <w:t>21</w:t>
            </w:r>
            <w:r>
              <w:rPr>
                <w:noProof/>
                <w:webHidden/>
              </w:rPr>
              <w:fldChar w:fldCharType="end"/>
            </w:r>
          </w:hyperlink>
        </w:p>
        <w:p w14:paraId="02E58CB7" w14:textId="7B719AD2" w:rsidR="0092646C" w:rsidRDefault="0092646C">
          <w:pPr>
            <w:pStyle w:val="TOC2"/>
            <w:tabs>
              <w:tab w:val="right" w:leader="dot" w:pos="8296"/>
            </w:tabs>
            <w:ind w:left="480"/>
            <w:rPr>
              <w:rFonts w:eastAsiaTheme="minorEastAsia"/>
              <w:noProof/>
              <w:sz w:val="21"/>
            </w:rPr>
          </w:pPr>
          <w:hyperlink w:anchor="_Toc104478730" w:history="1">
            <w:r w:rsidRPr="00F0436B">
              <w:rPr>
                <w:rStyle w:val="a9"/>
                <w:rFonts w:ascii="Calibri" w:hAnsi="Calibri" w:cs="Calibri"/>
                <w:noProof/>
              </w:rPr>
              <w:t>2.4</w:t>
            </w:r>
            <w:r w:rsidRPr="00F0436B">
              <w:rPr>
                <w:rStyle w:val="a9"/>
                <w:rFonts w:ascii="Calibri" w:hAnsi="Calibri"/>
                <w:noProof/>
              </w:rPr>
              <w:t xml:space="preserve"> </w:t>
            </w:r>
            <w:r w:rsidRPr="00F0436B">
              <w:rPr>
                <w:rStyle w:val="a9"/>
                <w:noProof/>
              </w:rPr>
              <w:t>商业信用融资理论</w:t>
            </w:r>
            <w:r>
              <w:rPr>
                <w:noProof/>
                <w:webHidden/>
              </w:rPr>
              <w:tab/>
            </w:r>
            <w:r>
              <w:rPr>
                <w:noProof/>
                <w:webHidden/>
              </w:rPr>
              <w:fldChar w:fldCharType="begin"/>
            </w:r>
            <w:r>
              <w:rPr>
                <w:noProof/>
                <w:webHidden/>
              </w:rPr>
              <w:instrText xml:space="preserve"> PAGEREF _Toc104478730 \h </w:instrText>
            </w:r>
            <w:r>
              <w:rPr>
                <w:noProof/>
                <w:webHidden/>
              </w:rPr>
            </w:r>
            <w:r>
              <w:rPr>
                <w:noProof/>
                <w:webHidden/>
              </w:rPr>
              <w:fldChar w:fldCharType="separate"/>
            </w:r>
            <w:r>
              <w:rPr>
                <w:noProof/>
                <w:webHidden/>
              </w:rPr>
              <w:t>21</w:t>
            </w:r>
            <w:r>
              <w:rPr>
                <w:noProof/>
                <w:webHidden/>
              </w:rPr>
              <w:fldChar w:fldCharType="end"/>
            </w:r>
          </w:hyperlink>
        </w:p>
        <w:p w14:paraId="3B53F104" w14:textId="4590874F" w:rsidR="0092646C" w:rsidRDefault="0092646C">
          <w:pPr>
            <w:pStyle w:val="TOC2"/>
            <w:tabs>
              <w:tab w:val="right" w:leader="dot" w:pos="8296"/>
            </w:tabs>
            <w:ind w:left="480"/>
            <w:rPr>
              <w:rFonts w:eastAsiaTheme="minorEastAsia"/>
              <w:noProof/>
              <w:sz w:val="21"/>
            </w:rPr>
          </w:pPr>
          <w:hyperlink w:anchor="_Toc104478731" w:history="1">
            <w:r w:rsidRPr="00F0436B">
              <w:rPr>
                <w:rStyle w:val="a9"/>
                <w:rFonts w:ascii="Calibri" w:hAnsi="Calibri" w:cs="Calibri"/>
                <w:noProof/>
              </w:rPr>
              <w:t>2.5</w:t>
            </w:r>
            <w:r w:rsidRPr="00F0436B">
              <w:rPr>
                <w:rStyle w:val="a9"/>
                <w:noProof/>
              </w:rPr>
              <w:t>内源融资理论</w:t>
            </w:r>
            <w:r>
              <w:rPr>
                <w:noProof/>
                <w:webHidden/>
              </w:rPr>
              <w:tab/>
            </w:r>
            <w:r>
              <w:rPr>
                <w:noProof/>
                <w:webHidden/>
              </w:rPr>
              <w:fldChar w:fldCharType="begin"/>
            </w:r>
            <w:r>
              <w:rPr>
                <w:noProof/>
                <w:webHidden/>
              </w:rPr>
              <w:instrText xml:space="preserve"> PAGEREF _Toc104478731 \h </w:instrText>
            </w:r>
            <w:r>
              <w:rPr>
                <w:noProof/>
                <w:webHidden/>
              </w:rPr>
            </w:r>
            <w:r>
              <w:rPr>
                <w:noProof/>
                <w:webHidden/>
              </w:rPr>
              <w:fldChar w:fldCharType="separate"/>
            </w:r>
            <w:r>
              <w:rPr>
                <w:noProof/>
                <w:webHidden/>
              </w:rPr>
              <w:t>22</w:t>
            </w:r>
            <w:r>
              <w:rPr>
                <w:noProof/>
                <w:webHidden/>
              </w:rPr>
              <w:fldChar w:fldCharType="end"/>
            </w:r>
          </w:hyperlink>
        </w:p>
        <w:p w14:paraId="1E520A90" w14:textId="7ABD4A18" w:rsidR="0092646C" w:rsidRDefault="0092646C">
          <w:pPr>
            <w:pStyle w:val="TOC2"/>
            <w:tabs>
              <w:tab w:val="right" w:leader="dot" w:pos="8296"/>
            </w:tabs>
            <w:ind w:left="480"/>
            <w:rPr>
              <w:rFonts w:eastAsiaTheme="minorEastAsia"/>
              <w:noProof/>
              <w:sz w:val="21"/>
            </w:rPr>
          </w:pPr>
          <w:hyperlink w:anchor="_Toc104478732" w:history="1">
            <w:r w:rsidRPr="00F0436B">
              <w:rPr>
                <w:rStyle w:val="a9"/>
                <w:noProof/>
              </w:rPr>
              <w:t>2.6</w:t>
            </w:r>
            <w:r w:rsidRPr="00F0436B">
              <w:rPr>
                <w:rStyle w:val="a9"/>
                <w:noProof/>
              </w:rPr>
              <w:t>财政融资理论</w:t>
            </w:r>
            <w:r>
              <w:rPr>
                <w:noProof/>
                <w:webHidden/>
              </w:rPr>
              <w:tab/>
            </w:r>
            <w:r>
              <w:rPr>
                <w:noProof/>
                <w:webHidden/>
              </w:rPr>
              <w:fldChar w:fldCharType="begin"/>
            </w:r>
            <w:r>
              <w:rPr>
                <w:noProof/>
                <w:webHidden/>
              </w:rPr>
              <w:instrText xml:space="preserve"> PAGEREF _Toc104478732 \h </w:instrText>
            </w:r>
            <w:r>
              <w:rPr>
                <w:noProof/>
                <w:webHidden/>
              </w:rPr>
            </w:r>
            <w:r>
              <w:rPr>
                <w:noProof/>
                <w:webHidden/>
              </w:rPr>
              <w:fldChar w:fldCharType="separate"/>
            </w:r>
            <w:r>
              <w:rPr>
                <w:noProof/>
                <w:webHidden/>
              </w:rPr>
              <w:t>22</w:t>
            </w:r>
            <w:r>
              <w:rPr>
                <w:noProof/>
                <w:webHidden/>
              </w:rPr>
              <w:fldChar w:fldCharType="end"/>
            </w:r>
          </w:hyperlink>
        </w:p>
        <w:p w14:paraId="4C6BF434" w14:textId="35AF87F2" w:rsidR="0092646C" w:rsidRDefault="0092646C">
          <w:pPr>
            <w:pStyle w:val="TOC2"/>
            <w:tabs>
              <w:tab w:val="right" w:leader="dot" w:pos="8296"/>
            </w:tabs>
            <w:ind w:left="480"/>
            <w:rPr>
              <w:rFonts w:eastAsiaTheme="minorEastAsia"/>
              <w:noProof/>
              <w:sz w:val="21"/>
            </w:rPr>
          </w:pPr>
          <w:hyperlink w:anchor="_Toc104478733" w:history="1">
            <w:r w:rsidRPr="00F0436B">
              <w:rPr>
                <w:rStyle w:val="a9"/>
                <w:rFonts w:ascii="Calibri" w:hAnsi="Calibri" w:cs="Calibri"/>
                <w:noProof/>
              </w:rPr>
              <w:t>2.7</w:t>
            </w:r>
            <w:r w:rsidRPr="00F0436B">
              <w:rPr>
                <w:rStyle w:val="a9"/>
                <w:noProof/>
              </w:rPr>
              <w:t>债券融资理论</w:t>
            </w:r>
            <w:r>
              <w:rPr>
                <w:noProof/>
                <w:webHidden/>
              </w:rPr>
              <w:tab/>
            </w:r>
            <w:r>
              <w:rPr>
                <w:noProof/>
                <w:webHidden/>
              </w:rPr>
              <w:fldChar w:fldCharType="begin"/>
            </w:r>
            <w:r>
              <w:rPr>
                <w:noProof/>
                <w:webHidden/>
              </w:rPr>
              <w:instrText xml:space="preserve"> PAGEREF _Toc104478733 \h </w:instrText>
            </w:r>
            <w:r>
              <w:rPr>
                <w:noProof/>
                <w:webHidden/>
              </w:rPr>
            </w:r>
            <w:r>
              <w:rPr>
                <w:noProof/>
                <w:webHidden/>
              </w:rPr>
              <w:fldChar w:fldCharType="separate"/>
            </w:r>
            <w:r>
              <w:rPr>
                <w:noProof/>
                <w:webHidden/>
              </w:rPr>
              <w:t>23</w:t>
            </w:r>
            <w:r>
              <w:rPr>
                <w:noProof/>
                <w:webHidden/>
              </w:rPr>
              <w:fldChar w:fldCharType="end"/>
            </w:r>
          </w:hyperlink>
        </w:p>
        <w:p w14:paraId="64844A14" w14:textId="600F6F5E" w:rsidR="0092646C" w:rsidRDefault="0092646C">
          <w:pPr>
            <w:pStyle w:val="TOC2"/>
            <w:tabs>
              <w:tab w:val="right" w:leader="dot" w:pos="8296"/>
            </w:tabs>
            <w:ind w:left="480"/>
            <w:rPr>
              <w:rFonts w:eastAsiaTheme="minorEastAsia"/>
              <w:noProof/>
              <w:sz w:val="21"/>
            </w:rPr>
          </w:pPr>
          <w:hyperlink w:anchor="_Toc104478734" w:history="1">
            <w:r w:rsidRPr="00F0436B">
              <w:rPr>
                <w:rStyle w:val="a9"/>
                <w:noProof/>
              </w:rPr>
              <w:t>2.8</w:t>
            </w:r>
            <w:r w:rsidRPr="00F0436B">
              <w:rPr>
                <w:rStyle w:val="a9"/>
                <w:noProof/>
              </w:rPr>
              <w:t>房地产企业特点理论研究</w:t>
            </w:r>
            <w:r>
              <w:rPr>
                <w:noProof/>
                <w:webHidden/>
              </w:rPr>
              <w:tab/>
            </w:r>
            <w:r>
              <w:rPr>
                <w:noProof/>
                <w:webHidden/>
              </w:rPr>
              <w:fldChar w:fldCharType="begin"/>
            </w:r>
            <w:r>
              <w:rPr>
                <w:noProof/>
                <w:webHidden/>
              </w:rPr>
              <w:instrText xml:space="preserve"> PAGEREF _Toc104478734 \h </w:instrText>
            </w:r>
            <w:r>
              <w:rPr>
                <w:noProof/>
                <w:webHidden/>
              </w:rPr>
            </w:r>
            <w:r>
              <w:rPr>
                <w:noProof/>
                <w:webHidden/>
              </w:rPr>
              <w:fldChar w:fldCharType="separate"/>
            </w:r>
            <w:r>
              <w:rPr>
                <w:noProof/>
                <w:webHidden/>
              </w:rPr>
              <w:t>24</w:t>
            </w:r>
            <w:r>
              <w:rPr>
                <w:noProof/>
                <w:webHidden/>
              </w:rPr>
              <w:fldChar w:fldCharType="end"/>
            </w:r>
          </w:hyperlink>
        </w:p>
        <w:p w14:paraId="421ABD47" w14:textId="33F7DB71" w:rsidR="0092646C" w:rsidRDefault="0092646C">
          <w:pPr>
            <w:pStyle w:val="TOC2"/>
            <w:tabs>
              <w:tab w:val="right" w:leader="dot" w:pos="8296"/>
            </w:tabs>
            <w:ind w:left="480"/>
            <w:rPr>
              <w:rFonts w:eastAsiaTheme="minorEastAsia"/>
              <w:noProof/>
              <w:sz w:val="21"/>
            </w:rPr>
          </w:pPr>
          <w:hyperlink w:anchor="_Toc104478735" w:history="1">
            <w:r w:rsidRPr="00F0436B">
              <w:rPr>
                <w:rStyle w:val="a9"/>
                <w:rFonts w:ascii="Calibri" w:hAnsi="Calibri" w:cs="Calibri"/>
                <w:noProof/>
              </w:rPr>
              <w:t>2.9</w:t>
            </w:r>
            <w:r w:rsidRPr="00F0436B">
              <w:rPr>
                <w:rStyle w:val="a9"/>
                <w:noProof/>
              </w:rPr>
              <w:t>剔除预收款后的资产负债率理论研究</w:t>
            </w:r>
            <w:r>
              <w:rPr>
                <w:noProof/>
                <w:webHidden/>
              </w:rPr>
              <w:tab/>
            </w:r>
            <w:r>
              <w:rPr>
                <w:noProof/>
                <w:webHidden/>
              </w:rPr>
              <w:fldChar w:fldCharType="begin"/>
            </w:r>
            <w:r>
              <w:rPr>
                <w:noProof/>
                <w:webHidden/>
              </w:rPr>
              <w:instrText xml:space="preserve"> PAGEREF _Toc104478735 \h </w:instrText>
            </w:r>
            <w:r>
              <w:rPr>
                <w:noProof/>
                <w:webHidden/>
              </w:rPr>
            </w:r>
            <w:r>
              <w:rPr>
                <w:noProof/>
                <w:webHidden/>
              </w:rPr>
              <w:fldChar w:fldCharType="separate"/>
            </w:r>
            <w:r>
              <w:rPr>
                <w:noProof/>
                <w:webHidden/>
              </w:rPr>
              <w:t>24</w:t>
            </w:r>
            <w:r>
              <w:rPr>
                <w:noProof/>
                <w:webHidden/>
              </w:rPr>
              <w:fldChar w:fldCharType="end"/>
            </w:r>
          </w:hyperlink>
        </w:p>
        <w:p w14:paraId="16DC28BC" w14:textId="7A4827D5" w:rsidR="0092646C" w:rsidRDefault="0092646C">
          <w:pPr>
            <w:pStyle w:val="TOC2"/>
            <w:tabs>
              <w:tab w:val="right" w:leader="dot" w:pos="8296"/>
            </w:tabs>
            <w:ind w:left="480"/>
            <w:rPr>
              <w:rFonts w:eastAsiaTheme="minorEastAsia"/>
              <w:noProof/>
              <w:sz w:val="21"/>
            </w:rPr>
          </w:pPr>
          <w:hyperlink w:anchor="_Toc104478736" w:history="1">
            <w:r w:rsidRPr="00F0436B">
              <w:rPr>
                <w:rStyle w:val="a9"/>
                <w:noProof/>
              </w:rPr>
              <w:t>2.10</w:t>
            </w:r>
            <w:r w:rsidRPr="00F0436B">
              <w:rPr>
                <w:rStyle w:val="a9"/>
                <w:noProof/>
              </w:rPr>
              <w:t>净负债率理论研究</w:t>
            </w:r>
            <w:r>
              <w:rPr>
                <w:noProof/>
                <w:webHidden/>
              </w:rPr>
              <w:tab/>
            </w:r>
            <w:r>
              <w:rPr>
                <w:noProof/>
                <w:webHidden/>
              </w:rPr>
              <w:fldChar w:fldCharType="begin"/>
            </w:r>
            <w:r>
              <w:rPr>
                <w:noProof/>
                <w:webHidden/>
              </w:rPr>
              <w:instrText xml:space="preserve"> PAGEREF _Toc104478736 \h </w:instrText>
            </w:r>
            <w:r>
              <w:rPr>
                <w:noProof/>
                <w:webHidden/>
              </w:rPr>
            </w:r>
            <w:r>
              <w:rPr>
                <w:noProof/>
                <w:webHidden/>
              </w:rPr>
              <w:fldChar w:fldCharType="separate"/>
            </w:r>
            <w:r>
              <w:rPr>
                <w:noProof/>
                <w:webHidden/>
              </w:rPr>
              <w:t>25</w:t>
            </w:r>
            <w:r>
              <w:rPr>
                <w:noProof/>
                <w:webHidden/>
              </w:rPr>
              <w:fldChar w:fldCharType="end"/>
            </w:r>
          </w:hyperlink>
        </w:p>
        <w:p w14:paraId="171362E8" w14:textId="21413072" w:rsidR="0092646C" w:rsidRDefault="0092646C">
          <w:pPr>
            <w:pStyle w:val="TOC2"/>
            <w:tabs>
              <w:tab w:val="right" w:leader="dot" w:pos="8296"/>
            </w:tabs>
            <w:ind w:left="480"/>
            <w:rPr>
              <w:rFonts w:eastAsiaTheme="minorEastAsia"/>
              <w:noProof/>
              <w:sz w:val="21"/>
            </w:rPr>
          </w:pPr>
          <w:hyperlink w:anchor="_Toc104478737" w:history="1">
            <w:r w:rsidRPr="00F0436B">
              <w:rPr>
                <w:rStyle w:val="a9"/>
                <w:rFonts w:cs="Calibri"/>
                <w:noProof/>
              </w:rPr>
              <w:t xml:space="preserve">2.11 </w:t>
            </w:r>
            <w:r w:rsidRPr="00F0436B">
              <w:rPr>
                <w:rStyle w:val="a9"/>
                <w:noProof/>
              </w:rPr>
              <w:t>现金短债比理论研究</w:t>
            </w:r>
            <w:r>
              <w:rPr>
                <w:noProof/>
                <w:webHidden/>
              </w:rPr>
              <w:tab/>
            </w:r>
            <w:r>
              <w:rPr>
                <w:noProof/>
                <w:webHidden/>
              </w:rPr>
              <w:fldChar w:fldCharType="begin"/>
            </w:r>
            <w:r>
              <w:rPr>
                <w:noProof/>
                <w:webHidden/>
              </w:rPr>
              <w:instrText xml:space="preserve"> PAGEREF _Toc104478737 \h </w:instrText>
            </w:r>
            <w:r>
              <w:rPr>
                <w:noProof/>
                <w:webHidden/>
              </w:rPr>
            </w:r>
            <w:r>
              <w:rPr>
                <w:noProof/>
                <w:webHidden/>
              </w:rPr>
              <w:fldChar w:fldCharType="separate"/>
            </w:r>
            <w:r>
              <w:rPr>
                <w:noProof/>
                <w:webHidden/>
              </w:rPr>
              <w:t>25</w:t>
            </w:r>
            <w:r>
              <w:rPr>
                <w:noProof/>
                <w:webHidden/>
              </w:rPr>
              <w:fldChar w:fldCharType="end"/>
            </w:r>
          </w:hyperlink>
        </w:p>
        <w:p w14:paraId="5DC61102" w14:textId="1B1BF7C0" w:rsidR="0092646C" w:rsidRDefault="0092646C">
          <w:pPr>
            <w:pStyle w:val="TOC2"/>
            <w:tabs>
              <w:tab w:val="right" w:leader="dot" w:pos="8296"/>
            </w:tabs>
            <w:ind w:left="480"/>
            <w:rPr>
              <w:rFonts w:eastAsiaTheme="minorEastAsia"/>
              <w:noProof/>
              <w:sz w:val="21"/>
            </w:rPr>
          </w:pPr>
          <w:hyperlink w:anchor="_Toc104478738" w:history="1">
            <w:r w:rsidRPr="00F0436B">
              <w:rPr>
                <w:rStyle w:val="a9"/>
                <w:noProof/>
              </w:rPr>
              <w:t>2.12 “</w:t>
            </w:r>
            <w:r w:rsidRPr="00F0436B">
              <w:rPr>
                <w:rStyle w:val="a9"/>
                <w:noProof/>
              </w:rPr>
              <w:t>三道红线</w:t>
            </w:r>
            <w:r w:rsidRPr="00F0436B">
              <w:rPr>
                <w:rStyle w:val="a9"/>
                <w:noProof/>
              </w:rPr>
              <w:t>”</w:t>
            </w:r>
            <w:r w:rsidRPr="00F0436B">
              <w:rPr>
                <w:rStyle w:val="a9"/>
                <w:noProof/>
              </w:rPr>
              <w:t>政策对房地产企业融资影响的理论分析</w:t>
            </w:r>
            <w:r>
              <w:rPr>
                <w:noProof/>
                <w:webHidden/>
              </w:rPr>
              <w:tab/>
            </w:r>
            <w:r>
              <w:rPr>
                <w:noProof/>
                <w:webHidden/>
              </w:rPr>
              <w:fldChar w:fldCharType="begin"/>
            </w:r>
            <w:r>
              <w:rPr>
                <w:noProof/>
                <w:webHidden/>
              </w:rPr>
              <w:instrText xml:space="preserve"> PAGEREF _Toc104478738 \h </w:instrText>
            </w:r>
            <w:r>
              <w:rPr>
                <w:noProof/>
                <w:webHidden/>
              </w:rPr>
            </w:r>
            <w:r>
              <w:rPr>
                <w:noProof/>
                <w:webHidden/>
              </w:rPr>
              <w:fldChar w:fldCharType="separate"/>
            </w:r>
            <w:r>
              <w:rPr>
                <w:noProof/>
                <w:webHidden/>
              </w:rPr>
              <w:t>25</w:t>
            </w:r>
            <w:r>
              <w:rPr>
                <w:noProof/>
                <w:webHidden/>
              </w:rPr>
              <w:fldChar w:fldCharType="end"/>
            </w:r>
          </w:hyperlink>
        </w:p>
        <w:p w14:paraId="12875272" w14:textId="147E083A" w:rsidR="0092646C" w:rsidRDefault="0092646C">
          <w:pPr>
            <w:pStyle w:val="TOC1"/>
            <w:tabs>
              <w:tab w:val="right" w:leader="dot" w:pos="8296"/>
            </w:tabs>
            <w:rPr>
              <w:rFonts w:eastAsiaTheme="minorEastAsia"/>
              <w:noProof/>
              <w:sz w:val="21"/>
            </w:rPr>
          </w:pPr>
          <w:hyperlink w:anchor="_Toc104478739" w:history="1">
            <w:r w:rsidRPr="00F0436B">
              <w:rPr>
                <w:rStyle w:val="a9"/>
                <w:noProof/>
              </w:rPr>
              <w:t>第</w:t>
            </w:r>
            <w:r w:rsidRPr="00F0436B">
              <w:rPr>
                <w:rStyle w:val="a9"/>
                <w:noProof/>
              </w:rPr>
              <w:t>3</w:t>
            </w:r>
            <w:r w:rsidRPr="00F0436B">
              <w:rPr>
                <w:rStyle w:val="a9"/>
                <w:noProof/>
              </w:rPr>
              <w:t>章</w:t>
            </w:r>
            <w:r w:rsidRPr="00F0436B">
              <w:rPr>
                <w:rStyle w:val="a9"/>
                <w:noProof/>
              </w:rPr>
              <w:t xml:space="preserve"> </w:t>
            </w:r>
            <w:r w:rsidRPr="00F0436B">
              <w:rPr>
                <w:rStyle w:val="a9"/>
                <w:noProof/>
              </w:rPr>
              <w:t>制度背景理论分析</w:t>
            </w:r>
            <w:r>
              <w:rPr>
                <w:noProof/>
                <w:webHidden/>
              </w:rPr>
              <w:tab/>
            </w:r>
            <w:r>
              <w:rPr>
                <w:noProof/>
                <w:webHidden/>
              </w:rPr>
              <w:fldChar w:fldCharType="begin"/>
            </w:r>
            <w:r>
              <w:rPr>
                <w:noProof/>
                <w:webHidden/>
              </w:rPr>
              <w:instrText xml:space="preserve"> PAGEREF _Toc104478739 \h </w:instrText>
            </w:r>
            <w:r>
              <w:rPr>
                <w:noProof/>
                <w:webHidden/>
              </w:rPr>
            </w:r>
            <w:r>
              <w:rPr>
                <w:noProof/>
                <w:webHidden/>
              </w:rPr>
              <w:fldChar w:fldCharType="separate"/>
            </w:r>
            <w:r>
              <w:rPr>
                <w:noProof/>
                <w:webHidden/>
              </w:rPr>
              <w:t>26</w:t>
            </w:r>
            <w:r>
              <w:rPr>
                <w:noProof/>
                <w:webHidden/>
              </w:rPr>
              <w:fldChar w:fldCharType="end"/>
            </w:r>
          </w:hyperlink>
        </w:p>
        <w:p w14:paraId="6C729549" w14:textId="0347159A" w:rsidR="0092646C" w:rsidRDefault="0092646C">
          <w:pPr>
            <w:pStyle w:val="TOC2"/>
            <w:tabs>
              <w:tab w:val="right" w:leader="dot" w:pos="8296"/>
            </w:tabs>
            <w:ind w:left="480"/>
            <w:rPr>
              <w:rFonts w:eastAsiaTheme="minorEastAsia"/>
              <w:noProof/>
              <w:sz w:val="21"/>
            </w:rPr>
          </w:pPr>
          <w:hyperlink w:anchor="_Toc104478740" w:history="1">
            <w:r w:rsidRPr="00F0436B">
              <w:rPr>
                <w:rStyle w:val="a9"/>
                <w:rFonts w:ascii="黑体" w:hAnsi="黑体"/>
                <w:noProof/>
              </w:rPr>
              <w:t>3</w:t>
            </w:r>
            <w:r w:rsidRPr="00F0436B">
              <w:rPr>
                <w:rStyle w:val="a9"/>
                <w:rFonts w:ascii="黑体" w:hAnsi="黑体"/>
                <w:noProof/>
              </w:rPr>
              <w:t>．</w:t>
            </w:r>
            <w:r w:rsidRPr="00F0436B">
              <w:rPr>
                <w:rStyle w:val="a9"/>
                <w:rFonts w:ascii="黑体" w:hAnsi="黑体"/>
                <w:noProof/>
              </w:rPr>
              <w:t>1 “</w:t>
            </w:r>
            <w:r w:rsidRPr="00F0436B">
              <w:rPr>
                <w:rStyle w:val="a9"/>
                <w:rFonts w:ascii="黑体" w:hAnsi="黑体"/>
                <w:noProof/>
              </w:rPr>
              <w:t>三道红线</w:t>
            </w:r>
            <w:r w:rsidRPr="00F0436B">
              <w:rPr>
                <w:rStyle w:val="a9"/>
                <w:rFonts w:ascii="黑体" w:hAnsi="黑体"/>
                <w:noProof/>
              </w:rPr>
              <w:t>”</w:t>
            </w:r>
            <w:r w:rsidRPr="00F0436B">
              <w:rPr>
                <w:rStyle w:val="a9"/>
                <w:rFonts w:ascii="黑体" w:hAnsi="黑体"/>
                <w:noProof/>
              </w:rPr>
              <w:t>政策制度及背景</w:t>
            </w:r>
            <w:r>
              <w:rPr>
                <w:noProof/>
                <w:webHidden/>
              </w:rPr>
              <w:tab/>
            </w:r>
            <w:r>
              <w:rPr>
                <w:noProof/>
                <w:webHidden/>
              </w:rPr>
              <w:fldChar w:fldCharType="begin"/>
            </w:r>
            <w:r>
              <w:rPr>
                <w:noProof/>
                <w:webHidden/>
              </w:rPr>
              <w:instrText xml:space="preserve"> PAGEREF _Toc104478740 \h </w:instrText>
            </w:r>
            <w:r>
              <w:rPr>
                <w:noProof/>
                <w:webHidden/>
              </w:rPr>
            </w:r>
            <w:r>
              <w:rPr>
                <w:noProof/>
                <w:webHidden/>
              </w:rPr>
              <w:fldChar w:fldCharType="separate"/>
            </w:r>
            <w:r>
              <w:rPr>
                <w:noProof/>
                <w:webHidden/>
              </w:rPr>
              <w:t>26</w:t>
            </w:r>
            <w:r>
              <w:rPr>
                <w:noProof/>
                <w:webHidden/>
              </w:rPr>
              <w:fldChar w:fldCharType="end"/>
            </w:r>
          </w:hyperlink>
        </w:p>
        <w:p w14:paraId="02D6025E" w14:textId="748A1F3E" w:rsidR="0092646C" w:rsidRDefault="0092646C">
          <w:pPr>
            <w:pStyle w:val="TOC2"/>
            <w:tabs>
              <w:tab w:val="right" w:leader="dot" w:pos="8296"/>
            </w:tabs>
            <w:ind w:left="480"/>
            <w:rPr>
              <w:rFonts w:eastAsiaTheme="minorEastAsia"/>
              <w:noProof/>
              <w:sz w:val="21"/>
            </w:rPr>
          </w:pPr>
          <w:hyperlink w:anchor="_Toc104478741" w:history="1">
            <w:r w:rsidRPr="00F0436B">
              <w:rPr>
                <w:rStyle w:val="a9"/>
                <w:noProof/>
              </w:rPr>
              <w:t xml:space="preserve">3.2 </w:t>
            </w:r>
            <w:r w:rsidRPr="00F0436B">
              <w:rPr>
                <w:rStyle w:val="a9"/>
                <w:noProof/>
              </w:rPr>
              <w:t>制度变迁理论分析</w:t>
            </w:r>
            <w:r>
              <w:rPr>
                <w:noProof/>
                <w:webHidden/>
              </w:rPr>
              <w:tab/>
            </w:r>
            <w:r>
              <w:rPr>
                <w:noProof/>
                <w:webHidden/>
              </w:rPr>
              <w:fldChar w:fldCharType="begin"/>
            </w:r>
            <w:r>
              <w:rPr>
                <w:noProof/>
                <w:webHidden/>
              </w:rPr>
              <w:instrText xml:space="preserve"> PAGEREF _Toc104478741 \h </w:instrText>
            </w:r>
            <w:r>
              <w:rPr>
                <w:noProof/>
                <w:webHidden/>
              </w:rPr>
            </w:r>
            <w:r>
              <w:rPr>
                <w:noProof/>
                <w:webHidden/>
              </w:rPr>
              <w:fldChar w:fldCharType="separate"/>
            </w:r>
            <w:r>
              <w:rPr>
                <w:noProof/>
                <w:webHidden/>
              </w:rPr>
              <w:t>27</w:t>
            </w:r>
            <w:r>
              <w:rPr>
                <w:noProof/>
                <w:webHidden/>
              </w:rPr>
              <w:fldChar w:fldCharType="end"/>
            </w:r>
          </w:hyperlink>
        </w:p>
        <w:p w14:paraId="6725728A" w14:textId="5341CC7A" w:rsidR="0092646C" w:rsidRDefault="0092646C">
          <w:pPr>
            <w:pStyle w:val="TOC2"/>
            <w:tabs>
              <w:tab w:val="right" w:leader="dot" w:pos="8296"/>
            </w:tabs>
            <w:ind w:left="480"/>
            <w:rPr>
              <w:rFonts w:eastAsiaTheme="minorEastAsia"/>
              <w:noProof/>
              <w:sz w:val="21"/>
            </w:rPr>
          </w:pPr>
          <w:hyperlink w:anchor="_Toc104478742" w:history="1">
            <w:r w:rsidRPr="00F0436B">
              <w:rPr>
                <w:rStyle w:val="a9"/>
                <w:noProof/>
              </w:rPr>
              <w:t>3.3</w:t>
            </w:r>
            <w:r w:rsidRPr="00F0436B">
              <w:rPr>
                <w:rStyle w:val="a9"/>
                <w:noProof/>
              </w:rPr>
              <w:t>制度成本理论分析</w:t>
            </w:r>
            <w:r>
              <w:rPr>
                <w:noProof/>
                <w:webHidden/>
              </w:rPr>
              <w:tab/>
            </w:r>
            <w:r>
              <w:rPr>
                <w:noProof/>
                <w:webHidden/>
              </w:rPr>
              <w:fldChar w:fldCharType="begin"/>
            </w:r>
            <w:r>
              <w:rPr>
                <w:noProof/>
                <w:webHidden/>
              </w:rPr>
              <w:instrText xml:space="preserve"> PAGEREF _Toc104478742 \h </w:instrText>
            </w:r>
            <w:r>
              <w:rPr>
                <w:noProof/>
                <w:webHidden/>
              </w:rPr>
            </w:r>
            <w:r>
              <w:rPr>
                <w:noProof/>
                <w:webHidden/>
              </w:rPr>
              <w:fldChar w:fldCharType="separate"/>
            </w:r>
            <w:r>
              <w:rPr>
                <w:noProof/>
                <w:webHidden/>
              </w:rPr>
              <w:t>28</w:t>
            </w:r>
            <w:r>
              <w:rPr>
                <w:noProof/>
                <w:webHidden/>
              </w:rPr>
              <w:fldChar w:fldCharType="end"/>
            </w:r>
          </w:hyperlink>
        </w:p>
        <w:p w14:paraId="22A8004A" w14:textId="13F933EF" w:rsidR="0092646C" w:rsidRDefault="0092646C">
          <w:pPr>
            <w:pStyle w:val="TOC2"/>
            <w:tabs>
              <w:tab w:val="right" w:leader="dot" w:pos="8296"/>
            </w:tabs>
            <w:ind w:left="480"/>
            <w:rPr>
              <w:rFonts w:eastAsiaTheme="minorEastAsia"/>
              <w:noProof/>
              <w:sz w:val="21"/>
            </w:rPr>
          </w:pPr>
          <w:hyperlink w:anchor="_Toc104478743" w:history="1">
            <w:r w:rsidRPr="00F0436B">
              <w:rPr>
                <w:rStyle w:val="a9"/>
                <w:noProof/>
              </w:rPr>
              <w:t xml:space="preserve">3.4 </w:t>
            </w:r>
            <w:r w:rsidRPr="00F0436B">
              <w:rPr>
                <w:rStyle w:val="a9"/>
                <w:noProof/>
              </w:rPr>
              <w:t>制度收益理论分析</w:t>
            </w:r>
            <w:r>
              <w:rPr>
                <w:noProof/>
                <w:webHidden/>
              </w:rPr>
              <w:tab/>
            </w:r>
            <w:r>
              <w:rPr>
                <w:noProof/>
                <w:webHidden/>
              </w:rPr>
              <w:fldChar w:fldCharType="begin"/>
            </w:r>
            <w:r>
              <w:rPr>
                <w:noProof/>
                <w:webHidden/>
              </w:rPr>
              <w:instrText xml:space="preserve"> PAGEREF _Toc104478743 \h </w:instrText>
            </w:r>
            <w:r>
              <w:rPr>
                <w:noProof/>
                <w:webHidden/>
              </w:rPr>
            </w:r>
            <w:r>
              <w:rPr>
                <w:noProof/>
                <w:webHidden/>
              </w:rPr>
              <w:fldChar w:fldCharType="separate"/>
            </w:r>
            <w:r>
              <w:rPr>
                <w:noProof/>
                <w:webHidden/>
              </w:rPr>
              <w:t>28</w:t>
            </w:r>
            <w:r>
              <w:rPr>
                <w:noProof/>
                <w:webHidden/>
              </w:rPr>
              <w:fldChar w:fldCharType="end"/>
            </w:r>
          </w:hyperlink>
        </w:p>
        <w:p w14:paraId="221FCD6F" w14:textId="7515F9B5" w:rsidR="0092646C" w:rsidRDefault="0092646C">
          <w:pPr>
            <w:pStyle w:val="TOC2"/>
            <w:tabs>
              <w:tab w:val="right" w:leader="dot" w:pos="8296"/>
            </w:tabs>
            <w:ind w:left="480"/>
            <w:rPr>
              <w:rFonts w:eastAsiaTheme="minorEastAsia"/>
              <w:noProof/>
              <w:sz w:val="21"/>
            </w:rPr>
          </w:pPr>
          <w:hyperlink w:anchor="_Toc104478744" w:history="1">
            <w:r w:rsidRPr="00F0436B">
              <w:rPr>
                <w:rStyle w:val="a9"/>
                <w:noProof/>
              </w:rPr>
              <w:t xml:space="preserve">3.5 </w:t>
            </w:r>
            <w:r w:rsidRPr="00F0436B">
              <w:rPr>
                <w:rStyle w:val="a9"/>
                <w:noProof/>
              </w:rPr>
              <w:t>作出假设</w:t>
            </w:r>
            <w:r>
              <w:rPr>
                <w:noProof/>
                <w:webHidden/>
              </w:rPr>
              <w:tab/>
            </w:r>
            <w:r>
              <w:rPr>
                <w:noProof/>
                <w:webHidden/>
              </w:rPr>
              <w:fldChar w:fldCharType="begin"/>
            </w:r>
            <w:r>
              <w:rPr>
                <w:noProof/>
                <w:webHidden/>
              </w:rPr>
              <w:instrText xml:space="preserve"> PAGEREF _Toc104478744 \h </w:instrText>
            </w:r>
            <w:r>
              <w:rPr>
                <w:noProof/>
                <w:webHidden/>
              </w:rPr>
            </w:r>
            <w:r>
              <w:rPr>
                <w:noProof/>
                <w:webHidden/>
              </w:rPr>
              <w:fldChar w:fldCharType="separate"/>
            </w:r>
            <w:r>
              <w:rPr>
                <w:noProof/>
                <w:webHidden/>
              </w:rPr>
              <w:t>29</w:t>
            </w:r>
            <w:r>
              <w:rPr>
                <w:noProof/>
                <w:webHidden/>
              </w:rPr>
              <w:fldChar w:fldCharType="end"/>
            </w:r>
          </w:hyperlink>
        </w:p>
        <w:p w14:paraId="3918D7CB" w14:textId="6A2AFB08" w:rsidR="0092646C" w:rsidRDefault="0092646C">
          <w:pPr>
            <w:pStyle w:val="TOC1"/>
            <w:tabs>
              <w:tab w:val="right" w:leader="dot" w:pos="8296"/>
            </w:tabs>
            <w:rPr>
              <w:rFonts w:eastAsiaTheme="minorEastAsia"/>
              <w:noProof/>
              <w:sz w:val="21"/>
            </w:rPr>
          </w:pPr>
          <w:hyperlink w:anchor="_Toc104478745" w:history="1">
            <w:r w:rsidRPr="00F0436B">
              <w:rPr>
                <w:rStyle w:val="a9"/>
                <w:noProof/>
              </w:rPr>
              <w:t>第</w:t>
            </w:r>
            <w:r w:rsidRPr="00F0436B">
              <w:rPr>
                <w:rStyle w:val="a9"/>
                <w:noProof/>
              </w:rPr>
              <w:t>4</w:t>
            </w:r>
            <w:r w:rsidRPr="00F0436B">
              <w:rPr>
                <w:rStyle w:val="a9"/>
                <w:noProof/>
              </w:rPr>
              <w:t>章</w:t>
            </w:r>
            <w:r w:rsidRPr="00F0436B">
              <w:rPr>
                <w:rStyle w:val="a9"/>
                <w:noProof/>
              </w:rPr>
              <w:t xml:space="preserve"> </w:t>
            </w:r>
            <w:r w:rsidRPr="00F0436B">
              <w:rPr>
                <w:rStyle w:val="a9"/>
                <w:noProof/>
              </w:rPr>
              <w:t>变量、模型和样本选择</w:t>
            </w:r>
            <w:r>
              <w:rPr>
                <w:noProof/>
                <w:webHidden/>
              </w:rPr>
              <w:tab/>
            </w:r>
            <w:r>
              <w:rPr>
                <w:noProof/>
                <w:webHidden/>
              </w:rPr>
              <w:fldChar w:fldCharType="begin"/>
            </w:r>
            <w:r>
              <w:rPr>
                <w:noProof/>
                <w:webHidden/>
              </w:rPr>
              <w:instrText xml:space="preserve"> PAGEREF _Toc104478745 \h </w:instrText>
            </w:r>
            <w:r>
              <w:rPr>
                <w:noProof/>
                <w:webHidden/>
              </w:rPr>
            </w:r>
            <w:r>
              <w:rPr>
                <w:noProof/>
                <w:webHidden/>
              </w:rPr>
              <w:fldChar w:fldCharType="separate"/>
            </w:r>
            <w:r>
              <w:rPr>
                <w:noProof/>
                <w:webHidden/>
              </w:rPr>
              <w:t>29</w:t>
            </w:r>
            <w:r>
              <w:rPr>
                <w:noProof/>
                <w:webHidden/>
              </w:rPr>
              <w:fldChar w:fldCharType="end"/>
            </w:r>
          </w:hyperlink>
        </w:p>
        <w:p w14:paraId="091B50A1" w14:textId="52B418A5" w:rsidR="0092646C" w:rsidRDefault="0092646C">
          <w:pPr>
            <w:pStyle w:val="TOC2"/>
            <w:tabs>
              <w:tab w:val="right" w:leader="dot" w:pos="8296"/>
            </w:tabs>
            <w:ind w:left="480"/>
            <w:rPr>
              <w:rFonts w:eastAsiaTheme="minorEastAsia"/>
              <w:noProof/>
              <w:sz w:val="21"/>
            </w:rPr>
          </w:pPr>
          <w:hyperlink w:anchor="_Toc104478746" w:history="1">
            <w:r w:rsidRPr="00F0436B">
              <w:rPr>
                <w:rStyle w:val="a9"/>
                <w:noProof/>
              </w:rPr>
              <w:t xml:space="preserve">4.1 </w:t>
            </w:r>
            <w:r w:rsidRPr="00F0436B">
              <w:rPr>
                <w:rStyle w:val="a9"/>
                <w:noProof/>
              </w:rPr>
              <w:t>样本选取</w:t>
            </w:r>
            <w:r>
              <w:rPr>
                <w:noProof/>
                <w:webHidden/>
              </w:rPr>
              <w:tab/>
            </w:r>
            <w:r>
              <w:rPr>
                <w:noProof/>
                <w:webHidden/>
              </w:rPr>
              <w:fldChar w:fldCharType="begin"/>
            </w:r>
            <w:r>
              <w:rPr>
                <w:noProof/>
                <w:webHidden/>
              </w:rPr>
              <w:instrText xml:space="preserve"> PAGEREF _Toc104478746 \h </w:instrText>
            </w:r>
            <w:r>
              <w:rPr>
                <w:noProof/>
                <w:webHidden/>
              </w:rPr>
            </w:r>
            <w:r>
              <w:rPr>
                <w:noProof/>
                <w:webHidden/>
              </w:rPr>
              <w:fldChar w:fldCharType="separate"/>
            </w:r>
            <w:r>
              <w:rPr>
                <w:noProof/>
                <w:webHidden/>
              </w:rPr>
              <w:t>29</w:t>
            </w:r>
            <w:r>
              <w:rPr>
                <w:noProof/>
                <w:webHidden/>
              </w:rPr>
              <w:fldChar w:fldCharType="end"/>
            </w:r>
          </w:hyperlink>
        </w:p>
        <w:p w14:paraId="77F0E7B5" w14:textId="4A483C07" w:rsidR="0092646C" w:rsidRDefault="0092646C">
          <w:pPr>
            <w:pStyle w:val="TOC2"/>
            <w:tabs>
              <w:tab w:val="right" w:leader="dot" w:pos="8296"/>
            </w:tabs>
            <w:ind w:left="480"/>
            <w:rPr>
              <w:rFonts w:eastAsiaTheme="minorEastAsia"/>
              <w:noProof/>
              <w:sz w:val="21"/>
            </w:rPr>
          </w:pPr>
          <w:hyperlink w:anchor="_Toc104478747" w:history="1">
            <w:r w:rsidRPr="00F0436B">
              <w:rPr>
                <w:rStyle w:val="a9"/>
                <w:noProof/>
              </w:rPr>
              <w:t xml:space="preserve">4.2 </w:t>
            </w:r>
            <w:r w:rsidRPr="00F0436B">
              <w:rPr>
                <w:rStyle w:val="a9"/>
                <w:noProof/>
              </w:rPr>
              <w:t>变量定义</w:t>
            </w:r>
            <w:r>
              <w:rPr>
                <w:noProof/>
                <w:webHidden/>
              </w:rPr>
              <w:tab/>
            </w:r>
            <w:r>
              <w:rPr>
                <w:noProof/>
                <w:webHidden/>
              </w:rPr>
              <w:fldChar w:fldCharType="begin"/>
            </w:r>
            <w:r>
              <w:rPr>
                <w:noProof/>
                <w:webHidden/>
              </w:rPr>
              <w:instrText xml:space="preserve"> PAGEREF _Toc104478747 \h </w:instrText>
            </w:r>
            <w:r>
              <w:rPr>
                <w:noProof/>
                <w:webHidden/>
              </w:rPr>
            </w:r>
            <w:r>
              <w:rPr>
                <w:noProof/>
                <w:webHidden/>
              </w:rPr>
              <w:fldChar w:fldCharType="separate"/>
            </w:r>
            <w:r>
              <w:rPr>
                <w:noProof/>
                <w:webHidden/>
              </w:rPr>
              <w:t>30</w:t>
            </w:r>
            <w:r>
              <w:rPr>
                <w:noProof/>
                <w:webHidden/>
              </w:rPr>
              <w:fldChar w:fldCharType="end"/>
            </w:r>
          </w:hyperlink>
        </w:p>
        <w:p w14:paraId="6FF605EF" w14:textId="2826EE4E" w:rsidR="0092646C" w:rsidRDefault="0092646C">
          <w:pPr>
            <w:pStyle w:val="TOC2"/>
            <w:tabs>
              <w:tab w:val="right" w:leader="dot" w:pos="8296"/>
            </w:tabs>
            <w:ind w:left="480"/>
            <w:rPr>
              <w:rFonts w:eastAsiaTheme="minorEastAsia"/>
              <w:noProof/>
              <w:sz w:val="21"/>
            </w:rPr>
          </w:pPr>
          <w:hyperlink w:anchor="_Toc104478748" w:history="1">
            <w:r w:rsidRPr="00F0436B">
              <w:rPr>
                <w:rStyle w:val="a9"/>
                <w:noProof/>
              </w:rPr>
              <w:t xml:space="preserve">4.3 </w:t>
            </w:r>
            <w:r w:rsidRPr="00F0436B">
              <w:rPr>
                <w:rStyle w:val="a9"/>
                <w:noProof/>
              </w:rPr>
              <w:t>基准回归</w:t>
            </w:r>
            <w:r>
              <w:rPr>
                <w:noProof/>
                <w:webHidden/>
              </w:rPr>
              <w:tab/>
            </w:r>
            <w:r>
              <w:rPr>
                <w:noProof/>
                <w:webHidden/>
              </w:rPr>
              <w:fldChar w:fldCharType="begin"/>
            </w:r>
            <w:r>
              <w:rPr>
                <w:noProof/>
                <w:webHidden/>
              </w:rPr>
              <w:instrText xml:space="preserve"> PAGEREF _Toc104478748 \h </w:instrText>
            </w:r>
            <w:r>
              <w:rPr>
                <w:noProof/>
                <w:webHidden/>
              </w:rPr>
            </w:r>
            <w:r>
              <w:rPr>
                <w:noProof/>
                <w:webHidden/>
              </w:rPr>
              <w:fldChar w:fldCharType="separate"/>
            </w:r>
            <w:r>
              <w:rPr>
                <w:noProof/>
                <w:webHidden/>
              </w:rPr>
              <w:t>31</w:t>
            </w:r>
            <w:r>
              <w:rPr>
                <w:noProof/>
                <w:webHidden/>
              </w:rPr>
              <w:fldChar w:fldCharType="end"/>
            </w:r>
          </w:hyperlink>
        </w:p>
        <w:p w14:paraId="4C4E9357" w14:textId="5E263F6F" w:rsidR="0092646C" w:rsidRDefault="0092646C">
          <w:pPr>
            <w:pStyle w:val="TOC2"/>
            <w:tabs>
              <w:tab w:val="right" w:leader="dot" w:pos="8296"/>
            </w:tabs>
            <w:ind w:left="480"/>
            <w:rPr>
              <w:rFonts w:eastAsiaTheme="minorEastAsia"/>
              <w:noProof/>
              <w:sz w:val="21"/>
            </w:rPr>
          </w:pPr>
          <w:hyperlink w:anchor="_Toc104478749" w:history="1">
            <w:r w:rsidRPr="00F0436B">
              <w:rPr>
                <w:rStyle w:val="a9"/>
                <w:noProof/>
              </w:rPr>
              <w:t xml:space="preserve">4.3 </w:t>
            </w:r>
            <w:r w:rsidRPr="00F0436B">
              <w:rPr>
                <w:rStyle w:val="a9"/>
                <w:noProof/>
              </w:rPr>
              <w:t>模型的建立</w:t>
            </w:r>
            <w:r>
              <w:rPr>
                <w:noProof/>
                <w:webHidden/>
              </w:rPr>
              <w:tab/>
            </w:r>
            <w:r>
              <w:rPr>
                <w:noProof/>
                <w:webHidden/>
              </w:rPr>
              <w:fldChar w:fldCharType="begin"/>
            </w:r>
            <w:r>
              <w:rPr>
                <w:noProof/>
                <w:webHidden/>
              </w:rPr>
              <w:instrText xml:space="preserve"> PAGEREF _Toc104478749 \h </w:instrText>
            </w:r>
            <w:r>
              <w:rPr>
                <w:noProof/>
                <w:webHidden/>
              </w:rPr>
            </w:r>
            <w:r>
              <w:rPr>
                <w:noProof/>
                <w:webHidden/>
              </w:rPr>
              <w:fldChar w:fldCharType="separate"/>
            </w:r>
            <w:r>
              <w:rPr>
                <w:noProof/>
                <w:webHidden/>
              </w:rPr>
              <w:t>33</w:t>
            </w:r>
            <w:r>
              <w:rPr>
                <w:noProof/>
                <w:webHidden/>
              </w:rPr>
              <w:fldChar w:fldCharType="end"/>
            </w:r>
          </w:hyperlink>
        </w:p>
        <w:p w14:paraId="7D7751A2" w14:textId="14BFD1E2" w:rsidR="0092646C" w:rsidRDefault="0092646C">
          <w:pPr>
            <w:pStyle w:val="TOC1"/>
            <w:tabs>
              <w:tab w:val="right" w:leader="dot" w:pos="8296"/>
            </w:tabs>
            <w:rPr>
              <w:rFonts w:eastAsiaTheme="minorEastAsia"/>
              <w:noProof/>
              <w:sz w:val="21"/>
            </w:rPr>
          </w:pPr>
          <w:hyperlink w:anchor="_Toc104478750" w:history="1">
            <w:r w:rsidRPr="00F0436B">
              <w:rPr>
                <w:rStyle w:val="a9"/>
                <w:noProof/>
              </w:rPr>
              <w:t>第</w:t>
            </w:r>
            <w:r w:rsidRPr="00F0436B">
              <w:rPr>
                <w:rStyle w:val="a9"/>
                <w:noProof/>
              </w:rPr>
              <w:t>5</w:t>
            </w:r>
            <w:r w:rsidRPr="00F0436B">
              <w:rPr>
                <w:rStyle w:val="a9"/>
                <w:noProof/>
              </w:rPr>
              <w:t>章</w:t>
            </w:r>
            <w:r w:rsidRPr="00F0436B">
              <w:rPr>
                <w:rStyle w:val="a9"/>
                <w:noProof/>
              </w:rPr>
              <w:t xml:space="preserve"> </w:t>
            </w:r>
            <w:r w:rsidRPr="00F0436B">
              <w:rPr>
                <w:rStyle w:val="a9"/>
                <w:noProof/>
              </w:rPr>
              <w:t>实证结果和分析</w:t>
            </w:r>
            <w:r>
              <w:rPr>
                <w:noProof/>
                <w:webHidden/>
              </w:rPr>
              <w:tab/>
            </w:r>
            <w:r>
              <w:rPr>
                <w:noProof/>
                <w:webHidden/>
              </w:rPr>
              <w:fldChar w:fldCharType="begin"/>
            </w:r>
            <w:r>
              <w:rPr>
                <w:noProof/>
                <w:webHidden/>
              </w:rPr>
              <w:instrText xml:space="preserve"> PAGEREF _Toc104478750 \h </w:instrText>
            </w:r>
            <w:r>
              <w:rPr>
                <w:noProof/>
                <w:webHidden/>
              </w:rPr>
            </w:r>
            <w:r>
              <w:rPr>
                <w:noProof/>
                <w:webHidden/>
              </w:rPr>
              <w:fldChar w:fldCharType="separate"/>
            </w:r>
            <w:r>
              <w:rPr>
                <w:noProof/>
                <w:webHidden/>
              </w:rPr>
              <w:t>34</w:t>
            </w:r>
            <w:r>
              <w:rPr>
                <w:noProof/>
                <w:webHidden/>
              </w:rPr>
              <w:fldChar w:fldCharType="end"/>
            </w:r>
          </w:hyperlink>
        </w:p>
        <w:p w14:paraId="6583BCAB" w14:textId="7C2A7ECC" w:rsidR="0092646C" w:rsidRDefault="0092646C">
          <w:pPr>
            <w:pStyle w:val="TOC2"/>
            <w:tabs>
              <w:tab w:val="right" w:leader="dot" w:pos="8296"/>
            </w:tabs>
            <w:ind w:left="480"/>
            <w:rPr>
              <w:rFonts w:eastAsiaTheme="minorEastAsia"/>
              <w:noProof/>
              <w:sz w:val="21"/>
            </w:rPr>
          </w:pPr>
          <w:hyperlink w:anchor="_Toc104478751" w:history="1">
            <w:r w:rsidRPr="00F0436B">
              <w:rPr>
                <w:rStyle w:val="a9"/>
                <w:noProof/>
              </w:rPr>
              <w:t xml:space="preserve">5.1 </w:t>
            </w:r>
            <w:r w:rsidRPr="00F0436B">
              <w:rPr>
                <w:rStyle w:val="a9"/>
                <w:noProof/>
              </w:rPr>
              <w:t>描述性统计</w:t>
            </w:r>
            <w:r>
              <w:rPr>
                <w:noProof/>
                <w:webHidden/>
              </w:rPr>
              <w:tab/>
            </w:r>
            <w:r>
              <w:rPr>
                <w:noProof/>
                <w:webHidden/>
              </w:rPr>
              <w:fldChar w:fldCharType="begin"/>
            </w:r>
            <w:r>
              <w:rPr>
                <w:noProof/>
                <w:webHidden/>
              </w:rPr>
              <w:instrText xml:space="preserve"> PAGEREF _Toc104478751 \h </w:instrText>
            </w:r>
            <w:r>
              <w:rPr>
                <w:noProof/>
                <w:webHidden/>
              </w:rPr>
            </w:r>
            <w:r>
              <w:rPr>
                <w:noProof/>
                <w:webHidden/>
              </w:rPr>
              <w:fldChar w:fldCharType="separate"/>
            </w:r>
            <w:r>
              <w:rPr>
                <w:noProof/>
                <w:webHidden/>
              </w:rPr>
              <w:t>34</w:t>
            </w:r>
            <w:r>
              <w:rPr>
                <w:noProof/>
                <w:webHidden/>
              </w:rPr>
              <w:fldChar w:fldCharType="end"/>
            </w:r>
          </w:hyperlink>
        </w:p>
        <w:p w14:paraId="09E9E00A" w14:textId="119BE74E" w:rsidR="0092646C" w:rsidRDefault="0092646C">
          <w:pPr>
            <w:pStyle w:val="TOC2"/>
            <w:tabs>
              <w:tab w:val="right" w:leader="dot" w:pos="8296"/>
            </w:tabs>
            <w:ind w:left="480"/>
            <w:rPr>
              <w:rFonts w:eastAsiaTheme="minorEastAsia"/>
              <w:noProof/>
              <w:sz w:val="21"/>
            </w:rPr>
          </w:pPr>
          <w:hyperlink w:anchor="_Toc104478752" w:history="1">
            <w:r w:rsidRPr="00F0436B">
              <w:rPr>
                <w:rStyle w:val="a9"/>
                <w:noProof/>
              </w:rPr>
              <w:t xml:space="preserve">5.2 </w:t>
            </w:r>
            <w:r w:rsidRPr="00F0436B">
              <w:rPr>
                <w:rStyle w:val="a9"/>
                <w:noProof/>
              </w:rPr>
              <w:t>双向固定效应模型回归</w:t>
            </w:r>
            <w:r>
              <w:rPr>
                <w:noProof/>
                <w:webHidden/>
              </w:rPr>
              <w:tab/>
            </w:r>
            <w:r>
              <w:rPr>
                <w:noProof/>
                <w:webHidden/>
              </w:rPr>
              <w:fldChar w:fldCharType="begin"/>
            </w:r>
            <w:r>
              <w:rPr>
                <w:noProof/>
                <w:webHidden/>
              </w:rPr>
              <w:instrText xml:space="preserve"> PAGEREF _Toc104478752 \h </w:instrText>
            </w:r>
            <w:r>
              <w:rPr>
                <w:noProof/>
                <w:webHidden/>
              </w:rPr>
            </w:r>
            <w:r>
              <w:rPr>
                <w:noProof/>
                <w:webHidden/>
              </w:rPr>
              <w:fldChar w:fldCharType="separate"/>
            </w:r>
            <w:r>
              <w:rPr>
                <w:noProof/>
                <w:webHidden/>
              </w:rPr>
              <w:t>35</w:t>
            </w:r>
            <w:r>
              <w:rPr>
                <w:noProof/>
                <w:webHidden/>
              </w:rPr>
              <w:fldChar w:fldCharType="end"/>
            </w:r>
          </w:hyperlink>
        </w:p>
        <w:p w14:paraId="6C449308" w14:textId="4E21D4A3" w:rsidR="0092646C" w:rsidRDefault="0092646C">
          <w:pPr>
            <w:pStyle w:val="TOC2"/>
            <w:tabs>
              <w:tab w:val="right" w:leader="dot" w:pos="8296"/>
            </w:tabs>
            <w:ind w:left="480"/>
            <w:rPr>
              <w:rFonts w:eastAsiaTheme="minorEastAsia"/>
              <w:noProof/>
              <w:sz w:val="21"/>
            </w:rPr>
          </w:pPr>
          <w:hyperlink w:anchor="_Toc104478753" w:history="1">
            <w:r w:rsidRPr="00F0436B">
              <w:rPr>
                <w:rStyle w:val="a9"/>
                <w:noProof/>
              </w:rPr>
              <w:t xml:space="preserve">5.3 </w:t>
            </w:r>
            <w:r w:rsidRPr="00F0436B">
              <w:rPr>
                <w:rStyle w:val="a9"/>
                <w:noProof/>
              </w:rPr>
              <w:t>稳健性检验</w:t>
            </w:r>
            <w:r>
              <w:rPr>
                <w:noProof/>
                <w:webHidden/>
              </w:rPr>
              <w:tab/>
            </w:r>
            <w:r>
              <w:rPr>
                <w:noProof/>
                <w:webHidden/>
              </w:rPr>
              <w:fldChar w:fldCharType="begin"/>
            </w:r>
            <w:r>
              <w:rPr>
                <w:noProof/>
                <w:webHidden/>
              </w:rPr>
              <w:instrText xml:space="preserve"> PAGEREF _Toc104478753 \h </w:instrText>
            </w:r>
            <w:r>
              <w:rPr>
                <w:noProof/>
                <w:webHidden/>
              </w:rPr>
            </w:r>
            <w:r>
              <w:rPr>
                <w:noProof/>
                <w:webHidden/>
              </w:rPr>
              <w:fldChar w:fldCharType="separate"/>
            </w:r>
            <w:r>
              <w:rPr>
                <w:noProof/>
                <w:webHidden/>
              </w:rPr>
              <w:t>36</w:t>
            </w:r>
            <w:r>
              <w:rPr>
                <w:noProof/>
                <w:webHidden/>
              </w:rPr>
              <w:fldChar w:fldCharType="end"/>
            </w:r>
          </w:hyperlink>
        </w:p>
        <w:p w14:paraId="1DC98AFA" w14:textId="79175A05" w:rsidR="0092646C" w:rsidRDefault="0092646C">
          <w:pPr>
            <w:pStyle w:val="TOC2"/>
            <w:tabs>
              <w:tab w:val="right" w:leader="dot" w:pos="8296"/>
            </w:tabs>
            <w:ind w:left="480"/>
            <w:rPr>
              <w:rFonts w:eastAsiaTheme="minorEastAsia"/>
              <w:noProof/>
              <w:sz w:val="21"/>
            </w:rPr>
          </w:pPr>
          <w:hyperlink w:anchor="_Toc104478754" w:history="1">
            <w:r w:rsidRPr="00F0436B">
              <w:rPr>
                <w:rStyle w:val="a9"/>
                <w:noProof/>
              </w:rPr>
              <w:t xml:space="preserve">5.4 </w:t>
            </w:r>
            <w:r w:rsidRPr="00F0436B">
              <w:rPr>
                <w:rStyle w:val="a9"/>
                <w:noProof/>
              </w:rPr>
              <w:t>回归结果分析</w:t>
            </w:r>
            <w:r>
              <w:rPr>
                <w:noProof/>
                <w:webHidden/>
              </w:rPr>
              <w:tab/>
            </w:r>
            <w:r>
              <w:rPr>
                <w:noProof/>
                <w:webHidden/>
              </w:rPr>
              <w:fldChar w:fldCharType="begin"/>
            </w:r>
            <w:r>
              <w:rPr>
                <w:noProof/>
                <w:webHidden/>
              </w:rPr>
              <w:instrText xml:space="preserve"> PAGEREF _Toc104478754 \h </w:instrText>
            </w:r>
            <w:r>
              <w:rPr>
                <w:noProof/>
                <w:webHidden/>
              </w:rPr>
            </w:r>
            <w:r>
              <w:rPr>
                <w:noProof/>
                <w:webHidden/>
              </w:rPr>
              <w:fldChar w:fldCharType="separate"/>
            </w:r>
            <w:r>
              <w:rPr>
                <w:noProof/>
                <w:webHidden/>
              </w:rPr>
              <w:t>37</w:t>
            </w:r>
            <w:r>
              <w:rPr>
                <w:noProof/>
                <w:webHidden/>
              </w:rPr>
              <w:fldChar w:fldCharType="end"/>
            </w:r>
          </w:hyperlink>
        </w:p>
        <w:p w14:paraId="57E5500B" w14:textId="4AF8B7A0" w:rsidR="0092646C" w:rsidRDefault="0092646C">
          <w:pPr>
            <w:pStyle w:val="TOC1"/>
            <w:tabs>
              <w:tab w:val="right" w:leader="dot" w:pos="8296"/>
            </w:tabs>
            <w:rPr>
              <w:rFonts w:eastAsiaTheme="minorEastAsia"/>
              <w:noProof/>
              <w:sz w:val="21"/>
            </w:rPr>
          </w:pPr>
          <w:hyperlink w:anchor="_Toc104478755" w:history="1">
            <w:r w:rsidRPr="00F0436B">
              <w:rPr>
                <w:rStyle w:val="a9"/>
                <w:noProof/>
              </w:rPr>
              <w:t>第</w:t>
            </w:r>
            <w:r w:rsidRPr="00F0436B">
              <w:rPr>
                <w:rStyle w:val="a9"/>
                <w:noProof/>
              </w:rPr>
              <w:t>6</w:t>
            </w:r>
            <w:r w:rsidRPr="00F0436B">
              <w:rPr>
                <w:rStyle w:val="a9"/>
                <w:noProof/>
              </w:rPr>
              <w:t>章</w:t>
            </w:r>
            <w:r w:rsidRPr="00F0436B">
              <w:rPr>
                <w:rStyle w:val="a9"/>
                <w:noProof/>
              </w:rPr>
              <w:t xml:space="preserve"> </w:t>
            </w:r>
            <w:r w:rsidRPr="00F0436B">
              <w:rPr>
                <w:rStyle w:val="a9"/>
                <w:noProof/>
              </w:rPr>
              <w:t>研究结论以及对策建议</w:t>
            </w:r>
            <w:r>
              <w:rPr>
                <w:noProof/>
                <w:webHidden/>
              </w:rPr>
              <w:tab/>
            </w:r>
            <w:r>
              <w:rPr>
                <w:noProof/>
                <w:webHidden/>
              </w:rPr>
              <w:fldChar w:fldCharType="begin"/>
            </w:r>
            <w:r>
              <w:rPr>
                <w:noProof/>
                <w:webHidden/>
              </w:rPr>
              <w:instrText xml:space="preserve"> PAGEREF _Toc104478755 \h </w:instrText>
            </w:r>
            <w:r>
              <w:rPr>
                <w:noProof/>
                <w:webHidden/>
              </w:rPr>
            </w:r>
            <w:r>
              <w:rPr>
                <w:noProof/>
                <w:webHidden/>
              </w:rPr>
              <w:fldChar w:fldCharType="separate"/>
            </w:r>
            <w:r>
              <w:rPr>
                <w:noProof/>
                <w:webHidden/>
              </w:rPr>
              <w:t>39</w:t>
            </w:r>
            <w:r>
              <w:rPr>
                <w:noProof/>
                <w:webHidden/>
              </w:rPr>
              <w:fldChar w:fldCharType="end"/>
            </w:r>
          </w:hyperlink>
        </w:p>
        <w:p w14:paraId="133C8AD1" w14:textId="75BAD19A" w:rsidR="0092646C" w:rsidRDefault="0092646C">
          <w:pPr>
            <w:pStyle w:val="TOC2"/>
            <w:tabs>
              <w:tab w:val="right" w:leader="dot" w:pos="8296"/>
            </w:tabs>
            <w:ind w:left="480"/>
            <w:rPr>
              <w:rFonts w:eastAsiaTheme="minorEastAsia"/>
              <w:noProof/>
              <w:sz w:val="21"/>
            </w:rPr>
          </w:pPr>
          <w:hyperlink w:anchor="_Toc104478756" w:history="1">
            <w:r w:rsidRPr="00F0436B">
              <w:rPr>
                <w:rStyle w:val="a9"/>
                <w:noProof/>
              </w:rPr>
              <w:t xml:space="preserve">6.1 </w:t>
            </w:r>
            <w:r w:rsidRPr="00F0436B">
              <w:rPr>
                <w:rStyle w:val="a9"/>
                <w:noProof/>
              </w:rPr>
              <w:t>研究结论</w:t>
            </w:r>
            <w:r>
              <w:rPr>
                <w:noProof/>
                <w:webHidden/>
              </w:rPr>
              <w:tab/>
            </w:r>
            <w:r>
              <w:rPr>
                <w:noProof/>
                <w:webHidden/>
              </w:rPr>
              <w:fldChar w:fldCharType="begin"/>
            </w:r>
            <w:r>
              <w:rPr>
                <w:noProof/>
                <w:webHidden/>
              </w:rPr>
              <w:instrText xml:space="preserve"> PAGEREF _Toc104478756 \h </w:instrText>
            </w:r>
            <w:r>
              <w:rPr>
                <w:noProof/>
                <w:webHidden/>
              </w:rPr>
            </w:r>
            <w:r>
              <w:rPr>
                <w:noProof/>
                <w:webHidden/>
              </w:rPr>
              <w:fldChar w:fldCharType="separate"/>
            </w:r>
            <w:r>
              <w:rPr>
                <w:noProof/>
                <w:webHidden/>
              </w:rPr>
              <w:t>39</w:t>
            </w:r>
            <w:r>
              <w:rPr>
                <w:noProof/>
                <w:webHidden/>
              </w:rPr>
              <w:fldChar w:fldCharType="end"/>
            </w:r>
          </w:hyperlink>
        </w:p>
        <w:p w14:paraId="14A63F15" w14:textId="2CAEFD91" w:rsidR="0092646C" w:rsidRDefault="0092646C">
          <w:pPr>
            <w:pStyle w:val="TOC2"/>
            <w:tabs>
              <w:tab w:val="right" w:leader="dot" w:pos="8296"/>
            </w:tabs>
            <w:ind w:left="480"/>
            <w:rPr>
              <w:rFonts w:eastAsiaTheme="minorEastAsia"/>
              <w:noProof/>
              <w:sz w:val="21"/>
            </w:rPr>
          </w:pPr>
          <w:hyperlink w:anchor="_Toc104478757" w:history="1">
            <w:r w:rsidRPr="00F0436B">
              <w:rPr>
                <w:rStyle w:val="a9"/>
                <w:noProof/>
              </w:rPr>
              <w:t xml:space="preserve">6.2 </w:t>
            </w:r>
            <w:r w:rsidRPr="00F0436B">
              <w:rPr>
                <w:rStyle w:val="a9"/>
                <w:noProof/>
              </w:rPr>
              <w:t>对房地产企业的对策建议</w:t>
            </w:r>
            <w:r>
              <w:rPr>
                <w:noProof/>
                <w:webHidden/>
              </w:rPr>
              <w:tab/>
            </w:r>
            <w:r>
              <w:rPr>
                <w:noProof/>
                <w:webHidden/>
              </w:rPr>
              <w:fldChar w:fldCharType="begin"/>
            </w:r>
            <w:r>
              <w:rPr>
                <w:noProof/>
                <w:webHidden/>
              </w:rPr>
              <w:instrText xml:space="preserve"> PAGEREF _Toc104478757 \h </w:instrText>
            </w:r>
            <w:r>
              <w:rPr>
                <w:noProof/>
                <w:webHidden/>
              </w:rPr>
            </w:r>
            <w:r>
              <w:rPr>
                <w:noProof/>
                <w:webHidden/>
              </w:rPr>
              <w:fldChar w:fldCharType="separate"/>
            </w:r>
            <w:r>
              <w:rPr>
                <w:noProof/>
                <w:webHidden/>
              </w:rPr>
              <w:t>39</w:t>
            </w:r>
            <w:r>
              <w:rPr>
                <w:noProof/>
                <w:webHidden/>
              </w:rPr>
              <w:fldChar w:fldCharType="end"/>
            </w:r>
          </w:hyperlink>
        </w:p>
        <w:p w14:paraId="48CEC339" w14:textId="132CE8EA" w:rsidR="0092646C" w:rsidRDefault="0092646C">
          <w:pPr>
            <w:pStyle w:val="TOC2"/>
            <w:tabs>
              <w:tab w:val="right" w:leader="dot" w:pos="8296"/>
            </w:tabs>
            <w:ind w:left="480"/>
            <w:rPr>
              <w:rFonts w:eastAsiaTheme="minorEastAsia"/>
              <w:noProof/>
              <w:sz w:val="21"/>
            </w:rPr>
          </w:pPr>
          <w:hyperlink w:anchor="_Toc104478758" w:history="1">
            <w:r w:rsidRPr="00F0436B">
              <w:rPr>
                <w:rStyle w:val="a9"/>
                <w:noProof/>
              </w:rPr>
              <w:t xml:space="preserve">6.3 </w:t>
            </w:r>
            <w:r w:rsidRPr="00F0436B">
              <w:rPr>
                <w:rStyle w:val="a9"/>
                <w:noProof/>
              </w:rPr>
              <w:t>对监管层面的建议</w:t>
            </w:r>
            <w:r>
              <w:rPr>
                <w:noProof/>
                <w:webHidden/>
              </w:rPr>
              <w:tab/>
            </w:r>
            <w:r>
              <w:rPr>
                <w:noProof/>
                <w:webHidden/>
              </w:rPr>
              <w:fldChar w:fldCharType="begin"/>
            </w:r>
            <w:r>
              <w:rPr>
                <w:noProof/>
                <w:webHidden/>
              </w:rPr>
              <w:instrText xml:space="preserve"> PAGEREF _Toc104478758 \h </w:instrText>
            </w:r>
            <w:r>
              <w:rPr>
                <w:noProof/>
                <w:webHidden/>
              </w:rPr>
            </w:r>
            <w:r>
              <w:rPr>
                <w:noProof/>
                <w:webHidden/>
              </w:rPr>
              <w:fldChar w:fldCharType="separate"/>
            </w:r>
            <w:r>
              <w:rPr>
                <w:noProof/>
                <w:webHidden/>
              </w:rPr>
              <w:t>40</w:t>
            </w:r>
            <w:r>
              <w:rPr>
                <w:noProof/>
                <w:webHidden/>
              </w:rPr>
              <w:fldChar w:fldCharType="end"/>
            </w:r>
          </w:hyperlink>
        </w:p>
        <w:p w14:paraId="3F243D32" w14:textId="1BFB26DD" w:rsidR="0092646C" w:rsidRDefault="0092646C">
          <w:pPr>
            <w:pStyle w:val="TOC1"/>
            <w:tabs>
              <w:tab w:val="right" w:leader="dot" w:pos="8296"/>
            </w:tabs>
            <w:rPr>
              <w:rFonts w:eastAsiaTheme="minorEastAsia"/>
              <w:noProof/>
              <w:sz w:val="21"/>
            </w:rPr>
          </w:pPr>
          <w:hyperlink w:anchor="_Toc104478759" w:history="1">
            <w:r w:rsidRPr="00F0436B">
              <w:rPr>
                <w:rStyle w:val="a9"/>
                <w:noProof/>
              </w:rPr>
              <w:t>参考文献</w:t>
            </w:r>
            <w:r>
              <w:rPr>
                <w:noProof/>
                <w:webHidden/>
              </w:rPr>
              <w:tab/>
            </w:r>
            <w:r>
              <w:rPr>
                <w:noProof/>
                <w:webHidden/>
              </w:rPr>
              <w:fldChar w:fldCharType="begin"/>
            </w:r>
            <w:r>
              <w:rPr>
                <w:noProof/>
                <w:webHidden/>
              </w:rPr>
              <w:instrText xml:space="preserve"> PAGEREF _Toc104478759 \h </w:instrText>
            </w:r>
            <w:r>
              <w:rPr>
                <w:noProof/>
                <w:webHidden/>
              </w:rPr>
            </w:r>
            <w:r>
              <w:rPr>
                <w:noProof/>
                <w:webHidden/>
              </w:rPr>
              <w:fldChar w:fldCharType="separate"/>
            </w:r>
            <w:r>
              <w:rPr>
                <w:noProof/>
                <w:webHidden/>
              </w:rPr>
              <w:t>41</w:t>
            </w:r>
            <w:r>
              <w:rPr>
                <w:noProof/>
                <w:webHidden/>
              </w:rPr>
              <w:fldChar w:fldCharType="end"/>
            </w:r>
          </w:hyperlink>
        </w:p>
        <w:p w14:paraId="6C4C78AF" w14:textId="455016F6" w:rsidR="0092646C" w:rsidRDefault="0092646C">
          <w:pPr>
            <w:pStyle w:val="TOC1"/>
            <w:tabs>
              <w:tab w:val="right" w:leader="dot" w:pos="8296"/>
            </w:tabs>
            <w:rPr>
              <w:rFonts w:eastAsiaTheme="minorEastAsia"/>
              <w:noProof/>
              <w:sz w:val="21"/>
            </w:rPr>
          </w:pPr>
          <w:hyperlink w:anchor="_Toc104478760" w:history="1">
            <w:r w:rsidRPr="00F0436B">
              <w:rPr>
                <w:rStyle w:val="a9"/>
                <w:noProof/>
              </w:rPr>
              <w:t>致谢</w:t>
            </w:r>
            <w:r>
              <w:rPr>
                <w:noProof/>
                <w:webHidden/>
              </w:rPr>
              <w:tab/>
            </w:r>
            <w:r>
              <w:rPr>
                <w:noProof/>
                <w:webHidden/>
              </w:rPr>
              <w:fldChar w:fldCharType="begin"/>
            </w:r>
            <w:r>
              <w:rPr>
                <w:noProof/>
                <w:webHidden/>
              </w:rPr>
              <w:instrText xml:space="preserve"> PAGEREF _Toc104478760 \h </w:instrText>
            </w:r>
            <w:r>
              <w:rPr>
                <w:noProof/>
                <w:webHidden/>
              </w:rPr>
            </w:r>
            <w:r>
              <w:rPr>
                <w:noProof/>
                <w:webHidden/>
              </w:rPr>
              <w:fldChar w:fldCharType="separate"/>
            </w:r>
            <w:r>
              <w:rPr>
                <w:noProof/>
                <w:webHidden/>
              </w:rPr>
              <w:t>42</w:t>
            </w:r>
            <w:r>
              <w:rPr>
                <w:noProof/>
                <w:webHidden/>
              </w:rPr>
              <w:fldChar w:fldCharType="end"/>
            </w:r>
          </w:hyperlink>
        </w:p>
        <w:p w14:paraId="08DC52AB" w14:textId="2C8DAF83" w:rsidR="0092646C" w:rsidRDefault="0092646C">
          <w:r>
            <w:rPr>
              <w:b/>
              <w:bCs/>
              <w:lang w:val="zh-CN"/>
            </w:rPr>
            <w:fldChar w:fldCharType="end"/>
          </w:r>
        </w:p>
      </w:sdtContent>
    </w:sdt>
    <w:p w14:paraId="7E20620C" w14:textId="203B3566" w:rsidR="00F85265" w:rsidRPr="00785475" w:rsidRDefault="00785475" w:rsidP="00785475">
      <w:pPr>
        <w:pStyle w:val="1"/>
        <w:jc w:val="center"/>
      </w:pPr>
      <w:bookmarkStart w:id="4" w:name="_Toc104478722"/>
      <w:r>
        <w:rPr>
          <w:rFonts w:hint="eastAsia"/>
        </w:rPr>
        <w:lastRenderedPageBreak/>
        <w:t>第</w:t>
      </w:r>
      <w:r>
        <w:rPr>
          <w:rFonts w:hint="eastAsia"/>
        </w:rPr>
        <w:t>1</w:t>
      </w:r>
      <w:r>
        <w:rPr>
          <w:rFonts w:hint="eastAsia"/>
        </w:rPr>
        <w:t>章</w:t>
      </w:r>
      <w:r>
        <w:rPr>
          <w:rFonts w:hint="eastAsia"/>
        </w:rPr>
        <w:t xml:space="preserve"> </w:t>
      </w:r>
      <w:r w:rsidR="00F85265" w:rsidRPr="00785475">
        <w:rPr>
          <w:rFonts w:hint="eastAsia"/>
        </w:rPr>
        <w:t>绪论</w:t>
      </w:r>
      <w:bookmarkEnd w:id="4"/>
    </w:p>
    <w:p w14:paraId="3B5E60CB" w14:textId="3A346BF4" w:rsidR="00F85265" w:rsidRPr="00F85265" w:rsidRDefault="00F85265" w:rsidP="00F85265">
      <w:pPr>
        <w:pStyle w:val="2"/>
        <w:rPr>
          <w:rFonts w:ascii="黑体" w:hAnsi="黑体"/>
          <w:szCs w:val="30"/>
        </w:rPr>
      </w:pPr>
      <w:bookmarkStart w:id="5" w:name="_Toc104478723"/>
      <w:r w:rsidRPr="00F85265">
        <w:rPr>
          <w:rFonts w:ascii="黑体" w:hAnsi="黑体" w:hint="eastAsia"/>
          <w:szCs w:val="30"/>
        </w:rPr>
        <w:t>1</w:t>
      </w:r>
      <w:r w:rsidRPr="00F85265">
        <w:rPr>
          <w:rFonts w:ascii="黑体" w:hAnsi="黑体"/>
          <w:szCs w:val="30"/>
        </w:rPr>
        <w:t>.1</w:t>
      </w:r>
      <w:r w:rsidRPr="00F85265">
        <w:rPr>
          <w:rFonts w:ascii="黑体" w:hAnsi="黑体" w:hint="eastAsia"/>
          <w:szCs w:val="30"/>
        </w:rPr>
        <w:t>研究背景</w:t>
      </w:r>
      <w:r w:rsidR="00A653CA">
        <w:rPr>
          <w:rFonts w:ascii="黑体" w:hAnsi="黑体" w:hint="eastAsia"/>
          <w:szCs w:val="30"/>
        </w:rPr>
        <w:t>及</w:t>
      </w:r>
      <w:r w:rsidRPr="00F85265">
        <w:rPr>
          <w:rFonts w:ascii="黑体" w:hAnsi="黑体" w:hint="eastAsia"/>
          <w:szCs w:val="30"/>
        </w:rPr>
        <w:t>目的</w:t>
      </w:r>
      <w:bookmarkEnd w:id="5"/>
    </w:p>
    <w:p w14:paraId="4EF34A19" w14:textId="54EBEDFF" w:rsidR="00F85265" w:rsidRDefault="00F85265" w:rsidP="00F85265">
      <w:pPr>
        <w:ind w:firstLineChars="200" w:firstLine="480"/>
        <w:rPr>
          <w:rFonts w:ascii="宋体" w:hAnsi="宋体"/>
          <w:szCs w:val="24"/>
        </w:rPr>
      </w:pPr>
      <w:r w:rsidRPr="00F85265">
        <w:rPr>
          <w:rFonts w:ascii="宋体" w:hAnsi="宋体" w:hint="eastAsia"/>
          <w:szCs w:val="24"/>
        </w:rPr>
        <w:t>近年来，我国出台了一系列房地产调控政策来用来规范房地产市场，并且起到了非常明显的调控作用。但是在我国的</w:t>
      </w:r>
      <w:proofErr w:type="gramStart"/>
      <w:r w:rsidRPr="00F85265">
        <w:rPr>
          <w:rFonts w:ascii="宋体" w:hAnsi="宋体" w:hint="eastAsia"/>
          <w:szCs w:val="24"/>
        </w:rPr>
        <w:t>一二线城</w:t>
      </w:r>
      <w:proofErr w:type="gramEnd"/>
      <w:r w:rsidRPr="00F85265">
        <w:rPr>
          <w:rFonts w:ascii="宋体" w:hAnsi="宋体" w:hint="eastAsia"/>
          <w:szCs w:val="24"/>
        </w:rPr>
        <w:t>市里，房价猛涨现象还是存在</w:t>
      </w:r>
      <w:r w:rsidR="00A4337C">
        <w:rPr>
          <w:rFonts w:ascii="宋体" w:hAnsi="宋体" w:hint="eastAsia"/>
          <w:szCs w:val="24"/>
        </w:rPr>
        <w:t>。外加疫情的影响，自2</w:t>
      </w:r>
      <w:r w:rsidR="00A4337C">
        <w:rPr>
          <w:rFonts w:ascii="宋体" w:hAnsi="宋体"/>
          <w:szCs w:val="24"/>
        </w:rPr>
        <w:t>020</w:t>
      </w:r>
      <w:r w:rsidR="00A4337C">
        <w:rPr>
          <w:rFonts w:ascii="宋体" w:hAnsi="宋体" w:hint="eastAsia"/>
          <w:szCs w:val="24"/>
        </w:rPr>
        <w:t>年年初新冠疫情爆发，国家的财政部门</w:t>
      </w:r>
      <w:proofErr w:type="gramStart"/>
      <w:r w:rsidR="00A4337C">
        <w:rPr>
          <w:rFonts w:ascii="宋体" w:hAnsi="宋体" w:hint="eastAsia"/>
          <w:szCs w:val="24"/>
        </w:rPr>
        <w:t>作出</w:t>
      </w:r>
      <w:proofErr w:type="gramEnd"/>
      <w:r w:rsidR="00A4337C">
        <w:rPr>
          <w:rFonts w:ascii="宋体" w:hAnsi="宋体" w:hint="eastAsia"/>
          <w:szCs w:val="24"/>
        </w:rPr>
        <w:t>了迅速的响应，放款了货币政策，在宽松的货币政策下，很多热门城市的房地产住宅市场出现了供不应求的现象，各大房企争相融资买入地皮、居民也争相贷款购入防尘，使得房地产行业上下游的杠杆率大幅增高，</w:t>
      </w:r>
      <w:r w:rsidRPr="00F85265">
        <w:rPr>
          <w:rFonts w:ascii="宋体" w:hAnsi="宋体" w:hint="eastAsia"/>
          <w:szCs w:val="24"/>
        </w:rPr>
        <w:t>并且曾一度引发整个理论界对房地产经济泡沫即将破碎的恐慌。</w:t>
      </w:r>
    </w:p>
    <w:p w14:paraId="58FA97D6" w14:textId="050E5828" w:rsidR="00961247" w:rsidRDefault="00961247" w:rsidP="00F85265">
      <w:pPr>
        <w:ind w:firstLineChars="200" w:firstLine="480"/>
        <w:rPr>
          <w:rFonts w:ascii="宋体" w:hAnsi="宋体"/>
          <w:szCs w:val="24"/>
        </w:rPr>
      </w:pPr>
      <w:r>
        <w:rPr>
          <w:rFonts w:ascii="宋体" w:hAnsi="宋体" w:hint="eastAsia"/>
          <w:szCs w:val="24"/>
        </w:rPr>
        <w:t>为了促成房地产行业的健康发展，进一步监管房地产市场的金融风险，我国住房城乡建设部和人民银行于2</w:t>
      </w:r>
      <w:r>
        <w:rPr>
          <w:rFonts w:ascii="宋体" w:hAnsi="宋体"/>
          <w:szCs w:val="24"/>
        </w:rPr>
        <w:t>020</w:t>
      </w:r>
      <w:r>
        <w:rPr>
          <w:rFonts w:ascii="宋体" w:hAnsi="宋体" w:hint="eastAsia"/>
          <w:szCs w:val="24"/>
        </w:rPr>
        <w:t>年8月召集房地产行业头部企业制定了新的行业融资新</w:t>
      </w:r>
      <w:proofErr w:type="gramStart"/>
      <w:r>
        <w:rPr>
          <w:rFonts w:ascii="宋体" w:hAnsi="宋体" w:hint="eastAsia"/>
          <w:szCs w:val="24"/>
        </w:rPr>
        <w:t>规</w:t>
      </w:r>
      <w:proofErr w:type="gramEnd"/>
      <w:r>
        <w:rPr>
          <w:rFonts w:ascii="宋体" w:hAnsi="宋体" w:hint="eastAsia"/>
          <w:szCs w:val="24"/>
        </w:rPr>
        <w:t>“三道红线”，该政策对房地产企业的财务指标提出了具体三个要求：提出预收款后的资产负债率须小于等于7</w:t>
      </w:r>
      <w:r>
        <w:rPr>
          <w:rFonts w:ascii="宋体" w:hAnsi="宋体"/>
          <w:szCs w:val="24"/>
        </w:rPr>
        <w:t>0%</w:t>
      </w:r>
      <w:r>
        <w:rPr>
          <w:rFonts w:ascii="宋体" w:hAnsi="宋体" w:hint="eastAsia"/>
          <w:szCs w:val="24"/>
        </w:rPr>
        <w:t>、净负债率须小于等于1</w:t>
      </w:r>
      <w:r>
        <w:rPr>
          <w:rFonts w:ascii="宋体" w:hAnsi="宋体"/>
          <w:szCs w:val="24"/>
        </w:rPr>
        <w:t>00%</w:t>
      </w:r>
      <w:r>
        <w:rPr>
          <w:rFonts w:ascii="宋体" w:hAnsi="宋体" w:hint="eastAsia"/>
          <w:szCs w:val="24"/>
        </w:rPr>
        <w:t>、现金</w:t>
      </w:r>
      <w:proofErr w:type="gramStart"/>
      <w:r>
        <w:rPr>
          <w:rFonts w:ascii="宋体" w:hAnsi="宋体" w:hint="eastAsia"/>
          <w:szCs w:val="24"/>
        </w:rPr>
        <w:t>短债比须</w:t>
      </w:r>
      <w:proofErr w:type="gramEnd"/>
      <w:r>
        <w:rPr>
          <w:rFonts w:ascii="宋体" w:hAnsi="宋体" w:hint="eastAsia"/>
          <w:szCs w:val="24"/>
        </w:rPr>
        <w:t>小于等于1</w:t>
      </w:r>
      <w:r w:rsidR="007B358F">
        <w:rPr>
          <w:rFonts w:ascii="宋体" w:hAnsi="宋体" w:hint="eastAsia"/>
          <w:szCs w:val="24"/>
        </w:rPr>
        <w:t>。三项均为达标的房企，</w:t>
      </w:r>
      <w:r w:rsidR="00C378D1">
        <w:rPr>
          <w:rFonts w:ascii="宋体" w:hAnsi="宋体" w:hint="eastAsia"/>
          <w:szCs w:val="24"/>
        </w:rPr>
        <w:t>有息负债</w:t>
      </w:r>
      <w:proofErr w:type="gramStart"/>
      <w:r w:rsidR="00C378D1">
        <w:rPr>
          <w:rFonts w:ascii="宋体" w:hAnsi="宋体" w:hint="eastAsia"/>
          <w:szCs w:val="24"/>
        </w:rPr>
        <w:t>增速须</w:t>
      </w:r>
      <w:proofErr w:type="gramEnd"/>
      <w:r w:rsidR="00C378D1">
        <w:rPr>
          <w:rFonts w:ascii="宋体" w:hAnsi="宋体" w:hint="eastAsia"/>
          <w:szCs w:val="24"/>
        </w:rPr>
        <w:t>小于等于1</w:t>
      </w:r>
      <w:r w:rsidR="00C378D1">
        <w:rPr>
          <w:rFonts w:ascii="宋体" w:hAnsi="宋体"/>
          <w:szCs w:val="24"/>
        </w:rPr>
        <w:t>5%</w:t>
      </w:r>
      <w:r w:rsidR="00C378D1">
        <w:rPr>
          <w:rFonts w:ascii="宋体" w:hAnsi="宋体" w:hint="eastAsia"/>
          <w:szCs w:val="24"/>
        </w:rPr>
        <w:t>；达标两项的房企，有息负债</w:t>
      </w:r>
      <w:proofErr w:type="gramStart"/>
      <w:r w:rsidR="00C378D1">
        <w:rPr>
          <w:rFonts w:ascii="宋体" w:hAnsi="宋体" w:hint="eastAsia"/>
          <w:szCs w:val="24"/>
        </w:rPr>
        <w:t>增速须</w:t>
      </w:r>
      <w:proofErr w:type="gramEnd"/>
      <w:r w:rsidR="00C378D1">
        <w:rPr>
          <w:rFonts w:ascii="宋体" w:hAnsi="宋体" w:hint="eastAsia"/>
          <w:szCs w:val="24"/>
        </w:rPr>
        <w:t>小于等于1</w:t>
      </w:r>
      <w:r w:rsidR="00C378D1">
        <w:rPr>
          <w:rFonts w:ascii="宋体" w:hAnsi="宋体"/>
          <w:szCs w:val="24"/>
        </w:rPr>
        <w:t>0%</w:t>
      </w:r>
      <w:r w:rsidR="00C378D1">
        <w:rPr>
          <w:rFonts w:ascii="宋体" w:hAnsi="宋体" w:hint="eastAsia"/>
          <w:szCs w:val="24"/>
        </w:rPr>
        <w:t>；达标一项的房企，有息负债</w:t>
      </w:r>
      <w:proofErr w:type="gramStart"/>
      <w:r w:rsidR="00C378D1">
        <w:rPr>
          <w:rFonts w:ascii="宋体" w:hAnsi="宋体" w:hint="eastAsia"/>
          <w:szCs w:val="24"/>
        </w:rPr>
        <w:t>增速须</w:t>
      </w:r>
      <w:proofErr w:type="gramEnd"/>
      <w:r w:rsidR="00C378D1">
        <w:rPr>
          <w:rFonts w:ascii="宋体" w:hAnsi="宋体" w:hint="eastAsia"/>
          <w:szCs w:val="24"/>
        </w:rPr>
        <w:t>小于等于5</w:t>
      </w:r>
      <w:r w:rsidR="00C378D1">
        <w:rPr>
          <w:rFonts w:ascii="宋体" w:hAnsi="宋体"/>
          <w:szCs w:val="24"/>
        </w:rPr>
        <w:t>%</w:t>
      </w:r>
      <w:r w:rsidR="00C378D1">
        <w:rPr>
          <w:rFonts w:ascii="宋体" w:hAnsi="宋体" w:hint="eastAsia"/>
          <w:szCs w:val="24"/>
        </w:rPr>
        <w:t>；三项指标均为达标的房企，有息负债不得增加。</w:t>
      </w:r>
    </w:p>
    <w:p w14:paraId="1258A271" w14:textId="136B8AFA" w:rsidR="00755EF5" w:rsidRDefault="00A63F9E" w:rsidP="00675EF6">
      <w:pPr>
        <w:ind w:firstLineChars="200" w:firstLine="480"/>
        <w:rPr>
          <w:rFonts w:ascii="宋体" w:hAnsi="宋体"/>
          <w:szCs w:val="24"/>
        </w:rPr>
      </w:pPr>
      <w:r w:rsidRPr="00F85265">
        <w:rPr>
          <w:rFonts w:ascii="宋体" w:hAnsi="宋体" w:hint="eastAsia"/>
          <w:szCs w:val="24"/>
        </w:rPr>
        <w:t>新</w:t>
      </w:r>
      <w:proofErr w:type="gramStart"/>
      <w:r w:rsidRPr="00F85265">
        <w:rPr>
          <w:rFonts w:ascii="宋体" w:hAnsi="宋体" w:hint="eastAsia"/>
          <w:szCs w:val="24"/>
        </w:rPr>
        <w:t>规</w:t>
      </w:r>
      <w:proofErr w:type="gramEnd"/>
      <w:r w:rsidRPr="00F85265">
        <w:rPr>
          <w:rFonts w:ascii="宋体" w:hAnsi="宋体" w:hint="eastAsia"/>
          <w:szCs w:val="24"/>
        </w:rPr>
        <w:t>实行后，所有房地产企业的融资被收紧了，金融机构不断的再压降房地产贷款的增速，控制房地产行业的贷款集中度，另一方面再债券市场上地产债的成交量在不断减少，投资人对高风险债券的需求不断减少。</w:t>
      </w:r>
      <w:r w:rsidR="00755EF5">
        <w:rPr>
          <w:rFonts w:ascii="宋体" w:hAnsi="宋体" w:hint="eastAsia"/>
          <w:szCs w:val="24"/>
        </w:rPr>
        <w:t>从该新</w:t>
      </w:r>
      <w:proofErr w:type="gramStart"/>
      <w:r w:rsidR="00755EF5">
        <w:rPr>
          <w:rFonts w:ascii="宋体" w:hAnsi="宋体" w:hint="eastAsia"/>
          <w:szCs w:val="24"/>
        </w:rPr>
        <w:t>规</w:t>
      </w:r>
      <w:proofErr w:type="gramEnd"/>
      <w:r w:rsidR="00755EF5">
        <w:rPr>
          <w:rFonts w:ascii="宋体" w:hAnsi="宋体" w:hint="eastAsia"/>
          <w:szCs w:val="24"/>
        </w:rPr>
        <w:t>的内容来看，核心意图</w:t>
      </w:r>
      <w:r w:rsidR="004925A9">
        <w:rPr>
          <w:rFonts w:ascii="宋体" w:hAnsi="宋体" w:hint="eastAsia"/>
          <w:szCs w:val="24"/>
        </w:rPr>
        <w:t>在于控制房地产企业有息负债的增速，促使房地产调整自身的</w:t>
      </w:r>
      <w:r w:rsidR="00675EF6">
        <w:rPr>
          <w:rFonts w:ascii="宋体" w:hAnsi="宋体" w:hint="eastAsia"/>
          <w:szCs w:val="24"/>
        </w:rPr>
        <w:t>融资</w:t>
      </w:r>
      <w:r w:rsidR="004925A9">
        <w:rPr>
          <w:rFonts w:ascii="宋体" w:hAnsi="宋体" w:hint="eastAsia"/>
          <w:szCs w:val="24"/>
        </w:rPr>
        <w:t>结构，降低财务杠杆，增加财务流动性。</w:t>
      </w:r>
      <w:r w:rsidR="00A653CA" w:rsidRPr="00CD4BB2">
        <w:rPr>
          <w:rFonts w:ascii="宋体" w:hAnsi="宋体" w:hint="eastAsia"/>
          <w:szCs w:val="24"/>
        </w:rPr>
        <w:t>而房地产行业是一个资金高度密集型行业，在融资来源被严重限制的情况下，房地产企业在未来的融资难度会加大，融资成本也会上升，可能会使房地产企业面临资金链断裂的风险。面对“三道红线”政策的监管，房地产企业需要及时调整自身的融资策略，清晰的把握“三道红线”政策中所提到的企业自身的三个</w:t>
      </w:r>
      <w:r w:rsidR="00A653CA">
        <w:rPr>
          <w:rFonts w:ascii="宋体" w:hAnsi="宋体" w:hint="eastAsia"/>
          <w:szCs w:val="24"/>
        </w:rPr>
        <w:t>财务</w:t>
      </w:r>
      <w:r w:rsidR="00A653CA" w:rsidRPr="00CD4BB2">
        <w:rPr>
          <w:rFonts w:ascii="宋体" w:hAnsi="宋体" w:hint="eastAsia"/>
          <w:szCs w:val="24"/>
        </w:rPr>
        <w:t>指标</w:t>
      </w:r>
      <w:r w:rsidR="00A653CA">
        <w:rPr>
          <w:rFonts w:ascii="宋体" w:hAnsi="宋体" w:hint="eastAsia"/>
          <w:szCs w:val="24"/>
        </w:rPr>
        <w:t>，</w:t>
      </w:r>
      <w:r w:rsidR="00A653CA" w:rsidRPr="00CD4BB2">
        <w:rPr>
          <w:rFonts w:ascii="宋体" w:hAnsi="宋体" w:hint="eastAsia"/>
          <w:szCs w:val="24"/>
        </w:rPr>
        <w:t>处在每一档的房地产企业，都应当积极配合监管并采取有必要的措施。</w:t>
      </w:r>
      <w:r w:rsidR="00675EF6">
        <w:rPr>
          <w:rFonts w:ascii="宋体" w:hAnsi="宋体" w:hint="eastAsia"/>
          <w:szCs w:val="24"/>
        </w:rPr>
        <w:t>那么“三道红线”到底会对房地产企业的融资端产生什么样的影响？</w:t>
      </w:r>
      <w:r w:rsidR="00D61DD2">
        <w:rPr>
          <w:rFonts w:ascii="宋体" w:hAnsi="宋体" w:hint="eastAsia"/>
          <w:szCs w:val="24"/>
        </w:rPr>
        <w:t>对房地产企业这三个财务指标的监控是否能有效达到政策的最终目的？房地产企业自身</w:t>
      </w:r>
      <w:r w:rsidR="00675EF6">
        <w:rPr>
          <w:rFonts w:ascii="宋体" w:hAnsi="宋体" w:hint="eastAsia"/>
          <w:szCs w:val="24"/>
        </w:rPr>
        <w:t>应该</w:t>
      </w:r>
      <w:r w:rsidR="00D61DD2">
        <w:rPr>
          <w:rFonts w:ascii="宋体" w:hAnsi="宋体" w:hint="eastAsia"/>
          <w:szCs w:val="24"/>
        </w:rPr>
        <w:t>做出什么样的改变来达到三个指标都合格的目的呢？是否还有其他尚未被列入监管的指标</w:t>
      </w:r>
      <w:r w:rsidR="00675EF6">
        <w:rPr>
          <w:rFonts w:ascii="宋体" w:hAnsi="宋体" w:hint="eastAsia"/>
          <w:szCs w:val="24"/>
        </w:rPr>
        <w:t>也会导致房地产企业“高负债，高杠杆”的财务风险呢？</w:t>
      </w:r>
    </w:p>
    <w:p w14:paraId="1F74D4DB" w14:textId="5FBDC964" w:rsidR="00675EF6" w:rsidRDefault="00D35973" w:rsidP="00675EF6">
      <w:pPr>
        <w:ind w:firstLineChars="200" w:firstLine="480"/>
        <w:rPr>
          <w:rFonts w:ascii="宋体" w:hAnsi="宋体"/>
          <w:szCs w:val="24"/>
        </w:rPr>
      </w:pPr>
      <w:r>
        <w:rPr>
          <w:rFonts w:ascii="宋体" w:hAnsi="宋体" w:hint="eastAsia"/>
          <w:szCs w:val="24"/>
        </w:rPr>
        <w:t>在这样的背景下，笔者怀揣上述的几个</w:t>
      </w:r>
      <w:r w:rsidR="00A653CA">
        <w:rPr>
          <w:rFonts w:ascii="宋体" w:hAnsi="宋体" w:hint="eastAsia"/>
          <w:szCs w:val="24"/>
        </w:rPr>
        <w:t>问题展开研究。</w:t>
      </w:r>
      <w:r w:rsidR="00675EF6" w:rsidRPr="00675EF6">
        <w:rPr>
          <w:rFonts w:ascii="宋体" w:hAnsi="宋体" w:hint="eastAsia"/>
          <w:szCs w:val="24"/>
        </w:rPr>
        <w:t>本论文拟以房地产企业为研究对象，分析“三道红线”政策对房地产企业融资结构所产生的影响，应用实证分析方法、理论分析方法、文献综述方法从房地产企业融资活动和融资结构两方面进行分析，希望为相关部门更好监管房地产企业的财务状况，促进房地产业的健康稳定发展提供</w:t>
      </w:r>
      <w:r w:rsidR="00A63F9E">
        <w:rPr>
          <w:rFonts w:ascii="宋体" w:hAnsi="宋体" w:hint="eastAsia"/>
          <w:szCs w:val="24"/>
        </w:rPr>
        <w:t>参考建议</w:t>
      </w:r>
      <w:r w:rsidR="00675EF6" w:rsidRPr="00675EF6">
        <w:rPr>
          <w:rFonts w:ascii="宋体" w:hAnsi="宋体" w:hint="eastAsia"/>
          <w:szCs w:val="24"/>
        </w:rPr>
        <w:t>。并针对理论分析和实证分析的结果，从</w:t>
      </w:r>
      <w:r w:rsidRPr="00F85265">
        <w:rPr>
          <w:rFonts w:ascii="宋体" w:hAnsi="宋体" w:hint="eastAsia"/>
          <w:szCs w:val="24"/>
        </w:rPr>
        <w:t>“三道红线”政策</w:t>
      </w:r>
      <w:r>
        <w:rPr>
          <w:rFonts w:ascii="宋体" w:hAnsi="宋体" w:hint="eastAsia"/>
          <w:szCs w:val="24"/>
        </w:rPr>
        <w:t>拓展监管</w:t>
      </w:r>
      <w:r w:rsidRPr="00F85265">
        <w:rPr>
          <w:rFonts w:ascii="宋体" w:hAnsi="宋体" w:hint="eastAsia"/>
          <w:szCs w:val="24"/>
        </w:rPr>
        <w:t>、房地产企业</w:t>
      </w:r>
      <w:r>
        <w:rPr>
          <w:rFonts w:ascii="宋体" w:hAnsi="宋体" w:hint="eastAsia"/>
          <w:szCs w:val="24"/>
        </w:rPr>
        <w:t>如何应对</w:t>
      </w:r>
      <w:r w:rsidR="00A63F9E">
        <w:rPr>
          <w:rFonts w:ascii="宋体" w:hAnsi="宋体" w:hint="eastAsia"/>
          <w:szCs w:val="24"/>
        </w:rPr>
        <w:t>两</w:t>
      </w:r>
      <w:r w:rsidR="00675EF6" w:rsidRPr="00675EF6">
        <w:rPr>
          <w:rFonts w:ascii="宋体" w:hAnsi="宋体" w:hint="eastAsia"/>
          <w:szCs w:val="24"/>
        </w:rPr>
        <w:t>个层面提出相应的建议。以期促进“三道红线”政策对中国房地产企业健康稳定发展的作用得到有效的发挥，进而减少房地产企业融资活动的风险，促成更为健康的房地产企业融资结构。</w:t>
      </w:r>
    </w:p>
    <w:p w14:paraId="67779E7D" w14:textId="6EF76426" w:rsidR="00A653CA" w:rsidRDefault="00A653CA" w:rsidP="00A653CA">
      <w:pPr>
        <w:rPr>
          <w:rFonts w:ascii="宋体" w:hAnsi="宋体"/>
          <w:szCs w:val="24"/>
        </w:rPr>
      </w:pPr>
    </w:p>
    <w:p w14:paraId="23C9FFA4" w14:textId="7FC064EB" w:rsidR="00A653CA" w:rsidRPr="00675EF6" w:rsidRDefault="00A653CA" w:rsidP="00A653CA">
      <w:pPr>
        <w:pStyle w:val="2"/>
        <w:rPr>
          <w:rFonts w:hint="eastAsia"/>
        </w:rPr>
      </w:pPr>
      <w:bookmarkStart w:id="6" w:name="_Toc104478724"/>
      <w:r>
        <w:rPr>
          <w:rFonts w:hint="eastAsia"/>
        </w:rPr>
        <w:lastRenderedPageBreak/>
        <w:t>1</w:t>
      </w:r>
      <w:r>
        <w:t xml:space="preserve">.2 </w:t>
      </w:r>
      <w:r>
        <w:rPr>
          <w:rFonts w:hint="eastAsia"/>
        </w:rPr>
        <w:t>研究意义</w:t>
      </w:r>
      <w:bookmarkEnd w:id="6"/>
    </w:p>
    <w:p w14:paraId="247BDF61" w14:textId="77777777" w:rsidR="00F85265" w:rsidRPr="00CD4BB2" w:rsidRDefault="00F85265" w:rsidP="00F85265">
      <w:pPr>
        <w:ind w:firstLine="480"/>
        <w:rPr>
          <w:rFonts w:ascii="宋体" w:hAnsi="宋体"/>
          <w:szCs w:val="24"/>
        </w:rPr>
      </w:pPr>
      <w:r w:rsidRPr="00CD4BB2">
        <w:rPr>
          <w:rFonts w:ascii="宋体" w:hAnsi="宋体" w:hint="eastAsia"/>
          <w:szCs w:val="24"/>
        </w:rPr>
        <w:t>房地产业作为一个资金高度密集的国民支柱产业之一，一直是学者们研究关注的热点，“三道红线”政策会对房地产企业高负债高杠杆的现象进行限制，给房地产企业设立新的融资规则。因此，运用房地产上市企业的数据，实证分析“三道红线”对房地产企业融资活动和融资节奏的影响，并提出具体的对策建议，具有一定的理论意义与实践意义。</w:t>
      </w:r>
    </w:p>
    <w:p w14:paraId="69FC8B89" w14:textId="3B62973E" w:rsidR="00CF4270" w:rsidRPr="00CF4270" w:rsidRDefault="00F85265" w:rsidP="00CF4270">
      <w:pPr>
        <w:pStyle w:val="ad"/>
        <w:numPr>
          <w:ilvl w:val="0"/>
          <w:numId w:val="14"/>
        </w:numPr>
        <w:ind w:firstLineChars="0"/>
        <w:rPr>
          <w:rFonts w:ascii="宋体" w:hAnsi="宋体" w:hint="eastAsia"/>
        </w:rPr>
      </w:pPr>
      <w:r w:rsidRPr="00CD4BB2">
        <w:rPr>
          <w:rFonts w:ascii="宋体" w:hAnsi="宋体" w:hint="eastAsia"/>
        </w:rPr>
        <w:t>理论意义</w:t>
      </w:r>
    </w:p>
    <w:p w14:paraId="7BB4404D" w14:textId="5D0F75D5" w:rsidR="00F85265" w:rsidRPr="00CD4BB2" w:rsidRDefault="00CF4270" w:rsidP="00F738E4">
      <w:pPr>
        <w:ind w:firstLine="480"/>
        <w:rPr>
          <w:rFonts w:ascii="宋体" w:hAnsi="宋体" w:hint="eastAsia"/>
          <w:szCs w:val="24"/>
        </w:rPr>
      </w:pPr>
      <w:r>
        <w:rPr>
          <w:rFonts w:ascii="宋体" w:hAnsi="宋体" w:hint="eastAsia"/>
          <w:szCs w:val="24"/>
        </w:rPr>
        <w:t>有利于</w:t>
      </w:r>
      <w:r w:rsidR="00F738E4">
        <w:rPr>
          <w:rFonts w:ascii="宋体" w:hAnsi="宋体" w:hint="eastAsia"/>
          <w:szCs w:val="24"/>
        </w:rPr>
        <w:t>通过政策影响的研究，完善相关管理部门为实现房地产企业降负债降杆杆这一目的的途径，</w:t>
      </w:r>
      <w:r w:rsidR="00F85265" w:rsidRPr="00CD4BB2">
        <w:rPr>
          <w:rFonts w:ascii="宋体" w:hAnsi="宋体" w:hint="eastAsia"/>
          <w:szCs w:val="24"/>
        </w:rPr>
        <w:t>有利于拓展“三道红线”政策对房地产融资影响的研究方法和研究领域。目前有关于“三道红线”政策对房地产融资的影响研究大部分是以宏观的角度出发，从房地产企业这个微观角度利用企业的财务数据进行分析的很少。</w:t>
      </w:r>
      <w:r w:rsidR="00AB5A7E">
        <w:rPr>
          <w:rFonts w:ascii="宋体" w:hAnsi="宋体" w:hint="eastAsia"/>
          <w:szCs w:val="24"/>
        </w:rPr>
        <w:t>本文通过对政策影响的研究，分析出“三道红线”达成房地产业降负债降杠杆这一目的的途径，进而检验这项融资新</w:t>
      </w:r>
      <w:proofErr w:type="gramStart"/>
      <w:r w:rsidR="00AB5A7E">
        <w:rPr>
          <w:rFonts w:ascii="宋体" w:hAnsi="宋体" w:hint="eastAsia"/>
          <w:szCs w:val="24"/>
        </w:rPr>
        <w:t>规</w:t>
      </w:r>
      <w:proofErr w:type="gramEnd"/>
      <w:r w:rsidR="00AB5A7E">
        <w:rPr>
          <w:rFonts w:ascii="宋体" w:hAnsi="宋体" w:hint="eastAsia"/>
          <w:szCs w:val="24"/>
        </w:rPr>
        <w:t>的实际效果。在一定程度上，丰富了房地产企业融资领域</w:t>
      </w:r>
      <w:r w:rsidR="00087907">
        <w:rPr>
          <w:rFonts w:ascii="宋体" w:hAnsi="宋体" w:hint="eastAsia"/>
          <w:szCs w:val="24"/>
        </w:rPr>
        <w:t>中政策引导研究领域的理论体系。</w:t>
      </w:r>
    </w:p>
    <w:p w14:paraId="4D13BEC9" w14:textId="77777777" w:rsidR="00F85265" w:rsidRPr="00CD4BB2" w:rsidRDefault="00F85265" w:rsidP="00F85265">
      <w:pPr>
        <w:pStyle w:val="ad"/>
        <w:numPr>
          <w:ilvl w:val="0"/>
          <w:numId w:val="14"/>
        </w:numPr>
        <w:ind w:firstLineChars="0"/>
        <w:rPr>
          <w:rFonts w:ascii="宋体" w:hAnsi="宋体"/>
        </w:rPr>
      </w:pPr>
      <w:r w:rsidRPr="00CD4BB2">
        <w:rPr>
          <w:rFonts w:ascii="宋体" w:hAnsi="宋体" w:hint="eastAsia"/>
        </w:rPr>
        <w:t>实践意义</w:t>
      </w:r>
    </w:p>
    <w:p w14:paraId="098B05C1" w14:textId="0F8077D3" w:rsidR="00F85265" w:rsidRPr="00CD4BB2" w:rsidRDefault="00F85265" w:rsidP="00CD4BB2">
      <w:pPr>
        <w:ind w:firstLineChars="200" w:firstLine="480"/>
        <w:rPr>
          <w:rFonts w:ascii="宋体" w:hAnsi="宋体"/>
          <w:szCs w:val="24"/>
        </w:rPr>
      </w:pPr>
      <w:r w:rsidRPr="00CD4BB2">
        <w:rPr>
          <w:rFonts w:ascii="宋体" w:hAnsi="宋体" w:hint="eastAsia"/>
          <w:szCs w:val="24"/>
        </w:rPr>
        <w:t>有助于为房地产企业应对“三道红线”政策调整融资结构提供有效指导。研究“三道红线”政策对房地产企业融资的影响，有利于帮助房地产企业根据自身被政策归档的情况，</w:t>
      </w:r>
      <w:proofErr w:type="gramStart"/>
      <w:r w:rsidRPr="00CD4BB2">
        <w:rPr>
          <w:rFonts w:ascii="宋体" w:hAnsi="宋体" w:hint="eastAsia"/>
          <w:szCs w:val="24"/>
        </w:rPr>
        <w:t>作出</w:t>
      </w:r>
      <w:proofErr w:type="gramEnd"/>
      <w:r w:rsidRPr="00CD4BB2">
        <w:rPr>
          <w:rFonts w:ascii="宋体" w:hAnsi="宋体" w:hint="eastAsia"/>
          <w:szCs w:val="24"/>
        </w:rPr>
        <w:t>符合企业自身现状的融资策略，调整企业的融资结构，使其在越来越紧缩的融资环境下，也能健康稳定的发展。</w:t>
      </w:r>
    </w:p>
    <w:p w14:paraId="356883B2" w14:textId="34A0DEC5" w:rsidR="00F85265" w:rsidRDefault="00F85265" w:rsidP="00CD4BB2">
      <w:pPr>
        <w:ind w:firstLineChars="200" w:firstLine="480"/>
        <w:rPr>
          <w:rFonts w:ascii="宋体" w:hAnsi="宋体"/>
          <w:szCs w:val="24"/>
        </w:rPr>
      </w:pPr>
      <w:r w:rsidRPr="00CD4BB2">
        <w:rPr>
          <w:rFonts w:ascii="宋体" w:hAnsi="宋体" w:hint="eastAsia"/>
          <w:szCs w:val="24"/>
        </w:rPr>
        <w:t>有助于相关监管部门改进工作和提高效率。研究“三道红线”政策对房地产企业融资的影响，将从房地产上市企业的财务数据出发，结合</w:t>
      </w:r>
      <w:r w:rsidR="00093EDB">
        <w:rPr>
          <w:rFonts w:ascii="宋体" w:hAnsi="宋体" w:hint="eastAsia"/>
          <w:szCs w:val="24"/>
        </w:rPr>
        <w:t>计量</w:t>
      </w:r>
      <w:r w:rsidRPr="00CD4BB2">
        <w:rPr>
          <w:rFonts w:ascii="宋体" w:hAnsi="宋体" w:hint="eastAsia"/>
          <w:szCs w:val="24"/>
        </w:rPr>
        <w:t>经济学相关理论对该政策</w:t>
      </w:r>
      <w:r w:rsidR="005F2F1C">
        <w:rPr>
          <w:rFonts w:ascii="宋体" w:hAnsi="宋体" w:hint="eastAsia"/>
          <w:szCs w:val="24"/>
        </w:rPr>
        <w:t>的可行性</w:t>
      </w:r>
      <w:proofErr w:type="gramStart"/>
      <w:r w:rsidR="005F2F1C">
        <w:rPr>
          <w:rFonts w:ascii="宋体" w:hAnsi="宋体" w:hint="eastAsia"/>
          <w:szCs w:val="24"/>
        </w:rPr>
        <w:t>作出</w:t>
      </w:r>
      <w:proofErr w:type="gramEnd"/>
      <w:r w:rsidR="005F2F1C">
        <w:rPr>
          <w:rFonts w:ascii="宋体" w:hAnsi="宋体" w:hint="eastAsia"/>
          <w:szCs w:val="24"/>
        </w:rPr>
        <w:t>评估，为</w:t>
      </w:r>
      <w:r w:rsidRPr="00CD4BB2">
        <w:rPr>
          <w:rFonts w:ascii="宋体" w:hAnsi="宋体" w:hint="eastAsia"/>
          <w:szCs w:val="24"/>
        </w:rPr>
        <w:t>相关监管部门</w:t>
      </w:r>
      <w:r w:rsidR="005F2F1C">
        <w:rPr>
          <w:rFonts w:ascii="宋体" w:hAnsi="宋体" w:hint="eastAsia"/>
          <w:szCs w:val="24"/>
        </w:rPr>
        <w:t>在政策制定和政策执行两个阶段提出相应的建议。</w:t>
      </w:r>
    </w:p>
    <w:p w14:paraId="7F0F4CE9" w14:textId="09068A72" w:rsidR="00B101C4" w:rsidRDefault="00B101C4" w:rsidP="00B101C4">
      <w:pPr>
        <w:rPr>
          <w:rFonts w:ascii="宋体" w:hAnsi="宋体" w:hint="eastAsia"/>
          <w:szCs w:val="24"/>
        </w:rPr>
      </w:pPr>
    </w:p>
    <w:p w14:paraId="5AF9FE5F" w14:textId="6E77BA1C" w:rsidR="00B101C4" w:rsidRDefault="0052408A" w:rsidP="00B101C4">
      <w:pPr>
        <w:pStyle w:val="2"/>
      </w:pPr>
      <w:bookmarkStart w:id="7" w:name="_Toc104478725"/>
      <w:r>
        <w:rPr>
          <w:rFonts w:hint="eastAsia"/>
        </w:rPr>
        <w:t>1</w:t>
      </w:r>
      <w:r>
        <w:t xml:space="preserve">.3 </w:t>
      </w:r>
      <w:r>
        <w:rPr>
          <w:rFonts w:hint="eastAsia"/>
        </w:rPr>
        <w:t>研究方法</w:t>
      </w:r>
      <w:bookmarkEnd w:id="7"/>
    </w:p>
    <w:p w14:paraId="022BBAF0" w14:textId="0A9124F4" w:rsidR="0052408A" w:rsidRDefault="0052408A" w:rsidP="0052408A">
      <w:r>
        <w:rPr>
          <w:rFonts w:hint="eastAsia"/>
        </w:rPr>
        <w:t>（</w:t>
      </w:r>
      <w:r>
        <w:rPr>
          <w:rFonts w:hint="eastAsia"/>
        </w:rPr>
        <w:t>1</w:t>
      </w:r>
      <w:r>
        <w:rPr>
          <w:rFonts w:hint="eastAsia"/>
        </w:rPr>
        <w:t>）文献综述法</w:t>
      </w:r>
    </w:p>
    <w:p w14:paraId="7D435FD5" w14:textId="47510ED8" w:rsidR="0052408A" w:rsidRDefault="0052408A" w:rsidP="0052408A">
      <w:pPr>
        <w:ind w:firstLineChars="200" w:firstLine="480"/>
        <w:rPr>
          <w:rFonts w:hint="eastAsia"/>
        </w:rPr>
      </w:pPr>
      <w:r w:rsidRPr="000F44EA">
        <w:rPr>
          <w:rFonts w:ascii="宋体" w:hAnsi="宋体" w:cs="Times New Roman" w:hint="eastAsia"/>
          <w:szCs w:val="24"/>
        </w:rPr>
        <w:t>论文的研究建立在国内外对企业融资的文献基础之上，查阅并研读国内历年来权威杂志对房地产行业多轮调控政策的解读，并学习专业学者对于这些调控政策的研究，以期对我国目前的房地产行业发展现状有一定把握，对“三道红线”政策监管的根本指标有一定了解，查阅房地产上市企业的财务报表并收集整理具有研究价值的数据，在已经初步建立理论知识体系的基础上，结合相关文献的观点，展开对房地产企业融资的研究。</w:t>
      </w:r>
    </w:p>
    <w:p w14:paraId="3E475030" w14:textId="39D3EEF2" w:rsidR="0052408A" w:rsidRDefault="0052408A" w:rsidP="0052408A">
      <w:r>
        <w:rPr>
          <w:rFonts w:hint="eastAsia"/>
        </w:rPr>
        <w:t>（</w:t>
      </w:r>
      <w:r>
        <w:rPr>
          <w:rFonts w:hint="eastAsia"/>
        </w:rPr>
        <w:t>2</w:t>
      </w:r>
      <w:r>
        <w:rPr>
          <w:rFonts w:hint="eastAsia"/>
        </w:rPr>
        <w:t>）理论分析法</w:t>
      </w:r>
    </w:p>
    <w:p w14:paraId="7976B6DE" w14:textId="7731D993" w:rsidR="0052408A" w:rsidRPr="0052408A" w:rsidRDefault="00087FDC" w:rsidP="00087FDC">
      <w:pPr>
        <w:ind w:firstLineChars="200" w:firstLine="480"/>
        <w:rPr>
          <w:rFonts w:hint="eastAsia"/>
        </w:rPr>
      </w:pPr>
      <w:r>
        <w:rPr>
          <w:rFonts w:hint="eastAsia"/>
        </w:rPr>
        <w:t>基于</w:t>
      </w:r>
      <w:r w:rsidR="0052408A">
        <w:rPr>
          <w:rFonts w:hint="eastAsia"/>
        </w:rPr>
        <w:t>房地产企业融资理论以及制度经济学理论，</w:t>
      </w:r>
      <w:r>
        <w:rPr>
          <w:rFonts w:hint="eastAsia"/>
        </w:rPr>
        <w:t>结合上述文献综述中过往学者对我国房地产宏观调控政策，对“三道红线”政策实行后的房地产企业融资结构进行横向和纵向的比较分析，评估该政策房地产企业融资造成的影响。</w:t>
      </w:r>
    </w:p>
    <w:p w14:paraId="57603475" w14:textId="1945B991" w:rsidR="0052408A" w:rsidRDefault="00087FDC" w:rsidP="00087FDC">
      <w:r>
        <w:rPr>
          <w:rFonts w:hint="eastAsia"/>
        </w:rPr>
        <w:t>（</w:t>
      </w:r>
      <w:r>
        <w:rPr>
          <w:rFonts w:hint="eastAsia"/>
        </w:rPr>
        <w:t>3</w:t>
      </w:r>
      <w:r>
        <w:rPr>
          <w:rFonts w:hint="eastAsia"/>
        </w:rPr>
        <w:t>）</w:t>
      </w:r>
      <w:r w:rsidR="0052408A">
        <w:rPr>
          <w:rFonts w:hint="eastAsia"/>
        </w:rPr>
        <w:t>实证研究法</w:t>
      </w:r>
    </w:p>
    <w:p w14:paraId="61A895B9" w14:textId="501DC72C" w:rsidR="00087FDC" w:rsidRDefault="00087FDC" w:rsidP="00087FDC">
      <w:pPr>
        <w:rPr>
          <w:rFonts w:hint="eastAsia"/>
        </w:rPr>
      </w:pPr>
      <w:r>
        <w:rPr>
          <w:rFonts w:hint="eastAsia"/>
        </w:rPr>
        <w:lastRenderedPageBreak/>
        <w:t xml:space="preserve"> </w:t>
      </w:r>
      <w:r>
        <w:t xml:space="preserve"> </w:t>
      </w:r>
      <w:r w:rsidR="00944B57">
        <w:t xml:space="preserve">  </w:t>
      </w:r>
      <w:r>
        <w:rPr>
          <w:rFonts w:hint="eastAsia"/>
        </w:rPr>
        <w:t>通过对文献综述法和理论分析法的成果的学习归纳和总结，结合各类融资方式的特点，</w:t>
      </w:r>
      <w:proofErr w:type="gramStart"/>
      <w:r>
        <w:rPr>
          <w:rFonts w:hint="eastAsia"/>
        </w:rPr>
        <w:t>作出</w:t>
      </w:r>
      <w:proofErr w:type="gramEnd"/>
      <w:r>
        <w:rPr>
          <w:rFonts w:hint="eastAsia"/>
        </w:rPr>
        <w:t>假设，</w:t>
      </w:r>
      <w:r w:rsidRPr="00087FDC">
        <w:rPr>
          <w:rFonts w:ascii="宋体" w:hAnsi="宋体" w:cs="Times New Roman" w:hint="eastAsia"/>
          <w:szCs w:val="24"/>
        </w:rPr>
        <w:t>对相关变量进行区分和界定，建立“三道红线”政策对房地产企业融资影响的模型。收集房地产上市企业财务报表相关数据，运用E</w:t>
      </w:r>
      <w:r w:rsidRPr="00087FDC">
        <w:rPr>
          <w:rFonts w:ascii="宋体" w:hAnsi="宋体" w:cs="Times New Roman"/>
          <w:szCs w:val="24"/>
        </w:rPr>
        <w:t>xcel</w:t>
      </w:r>
      <w:r w:rsidRPr="00087FDC">
        <w:rPr>
          <w:rFonts w:ascii="宋体" w:hAnsi="宋体" w:cs="Times New Roman" w:hint="eastAsia"/>
          <w:szCs w:val="24"/>
        </w:rPr>
        <w:t>和Stata软件进行实证分析，最后针对实证结果得出结论，并依据结论提出对策建议。</w:t>
      </w:r>
    </w:p>
    <w:p w14:paraId="73C73D7C" w14:textId="77777777" w:rsidR="00087FDC" w:rsidRPr="0052408A" w:rsidRDefault="00087FDC" w:rsidP="00087FDC">
      <w:pPr>
        <w:rPr>
          <w:rFonts w:hint="eastAsia"/>
        </w:rPr>
      </w:pPr>
    </w:p>
    <w:p w14:paraId="0591218E" w14:textId="07F3B496" w:rsidR="00F85265" w:rsidRPr="00820CCD" w:rsidRDefault="005F2F1C" w:rsidP="00820CCD">
      <w:pPr>
        <w:pStyle w:val="1"/>
        <w:jc w:val="center"/>
      </w:pPr>
      <w:bookmarkStart w:id="8" w:name="_Toc104478726"/>
      <w:r>
        <w:rPr>
          <w:rFonts w:hint="eastAsia"/>
        </w:rPr>
        <w:t>第</w:t>
      </w:r>
      <w:r>
        <w:rPr>
          <w:rFonts w:hint="eastAsia"/>
        </w:rPr>
        <w:t>2</w:t>
      </w:r>
      <w:r>
        <w:rPr>
          <w:rFonts w:hint="eastAsia"/>
        </w:rPr>
        <w:t>章</w:t>
      </w:r>
      <w:r>
        <w:rPr>
          <w:rFonts w:hint="eastAsia"/>
        </w:rPr>
        <w:t xml:space="preserve"> </w:t>
      </w:r>
      <w:r>
        <w:rPr>
          <w:rFonts w:hint="eastAsia"/>
        </w:rPr>
        <w:t>文献综述和理论背景</w:t>
      </w:r>
      <w:bookmarkEnd w:id="8"/>
    </w:p>
    <w:p w14:paraId="2BC0E88E" w14:textId="286A6BAB" w:rsidR="00F85265" w:rsidRPr="00B554CD" w:rsidRDefault="005D63FC" w:rsidP="00B554CD">
      <w:pPr>
        <w:pStyle w:val="2"/>
      </w:pPr>
      <w:bookmarkStart w:id="9" w:name="_Toc103640963"/>
      <w:bookmarkStart w:id="10" w:name="_Toc104478727"/>
      <w:r w:rsidRPr="00B554CD">
        <w:t>2.1</w:t>
      </w:r>
      <w:r w:rsidR="00F85265" w:rsidRPr="00B554CD">
        <w:t xml:space="preserve"> </w:t>
      </w:r>
      <w:r w:rsidR="00F85265" w:rsidRPr="00B554CD">
        <w:rPr>
          <w:rFonts w:hint="eastAsia"/>
        </w:rPr>
        <w:t>房地产企业融资研究综述</w:t>
      </w:r>
      <w:bookmarkEnd w:id="9"/>
      <w:bookmarkEnd w:id="10"/>
    </w:p>
    <w:p w14:paraId="22A64A42" w14:textId="77777777" w:rsidR="00F85265" w:rsidRPr="00093EDB" w:rsidRDefault="00F85265" w:rsidP="00093EDB">
      <w:pPr>
        <w:ind w:firstLineChars="200" w:firstLine="480"/>
        <w:rPr>
          <w:rFonts w:ascii="宋体" w:hAnsi="宋体"/>
          <w:szCs w:val="24"/>
        </w:rPr>
      </w:pPr>
      <w:r w:rsidRPr="00093EDB">
        <w:rPr>
          <w:rFonts w:ascii="宋体" w:hAnsi="宋体" w:hint="eastAsia"/>
          <w:szCs w:val="24"/>
        </w:rPr>
        <w:t>国外对于企业融资活动和融资结构的研究源于2</w:t>
      </w:r>
      <w:r w:rsidRPr="00093EDB">
        <w:rPr>
          <w:rFonts w:ascii="宋体" w:hAnsi="宋体"/>
          <w:szCs w:val="24"/>
        </w:rPr>
        <w:t>0</w:t>
      </w:r>
      <w:r w:rsidRPr="00093EDB">
        <w:rPr>
          <w:rFonts w:ascii="宋体" w:hAnsi="宋体" w:hint="eastAsia"/>
          <w:szCs w:val="24"/>
        </w:rPr>
        <w:t>世纪5</w:t>
      </w:r>
      <w:r w:rsidRPr="00093EDB">
        <w:rPr>
          <w:rFonts w:ascii="宋体" w:hAnsi="宋体"/>
          <w:szCs w:val="24"/>
        </w:rPr>
        <w:t>0</w:t>
      </w:r>
      <w:r w:rsidRPr="00093EDB">
        <w:rPr>
          <w:rFonts w:ascii="宋体" w:hAnsi="宋体" w:hint="eastAsia"/>
          <w:szCs w:val="24"/>
        </w:rPr>
        <w:t>年代，时至今日，在理论和实证两个角度上来说都已近比较成熟。</w:t>
      </w:r>
      <w:proofErr w:type="spellStart"/>
      <w:r w:rsidRPr="00093EDB">
        <w:rPr>
          <w:rFonts w:ascii="宋体" w:hAnsi="宋体" w:hint="eastAsia"/>
          <w:szCs w:val="24"/>
        </w:rPr>
        <w:t>M</w:t>
      </w:r>
      <w:r w:rsidRPr="00093EDB">
        <w:rPr>
          <w:rFonts w:ascii="宋体" w:hAnsi="宋体"/>
          <w:szCs w:val="24"/>
        </w:rPr>
        <w:t>asulis</w:t>
      </w:r>
      <w:proofErr w:type="spellEnd"/>
      <w:r w:rsidRPr="00093EDB">
        <w:rPr>
          <w:rFonts w:ascii="宋体" w:hAnsi="宋体"/>
          <w:szCs w:val="24"/>
        </w:rPr>
        <w:t>(1983)</w:t>
      </w:r>
      <w:r w:rsidRPr="00093EDB">
        <w:rPr>
          <w:rFonts w:ascii="宋体" w:hAnsi="宋体" w:hint="eastAsia"/>
          <w:szCs w:val="24"/>
        </w:rPr>
        <w:t>研究结果表明：企业绩效与其负债水平成正相关关系；当负债水平介于0</w:t>
      </w:r>
      <w:r w:rsidRPr="00093EDB">
        <w:rPr>
          <w:rFonts w:ascii="宋体" w:hAnsi="宋体"/>
          <w:szCs w:val="24"/>
        </w:rPr>
        <w:t>.23</w:t>
      </w:r>
      <w:r w:rsidRPr="00093EDB">
        <w:rPr>
          <w:rFonts w:ascii="宋体" w:hAnsi="宋体" w:hint="eastAsia"/>
          <w:szCs w:val="24"/>
        </w:rPr>
        <w:t>与0</w:t>
      </w:r>
      <w:r w:rsidRPr="00093EDB">
        <w:rPr>
          <w:rFonts w:ascii="宋体" w:hAnsi="宋体"/>
          <w:szCs w:val="24"/>
        </w:rPr>
        <w:t>.45</w:t>
      </w:r>
      <w:r w:rsidRPr="00093EDB">
        <w:rPr>
          <w:rFonts w:ascii="宋体" w:hAnsi="宋体" w:hint="eastAsia"/>
          <w:szCs w:val="24"/>
        </w:rPr>
        <w:t>之间时，其能够对企业绩效产生影响。</w:t>
      </w:r>
      <w:proofErr w:type="spellStart"/>
      <w:r w:rsidRPr="00093EDB">
        <w:rPr>
          <w:rFonts w:ascii="宋体" w:hAnsi="宋体"/>
          <w:szCs w:val="24"/>
        </w:rPr>
        <w:t>Korajczyk</w:t>
      </w:r>
      <w:proofErr w:type="spellEnd"/>
      <w:r w:rsidRPr="00093EDB">
        <w:rPr>
          <w:rFonts w:ascii="宋体" w:hAnsi="宋体"/>
          <w:szCs w:val="24"/>
        </w:rPr>
        <w:t xml:space="preserve"> </w:t>
      </w:r>
      <w:r w:rsidRPr="00093EDB">
        <w:rPr>
          <w:rFonts w:ascii="宋体" w:hAnsi="宋体" w:hint="eastAsia"/>
          <w:szCs w:val="24"/>
        </w:rPr>
        <w:t>和</w:t>
      </w:r>
      <w:r w:rsidRPr="00093EDB">
        <w:rPr>
          <w:rFonts w:ascii="宋体" w:hAnsi="宋体"/>
          <w:szCs w:val="24"/>
        </w:rPr>
        <w:t xml:space="preserve"> Levy(2003)</w:t>
      </w:r>
      <w:r w:rsidRPr="00093EDB">
        <w:rPr>
          <w:rFonts w:ascii="宋体" w:hAnsi="宋体" w:hint="eastAsia"/>
          <w:szCs w:val="24"/>
        </w:rPr>
        <w:t xml:space="preserve"> 在现有的融资理论基础上，研究出</w:t>
      </w:r>
      <w:proofErr w:type="gramStart"/>
      <w:r w:rsidRPr="00093EDB">
        <w:rPr>
          <w:rFonts w:ascii="宋体" w:hAnsi="宋体" w:hint="eastAsia"/>
          <w:szCs w:val="24"/>
        </w:rPr>
        <w:t>了优序融资</w:t>
      </w:r>
      <w:proofErr w:type="gramEnd"/>
      <w:r w:rsidRPr="00093EDB">
        <w:rPr>
          <w:rFonts w:ascii="宋体" w:hAnsi="宋体" w:hint="eastAsia"/>
          <w:szCs w:val="24"/>
        </w:rPr>
        <w:t>理论，指出了企业的融资活动应当将获得更多利益作为最终目标。当企业的内部自有资金无法支持企业完成自身业务活动时，管理层应当考虑通过外部融资的方式来获得资金，而考虑到股权可能会因融资导致分散，所以为了避免这种现象，外部融资应当优先考虑债务融资，如果还不能够满足企业运营的资金需求，则应最后考虑股权融资。也有学者认为，企业为了使得利益最大化，还需要控制自身的融资成本。</w:t>
      </w:r>
    </w:p>
    <w:p w14:paraId="355D422F" w14:textId="04012C5E" w:rsidR="00F85265" w:rsidRPr="00093EDB" w:rsidRDefault="00F85265" w:rsidP="00CE4ED0">
      <w:pPr>
        <w:ind w:firstLineChars="200" w:firstLine="480"/>
        <w:rPr>
          <w:rFonts w:ascii="宋体" w:hAnsi="宋体" w:cs="Times New Roman"/>
          <w:szCs w:val="24"/>
        </w:rPr>
      </w:pPr>
      <w:r w:rsidRPr="00093EDB">
        <w:rPr>
          <w:rFonts w:ascii="宋体" w:hAnsi="宋体" w:cs="Times New Roman"/>
          <w:szCs w:val="24"/>
        </w:rPr>
        <w:t>Kill</w:t>
      </w:r>
      <w:r w:rsidRPr="00093EDB">
        <w:rPr>
          <w:rFonts w:ascii="宋体" w:hAnsi="宋体" w:cs="Times New Roman" w:hint="eastAsia"/>
          <w:szCs w:val="24"/>
        </w:rPr>
        <w:t>和</w:t>
      </w:r>
      <w:r w:rsidR="007A33C1">
        <w:rPr>
          <w:rFonts w:ascii="宋体" w:hAnsi="宋体" w:cs="Calibri"/>
          <w:szCs w:val="24"/>
        </w:rPr>
        <w:t>C</w:t>
      </w:r>
      <w:r w:rsidRPr="00093EDB">
        <w:rPr>
          <w:rFonts w:ascii="宋体" w:hAnsi="宋体" w:cs="Calibri" w:hint="eastAsia"/>
          <w:szCs w:val="24"/>
        </w:rPr>
        <w:t>loss</w:t>
      </w:r>
      <w:r w:rsidRPr="00093EDB">
        <w:rPr>
          <w:rFonts w:ascii="宋体" w:hAnsi="宋体" w:cs="Times New Roman" w:hint="eastAsia"/>
          <w:szCs w:val="24"/>
        </w:rPr>
        <w:t>（</w:t>
      </w:r>
      <w:r w:rsidRPr="00093EDB">
        <w:rPr>
          <w:rFonts w:ascii="宋体" w:hAnsi="宋体" w:cs="Calibri" w:hint="eastAsia"/>
          <w:szCs w:val="24"/>
        </w:rPr>
        <w:t>2008</w:t>
      </w:r>
      <w:r w:rsidRPr="00093EDB">
        <w:rPr>
          <w:rFonts w:ascii="宋体" w:hAnsi="宋体" w:cs="Times New Roman" w:hint="eastAsia"/>
          <w:szCs w:val="24"/>
        </w:rPr>
        <w:t>）认为可以通过房地产企业的融资创新能力看出财务实力，房地产制定融资策略时，应当充分考虑企业自身的固定资产规模，资金链条的结构和外部的融资环境。王春英（</w:t>
      </w:r>
      <w:r w:rsidRPr="00093EDB">
        <w:rPr>
          <w:rFonts w:ascii="宋体" w:hAnsi="宋体" w:cs="Calibri" w:hint="eastAsia"/>
          <w:szCs w:val="24"/>
        </w:rPr>
        <w:t>2013</w:t>
      </w:r>
      <w:r w:rsidRPr="00093EDB">
        <w:rPr>
          <w:rFonts w:ascii="宋体" w:hAnsi="宋体" w:cs="Times New Roman" w:hint="eastAsia"/>
          <w:szCs w:val="24"/>
        </w:rPr>
        <w:t>）认为，影响房地产企业融资的重要影响因素包括监管政策影响，企业自身外资利用和引进策略，相关法律法规影响，以及融资后期资金管理。金利娟（</w:t>
      </w:r>
      <w:r w:rsidRPr="00093EDB">
        <w:rPr>
          <w:rFonts w:ascii="宋体" w:hAnsi="宋体" w:cs="Calibri" w:hint="eastAsia"/>
          <w:szCs w:val="24"/>
        </w:rPr>
        <w:t>2016</w:t>
      </w:r>
      <w:r w:rsidRPr="00093EDB">
        <w:rPr>
          <w:rFonts w:ascii="宋体" w:hAnsi="宋体" w:cs="Times New Roman" w:hint="eastAsia"/>
          <w:szCs w:val="24"/>
        </w:rPr>
        <w:t>）认为企业可以通过优化自身的资本结构，使得企业的内部融资和外部融资的资本总成本降低，从而使得企业的资本结构和融资结构达到最佳，以此来提高自身的融资效率。陈凯燕（</w:t>
      </w:r>
      <w:r w:rsidRPr="00093EDB">
        <w:rPr>
          <w:rFonts w:ascii="宋体" w:hAnsi="宋体" w:cs="Calibri" w:hint="eastAsia"/>
          <w:szCs w:val="24"/>
        </w:rPr>
        <w:t>2018</w:t>
      </w:r>
      <w:r w:rsidRPr="00093EDB">
        <w:rPr>
          <w:rFonts w:ascii="宋体" w:hAnsi="宋体" w:cs="Times New Roman" w:hint="eastAsia"/>
          <w:szCs w:val="24"/>
        </w:rPr>
        <w:t>）认为房地产开发企业可以通过采取股权举债融资的方式，使得股权开发和股权</w:t>
      </w:r>
      <w:proofErr w:type="gramStart"/>
      <w:r w:rsidRPr="00093EDB">
        <w:rPr>
          <w:rFonts w:ascii="宋体" w:hAnsi="宋体" w:cs="Times New Roman" w:hint="eastAsia"/>
          <w:szCs w:val="24"/>
        </w:rPr>
        <w:t>融资限相结合</w:t>
      </w:r>
      <w:proofErr w:type="gramEnd"/>
      <w:r w:rsidRPr="00093EDB">
        <w:rPr>
          <w:rFonts w:ascii="宋体" w:hAnsi="宋体" w:cs="Times New Roman" w:hint="eastAsia"/>
          <w:szCs w:val="24"/>
        </w:rPr>
        <w:t>相统一。</w:t>
      </w:r>
    </w:p>
    <w:p w14:paraId="25A533EB" w14:textId="73C4D742" w:rsidR="00F85265" w:rsidRPr="007A33C1" w:rsidRDefault="00F85265" w:rsidP="00F85265">
      <w:pPr>
        <w:rPr>
          <w:rFonts w:ascii="宋体" w:hAnsi="宋体" w:cs="Times New Roman"/>
          <w:szCs w:val="24"/>
        </w:rPr>
      </w:pPr>
      <w:r w:rsidRPr="00093EDB">
        <w:rPr>
          <w:rFonts w:ascii="宋体" w:hAnsi="宋体" w:cs="Times New Roman" w:hint="eastAsia"/>
          <w:szCs w:val="24"/>
        </w:rPr>
        <w:t xml:space="preserve">   </w:t>
      </w:r>
      <w:r w:rsidR="007A33C1">
        <w:rPr>
          <w:rFonts w:ascii="宋体" w:hAnsi="宋体" w:cs="Times New Roman"/>
          <w:szCs w:val="24"/>
        </w:rPr>
        <w:t xml:space="preserve"> </w:t>
      </w:r>
      <w:r w:rsidRPr="00093EDB">
        <w:rPr>
          <w:rFonts w:ascii="宋体" w:hAnsi="宋体" w:cs="Times New Roman" w:hint="eastAsia"/>
          <w:szCs w:val="24"/>
        </w:rPr>
        <w:t>范时红（</w:t>
      </w:r>
      <w:r w:rsidRPr="00093EDB">
        <w:rPr>
          <w:rFonts w:ascii="宋体" w:hAnsi="宋体" w:cs="Calibri" w:hint="eastAsia"/>
          <w:szCs w:val="24"/>
        </w:rPr>
        <w:t>2020</w:t>
      </w:r>
      <w:r w:rsidRPr="00093EDB">
        <w:rPr>
          <w:rFonts w:ascii="宋体" w:hAnsi="宋体" w:cs="Times New Roman" w:hint="eastAsia"/>
          <w:szCs w:val="24"/>
        </w:rPr>
        <w:t>）以代理成本理论，企业生命周期以及融资生命周期等理论为基础，通过研究我国房地产企业的融资特点和现状，</w:t>
      </w:r>
      <w:proofErr w:type="gramStart"/>
      <w:r w:rsidRPr="00093EDB">
        <w:rPr>
          <w:rFonts w:ascii="宋体" w:hAnsi="宋体" w:cs="Times New Roman" w:hint="eastAsia"/>
          <w:szCs w:val="24"/>
        </w:rPr>
        <w:t>对房企融资</w:t>
      </w:r>
      <w:proofErr w:type="gramEnd"/>
      <w:r w:rsidRPr="00093EDB">
        <w:rPr>
          <w:rFonts w:ascii="宋体" w:hAnsi="宋体" w:cs="Times New Roman" w:hint="eastAsia"/>
          <w:szCs w:val="24"/>
        </w:rPr>
        <w:t>模式进行了归纳总结，得出了不同</w:t>
      </w:r>
      <w:proofErr w:type="gramStart"/>
      <w:r w:rsidRPr="00093EDB">
        <w:rPr>
          <w:rFonts w:ascii="宋体" w:hAnsi="宋体" w:cs="Times New Roman" w:hint="eastAsia"/>
          <w:szCs w:val="24"/>
        </w:rPr>
        <w:t>类型房企</w:t>
      </w:r>
      <w:proofErr w:type="gramEnd"/>
      <w:r w:rsidRPr="00093EDB">
        <w:rPr>
          <w:rFonts w:ascii="宋体" w:hAnsi="宋体" w:cs="Times New Roman" w:hint="eastAsia"/>
          <w:szCs w:val="24"/>
        </w:rPr>
        <w:t>对融资方式的偏好，国有性质的企业从银行渠道获取资金的成本较低，偏好与银行系资产。邱绪霞（</w:t>
      </w:r>
      <w:r w:rsidRPr="00093EDB">
        <w:rPr>
          <w:rFonts w:ascii="宋体" w:hAnsi="宋体" w:cs="Calibri" w:hint="eastAsia"/>
          <w:szCs w:val="24"/>
        </w:rPr>
        <w:t>2020</w:t>
      </w:r>
      <w:r w:rsidRPr="00093EDB">
        <w:rPr>
          <w:rFonts w:ascii="宋体" w:hAnsi="宋体" w:cs="Times New Roman" w:hint="eastAsia"/>
          <w:szCs w:val="24"/>
        </w:rPr>
        <w:t>）认为虽然融资可以使企业的经营活动变得更为高效，但是如果企业的外部融资占比过高，可能会导致企业无力偿还相关债务，进而引发较高的偿债风险及信用风险。 如果融资金额不及预期，也有可能导致企业无法正常执行投资战略和经营活动，从而形成新的经营风险和投资风险。吴国栋（</w:t>
      </w:r>
      <w:r w:rsidRPr="00093EDB">
        <w:rPr>
          <w:rFonts w:ascii="宋体" w:hAnsi="宋体" w:cs="Calibri" w:hint="eastAsia"/>
          <w:szCs w:val="24"/>
        </w:rPr>
        <w:t>2003</w:t>
      </w:r>
      <w:r w:rsidRPr="00093EDB">
        <w:rPr>
          <w:rFonts w:ascii="宋体" w:hAnsi="宋体" w:cs="Times New Roman" w:hint="eastAsia"/>
          <w:szCs w:val="24"/>
        </w:rPr>
        <w:t>）首次应用模糊综合评价法研究了我国房地产企业的融资效率，结果表明我国房地产企业整体融资效率较高</w:t>
      </w:r>
      <w:r w:rsidR="00CE4ED0">
        <w:rPr>
          <w:rFonts w:ascii="宋体" w:hAnsi="宋体" w:cs="Times New Roman" w:hint="eastAsia"/>
          <w:szCs w:val="24"/>
        </w:rPr>
        <w:t>。</w:t>
      </w:r>
      <w:proofErr w:type="gramStart"/>
      <w:r w:rsidRPr="00093EDB">
        <w:rPr>
          <w:rFonts w:ascii="宋体" w:hAnsi="宋体" w:cs="Times New Roman" w:hint="eastAsia"/>
          <w:szCs w:val="24"/>
        </w:rPr>
        <w:t>孟川瑾</w:t>
      </w:r>
      <w:proofErr w:type="gramEnd"/>
      <w:r w:rsidRPr="00093EDB">
        <w:rPr>
          <w:rFonts w:ascii="宋体" w:hAnsi="宋体" w:cs="Times New Roman" w:hint="eastAsia"/>
          <w:szCs w:val="24"/>
        </w:rPr>
        <w:t>等（</w:t>
      </w:r>
      <w:r w:rsidRPr="00093EDB">
        <w:rPr>
          <w:rFonts w:ascii="宋体" w:hAnsi="宋体" w:cs="Calibri" w:hint="eastAsia"/>
          <w:szCs w:val="24"/>
        </w:rPr>
        <w:t>2008</w:t>
      </w:r>
      <w:r w:rsidRPr="00093EDB">
        <w:rPr>
          <w:rFonts w:ascii="宋体" w:hAnsi="宋体" w:cs="Times New Roman" w:hint="eastAsia"/>
          <w:szCs w:val="24"/>
        </w:rPr>
        <w:t>）认为房地产企业的资金运营效率，会直接影响房地产企业的经营状况。因此企业要通过管理和改善资金运营效率的方式来促进企业经营业绩的提升</w:t>
      </w:r>
      <w:r w:rsidR="00CE4ED0">
        <w:rPr>
          <w:rFonts w:ascii="宋体" w:hAnsi="宋体" w:cs="Times New Roman" w:hint="eastAsia"/>
          <w:szCs w:val="24"/>
        </w:rPr>
        <w:t>。</w:t>
      </w:r>
      <w:proofErr w:type="gramStart"/>
      <w:r w:rsidRPr="007A33C1">
        <w:rPr>
          <w:rFonts w:ascii="宋体" w:hAnsi="宋体" w:cs="Times New Roman" w:hint="eastAsia"/>
          <w:szCs w:val="24"/>
        </w:rPr>
        <w:t>周悦刚</w:t>
      </w:r>
      <w:proofErr w:type="gramEnd"/>
      <w:r w:rsidRPr="007A33C1">
        <w:rPr>
          <w:rFonts w:ascii="宋体" w:hAnsi="宋体" w:cs="Times New Roman" w:hint="eastAsia"/>
          <w:szCs w:val="24"/>
        </w:rPr>
        <w:lastRenderedPageBreak/>
        <w:t>（</w:t>
      </w:r>
      <w:r w:rsidRPr="007A33C1">
        <w:rPr>
          <w:rFonts w:ascii="宋体" w:hAnsi="宋体" w:cs="Calibri" w:hint="eastAsia"/>
          <w:szCs w:val="24"/>
        </w:rPr>
        <w:t>2019</w:t>
      </w:r>
      <w:r w:rsidRPr="007A33C1">
        <w:rPr>
          <w:rFonts w:ascii="宋体" w:hAnsi="宋体" w:cs="Times New Roman" w:hint="eastAsia"/>
          <w:szCs w:val="24"/>
        </w:rPr>
        <w:t>）通过</w:t>
      </w:r>
      <w:r w:rsidR="007A33C1">
        <w:rPr>
          <w:rFonts w:ascii="宋体" w:hAnsi="宋体" w:cs="Calibri"/>
          <w:szCs w:val="24"/>
        </w:rPr>
        <w:t>DEA</w:t>
      </w:r>
      <w:r w:rsidRPr="007A33C1">
        <w:rPr>
          <w:rFonts w:ascii="宋体" w:hAnsi="宋体" w:cs="Times New Roman" w:hint="eastAsia"/>
          <w:szCs w:val="24"/>
        </w:rPr>
        <w:t>模型研究了我国上市房地产企业全过程的融资效率，得出了我国上市房地产企业整体融资效率上位达到完全有效的状态，仍具有比较大的提升空间。</w:t>
      </w:r>
      <w:proofErr w:type="gramStart"/>
      <w:r w:rsidRPr="007A33C1">
        <w:rPr>
          <w:rFonts w:ascii="宋体" w:hAnsi="宋体" w:cs="Times New Roman" w:hint="eastAsia"/>
          <w:szCs w:val="24"/>
        </w:rPr>
        <w:t>孙翠兰</w:t>
      </w:r>
      <w:proofErr w:type="gramEnd"/>
      <w:r w:rsidRPr="007A33C1">
        <w:rPr>
          <w:rFonts w:ascii="宋体" w:hAnsi="宋体" w:cs="Times New Roman" w:hint="eastAsia"/>
          <w:szCs w:val="24"/>
        </w:rPr>
        <w:t>（</w:t>
      </w:r>
      <w:r w:rsidRPr="007A33C1">
        <w:rPr>
          <w:rFonts w:ascii="宋体" w:hAnsi="宋体" w:cs="Calibri" w:hint="eastAsia"/>
          <w:szCs w:val="24"/>
        </w:rPr>
        <w:t>2005</w:t>
      </w:r>
      <w:r w:rsidRPr="007A33C1">
        <w:rPr>
          <w:rFonts w:ascii="宋体" w:hAnsi="宋体" w:cs="Times New Roman" w:hint="eastAsia"/>
          <w:szCs w:val="24"/>
        </w:rPr>
        <w:t>）认为在我国目前的宏观环境和房地产企业的发展情况下，房地产多元化融资方式的现实选择中，银行贷款在想当长一段时间内仍然会是我国房地产业多元化融资的主要渠道。刘建国（</w:t>
      </w:r>
      <w:r w:rsidRPr="007A33C1">
        <w:rPr>
          <w:rFonts w:ascii="宋体" w:hAnsi="宋体" w:cs="Calibri" w:hint="eastAsia"/>
          <w:szCs w:val="24"/>
        </w:rPr>
        <w:t>2009</w:t>
      </w:r>
      <w:r w:rsidRPr="007A33C1">
        <w:rPr>
          <w:rFonts w:ascii="宋体" w:hAnsi="宋体" w:cs="Times New Roman" w:hint="eastAsia"/>
          <w:szCs w:val="24"/>
        </w:rPr>
        <w:t>）通过对</w:t>
      </w:r>
      <w:r w:rsidRPr="007A33C1">
        <w:rPr>
          <w:rFonts w:ascii="宋体" w:hAnsi="宋体" w:cs="Calibri" w:hint="eastAsia"/>
          <w:szCs w:val="24"/>
        </w:rPr>
        <w:t>2004</w:t>
      </w:r>
      <w:r w:rsidRPr="007A33C1">
        <w:rPr>
          <w:rFonts w:ascii="宋体" w:hAnsi="宋体" w:cs="Times New Roman" w:hint="eastAsia"/>
          <w:szCs w:val="24"/>
        </w:rPr>
        <w:t>至</w:t>
      </w:r>
      <w:r w:rsidRPr="007A33C1">
        <w:rPr>
          <w:rFonts w:ascii="宋体" w:hAnsi="宋体" w:cs="Calibri" w:hint="eastAsia"/>
          <w:szCs w:val="24"/>
        </w:rPr>
        <w:t>2008</w:t>
      </w:r>
      <w:r w:rsidRPr="007A33C1">
        <w:rPr>
          <w:rFonts w:ascii="宋体" w:hAnsi="宋体" w:cs="Times New Roman" w:hint="eastAsia"/>
          <w:szCs w:val="24"/>
        </w:rPr>
        <w:t>年度房地产行业上市公司进行了融资结构的特征和变化趋势分析，最后得出房地产行业上市公司的融资结构具有其行业特色，对资金的需求是多样化的结论，因此除了股权融资，债券融资和银行贷款外，应该大力其他比较有潜力的融资方式。</w:t>
      </w:r>
    </w:p>
    <w:p w14:paraId="7B9E8EAF" w14:textId="006D3280" w:rsidR="00F85265" w:rsidRPr="00CE4ED0" w:rsidRDefault="00F85265" w:rsidP="00F85265">
      <w:pPr>
        <w:rPr>
          <w:rFonts w:ascii="宋体" w:hAnsi="宋体" w:cs="Times New Roman"/>
          <w:szCs w:val="24"/>
        </w:rPr>
      </w:pPr>
      <w:r w:rsidRPr="007A33C1">
        <w:rPr>
          <w:rFonts w:ascii="宋体" w:hAnsi="宋体" w:cs="Times New Roman" w:hint="eastAsia"/>
          <w:szCs w:val="24"/>
        </w:rPr>
        <w:t xml:space="preserve">    林中（</w:t>
      </w:r>
      <w:r w:rsidRPr="007A33C1">
        <w:rPr>
          <w:rFonts w:ascii="宋体" w:hAnsi="宋体" w:cs="Calibri" w:hint="eastAsia"/>
          <w:szCs w:val="24"/>
        </w:rPr>
        <w:t>2021</w:t>
      </w:r>
      <w:r w:rsidRPr="007A33C1">
        <w:rPr>
          <w:rFonts w:ascii="宋体" w:hAnsi="宋体" w:cs="Times New Roman" w:hint="eastAsia"/>
          <w:szCs w:val="24"/>
        </w:rPr>
        <w:t>）认为，“三道红线”如果全面实施会对房地产企业的增速减缓，弯道超车的房地产企业将很难再出现，房地产行业低俗的增长期会拉长，收并购的难度将增大，未来行业</w:t>
      </w:r>
      <w:r w:rsidRPr="007A33C1">
        <w:rPr>
          <w:rFonts w:ascii="宋体" w:hAnsi="宋体" w:cs="Calibri" w:hint="eastAsia"/>
          <w:szCs w:val="24"/>
        </w:rPr>
        <w:t>10%</w:t>
      </w:r>
      <w:r w:rsidRPr="007A33C1">
        <w:rPr>
          <w:rFonts w:ascii="宋体" w:hAnsi="宋体" w:cs="Times New Roman" w:hint="eastAsia"/>
          <w:szCs w:val="24"/>
        </w:rPr>
        <w:t>～</w:t>
      </w:r>
      <w:r w:rsidRPr="007A33C1">
        <w:rPr>
          <w:rFonts w:ascii="宋体" w:hAnsi="宋体" w:cs="Calibri" w:hint="eastAsia"/>
          <w:szCs w:val="24"/>
        </w:rPr>
        <w:t>20%</w:t>
      </w:r>
      <w:r w:rsidRPr="007A33C1">
        <w:rPr>
          <w:rFonts w:ascii="宋体" w:hAnsi="宋体" w:cs="Times New Roman" w:hint="eastAsia"/>
          <w:szCs w:val="24"/>
        </w:rPr>
        <w:t>增长的周期会拉得很长，形成“慢长牛”的市场。张翔（</w:t>
      </w:r>
      <w:r w:rsidRPr="007A33C1">
        <w:rPr>
          <w:rFonts w:ascii="宋体" w:hAnsi="宋体" w:cs="Calibri" w:hint="eastAsia"/>
          <w:szCs w:val="24"/>
        </w:rPr>
        <w:t>2021</w:t>
      </w:r>
      <w:r w:rsidRPr="007A33C1">
        <w:rPr>
          <w:rFonts w:ascii="宋体" w:hAnsi="宋体" w:cs="Times New Roman" w:hint="eastAsia"/>
          <w:szCs w:val="24"/>
        </w:rPr>
        <w:t>）认为，“三道红线”政策实行的大环境下，房地产企业可以考虑通过发行绿色债券，分拆物业上市，发展房地产私</w:t>
      </w:r>
      <w:proofErr w:type="gramStart"/>
      <w:r w:rsidRPr="007A33C1">
        <w:rPr>
          <w:rFonts w:ascii="宋体" w:hAnsi="宋体" w:cs="Times New Roman" w:hint="eastAsia"/>
          <w:szCs w:val="24"/>
        </w:rPr>
        <w:t>募股权基金</w:t>
      </w:r>
      <w:proofErr w:type="gramEnd"/>
      <w:r w:rsidRPr="007A33C1">
        <w:rPr>
          <w:rFonts w:ascii="宋体" w:hAnsi="宋体" w:cs="Times New Roman" w:hint="eastAsia"/>
          <w:szCs w:val="24"/>
        </w:rPr>
        <w:t>的方式来有效的探索融资手段，拓宽融资渠道。王华兵（</w:t>
      </w:r>
      <w:r w:rsidRPr="007A33C1">
        <w:rPr>
          <w:rFonts w:ascii="宋体" w:hAnsi="宋体" w:cs="Calibri" w:hint="eastAsia"/>
          <w:szCs w:val="24"/>
        </w:rPr>
        <w:t>2021</w:t>
      </w:r>
      <w:r w:rsidRPr="007A33C1">
        <w:rPr>
          <w:rFonts w:ascii="宋体" w:hAnsi="宋体" w:cs="Times New Roman" w:hint="eastAsia"/>
          <w:szCs w:val="24"/>
        </w:rPr>
        <w:t>）认为，“三道红线”政策的出台，是对房地产企业“高负债”这一普遍问题的重视，房地产企业需要通过各种途径来达到</w:t>
      </w:r>
      <w:r w:rsidR="009E439F">
        <w:rPr>
          <w:rFonts w:ascii="宋体" w:hAnsi="宋体" w:cs="Times New Roman" w:hint="eastAsia"/>
          <w:szCs w:val="24"/>
        </w:rPr>
        <w:t>降</w:t>
      </w:r>
      <w:r w:rsidRPr="007A33C1">
        <w:rPr>
          <w:rFonts w:ascii="宋体" w:hAnsi="宋体" w:cs="Times New Roman" w:hint="eastAsia"/>
          <w:szCs w:val="24"/>
        </w:rPr>
        <w:t>负债的目的。</w:t>
      </w:r>
      <w:proofErr w:type="gramStart"/>
      <w:r w:rsidRPr="007A33C1">
        <w:rPr>
          <w:rFonts w:ascii="宋体" w:hAnsi="宋体" w:cs="Times New Roman" w:hint="eastAsia"/>
          <w:szCs w:val="24"/>
        </w:rPr>
        <w:t>艾振强</w:t>
      </w:r>
      <w:proofErr w:type="gramEnd"/>
      <w:r w:rsidRPr="007A33C1">
        <w:rPr>
          <w:rFonts w:ascii="宋体" w:hAnsi="宋体" w:cs="Times New Roman" w:hint="eastAsia"/>
          <w:szCs w:val="24"/>
        </w:rPr>
        <w:t>（</w:t>
      </w:r>
      <w:r w:rsidRPr="007A33C1">
        <w:rPr>
          <w:rFonts w:ascii="宋体" w:hAnsi="宋体" w:cs="Calibri" w:hint="eastAsia"/>
          <w:szCs w:val="24"/>
        </w:rPr>
        <w:t>2021</w:t>
      </w:r>
      <w:r w:rsidRPr="007A33C1">
        <w:rPr>
          <w:rFonts w:ascii="宋体" w:hAnsi="宋体" w:cs="Times New Roman" w:hint="eastAsia"/>
          <w:szCs w:val="24"/>
        </w:rPr>
        <w:t>）认为对于房地产企业而言，为了保证“三道红线”达标，应当重视企业身的内生造血能力，房</w:t>
      </w:r>
      <w:proofErr w:type="gramStart"/>
      <w:r w:rsidRPr="007A33C1">
        <w:rPr>
          <w:rFonts w:ascii="宋体" w:hAnsi="宋体" w:cs="Times New Roman" w:hint="eastAsia"/>
          <w:szCs w:val="24"/>
        </w:rPr>
        <w:t>贷资源</w:t>
      </w:r>
      <w:proofErr w:type="gramEnd"/>
      <w:r w:rsidRPr="007A33C1">
        <w:rPr>
          <w:rFonts w:ascii="宋体" w:hAnsi="宋体" w:cs="Times New Roman" w:hint="eastAsia"/>
          <w:szCs w:val="24"/>
        </w:rPr>
        <w:t>的有效配置有利于满足真实的住房需求，而当前“三道红线”实行的大环境下，不同档的房企的拿</w:t>
      </w:r>
      <w:proofErr w:type="gramStart"/>
      <w:r w:rsidRPr="007A33C1">
        <w:rPr>
          <w:rFonts w:ascii="宋体" w:hAnsi="宋体" w:cs="Times New Roman" w:hint="eastAsia"/>
          <w:szCs w:val="24"/>
        </w:rPr>
        <w:t>地力度</w:t>
      </w:r>
      <w:proofErr w:type="gramEnd"/>
      <w:r w:rsidRPr="007A33C1">
        <w:rPr>
          <w:rFonts w:ascii="宋体" w:hAnsi="宋体" w:cs="Times New Roman" w:hint="eastAsia"/>
          <w:szCs w:val="24"/>
        </w:rPr>
        <w:t>都明显减弱，小股操盘的“超役模式”可能会成为部份房企的新型融资策略</w:t>
      </w:r>
      <w:r w:rsidR="00CE4ED0">
        <w:rPr>
          <w:rFonts w:ascii="宋体" w:hAnsi="宋体" w:cs="Times New Roman" w:hint="eastAsia"/>
          <w:szCs w:val="24"/>
        </w:rPr>
        <w:t>。</w:t>
      </w:r>
      <w:r w:rsidRPr="007A33C1">
        <w:rPr>
          <w:rFonts w:ascii="宋体" w:hAnsi="宋体" w:cs="Times New Roman" w:hint="eastAsia"/>
          <w:szCs w:val="24"/>
        </w:rPr>
        <w:t>张怡媛（</w:t>
      </w:r>
      <w:r w:rsidRPr="007A33C1">
        <w:rPr>
          <w:rFonts w:ascii="宋体" w:hAnsi="宋体" w:cs="Calibri" w:hint="eastAsia"/>
          <w:szCs w:val="24"/>
        </w:rPr>
        <w:t>2021</w:t>
      </w:r>
      <w:r w:rsidRPr="007A33C1">
        <w:rPr>
          <w:rFonts w:ascii="宋体" w:hAnsi="宋体" w:cs="Times New Roman" w:hint="eastAsia"/>
          <w:szCs w:val="24"/>
        </w:rPr>
        <w:t>）认为，为了配合“三道红线”政策的实施，红档房企应当停止负债强化销售，</w:t>
      </w:r>
      <w:proofErr w:type="gramStart"/>
      <w:r w:rsidRPr="007A33C1">
        <w:rPr>
          <w:rFonts w:ascii="宋体" w:hAnsi="宋体" w:cs="Times New Roman" w:hint="eastAsia"/>
          <w:szCs w:val="24"/>
        </w:rPr>
        <w:t>橙档房企</w:t>
      </w:r>
      <w:proofErr w:type="gramEnd"/>
      <w:r w:rsidRPr="007A33C1">
        <w:rPr>
          <w:rFonts w:ascii="宋体" w:hAnsi="宋体" w:cs="Times New Roman" w:hint="eastAsia"/>
          <w:szCs w:val="24"/>
        </w:rPr>
        <w:t>应当提高周转速率，实现负债增速小于或等于回款增速，</w:t>
      </w:r>
      <w:proofErr w:type="gramStart"/>
      <w:r w:rsidRPr="007A33C1">
        <w:rPr>
          <w:rFonts w:ascii="宋体" w:hAnsi="宋体" w:cs="Times New Roman" w:hint="eastAsia"/>
          <w:szCs w:val="24"/>
        </w:rPr>
        <w:t>黄档房企</w:t>
      </w:r>
      <w:proofErr w:type="gramEnd"/>
      <w:r w:rsidRPr="007A33C1">
        <w:rPr>
          <w:rFonts w:ascii="宋体" w:hAnsi="宋体" w:cs="Times New Roman" w:hint="eastAsia"/>
          <w:szCs w:val="24"/>
        </w:rPr>
        <w:t>应当增加所有者权益强化战略性投资，</w:t>
      </w:r>
      <w:proofErr w:type="gramStart"/>
      <w:r w:rsidRPr="007A33C1">
        <w:rPr>
          <w:rFonts w:ascii="宋体" w:hAnsi="宋体" w:cs="Times New Roman" w:hint="eastAsia"/>
          <w:szCs w:val="24"/>
        </w:rPr>
        <w:t>绿档房企</w:t>
      </w:r>
      <w:proofErr w:type="gramEnd"/>
      <w:r w:rsidRPr="007A33C1">
        <w:rPr>
          <w:rFonts w:ascii="宋体" w:hAnsi="宋体" w:cs="Times New Roman" w:hint="eastAsia"/>
          <w:szCs w:val="24"/>
        </w:rPr>
        <w:t>应当提高预收款回收速度，专注产品质量。梁荣栋等（</w:t>
      </w:r>
      <w:r w:rsidRPr="007A33C1">
        <w:rPr>
          <w:rFonts w:ascii="宋体" w:hAnsi="宋体" w:cs="Calibri" w:hint="eastAsia"/>
          <w:szCs w:val="24"/>
        </w:rPr>
        <w:t>2021</w:t>
      </w:r>
      <w:r w:rsidRPr="007A33C1">
        <w:rPr>
          <w:rFonts w:ascii="宋体" w:hAnsi="宋体" w:cs="Times New Roman" w:hint="eastAsia"/>
          <w:szCs w:val="24"/>
        </w:rPr>
        <w:t>）认为，“三道红线”的实行会导致房地产行业的整体偿债能力减弱，行业整体信用风险会有所上升，部分杠杆水平较高，偿债能力较弱的房企的盈利能力又比较明显的下降。卢玮哲（</w:t>
      </w:r>
      <w:r w:rsidRPr="007A33C1">
        <w:rPr>
          <w:rFonts w:ascii="宋体" w:hAnsi="宋体" w:cs="Calibri" w:hint="eastAsia"/>
          <w:szCs w:val="24"/>
        </w:rPr>
        <w:t>2021</w:t>
      </w:r>
      <w:r w:rsidRPr="007A33C1">
        <w:rPr>
          <w:rFonts w:ascii="宋体" w:hAnsi="宋体" w:cs="Times New Roman" w:hint="eastAsia"/>
          <w:szCs w:val="24"/>
        </w:rPr>
        <w:t>）就如何在银行授信评估缓解进一步识别房地产企业的潜在负债进行分析，指出不少房地产企业并没有真正的改善自身经营状况和财务结构，而是重点通过</w:t>
      </w:r>
      <w:proofErr w:type="gramStart"/>
      <w:r w:rsidRPr="007A33C1">
        <w:rPr>
          <w:rFonts w:ascii="宋体" w:hAnsi="宋体" w:cs="Times New Roman" w:hint="eastAsia"/>
          <w:szCs w:val="24"/>
        </w:rPr>
        <w:t>明股实债</w:t>
      </w:r>
      <w:proofErr w:type="gramEnd"/>
      <w:r w:rsidRPr="007A33C1">
        <w:rPr>
          <w:rFonts w:ascii="宋体" w:hAnsi="宋体" w:cs="Times New Roman" w:hint="eastAsia"/>
          <w:szCs w:val="24"/>
        </w:rPr>
        <w:t>等方式，加大了报表调节能力。这样的行为会隐藏房企的有息负债。</w:t>
      </w:r>
    </w:p>
    <w:p w14:paraId="0CD4C537" w14:textId="4EA35311" w:rsidR="00F85265" w:rsidRPr="000A1443" w:rsidRDefault="005D63FC" w:rsidP="00B554CD">
      <w:pPr>
        <w:pStyle w:val="2"/>
        <w:rPr>
          <w:rFonts w:ascii="Calibri" w:hAnsi="Calibri"/>
        </w:rPr>
      </w:pPr>
      <w:bookmarkStart w:id="11" w:name="_Toc103640964"/>
      <w:bookmarkStart w:id="12" w:name="_Toc104478728"/>
      <w:r>
        <w:t>2.2</w:t>
      </w:r>
      <w:r w:rsidR="00F85265">
        <w:rPr>
          <w:rFonts w:hint="eastAsia"/>
        </w:rPr>
        <w:t>房地产企业融资相关研究评价</w:t>
      </w:r>
      <w:bookmarkEnd w:id="11"/>
      <w:bookmarkEnd w:id="12"/>
    </w:p>
    <w:p w14:paraId="24C3E31E" w14:textId="6DB6782C" w:rsidR="005D63FC" w:rsidRPr="00B554CD" w:rsidRDefault="00F85265" w:rsidP="00B554CD">
      <w:pPr>
        <w:ind w:firstLineChars="200" w:firstLine="480"/>
        <w:rPr>
          <w:rFonts w:ascii="宋体" w:hAnsi="宋体" w:cs="Times New Roman" w:hint="eastAsia"/>
          <w:szCs w:val="24"/>
        </w:rPr>
      </w:pPr>
      <w:r w:rsidRPr="009E439F">
        <w:rPr>
          <w:rFonts w:ascii="宋体" w:hAnsi="宋体" w:cs="Times New Roman" w:hint="eastAsia"/>
          <w:szCs w:val="24"/>
        </w:rPr>
        <w:t>综上所述，对于企业融资问题，国内外的学者已经做了很多的深入研究，主要是针对企业的融资战略规划，融资路径的选择，以及影响融资活动的相关因素，然而针对研究房地产企业融资规划的文献却相对较少。在过去的几年内，也有部份学者对政府每一次的房地产行业宏观调控进行研究，利用现有的融资工具为研究目标，对融资类型和融资效率进行分析，“三道红线”政策于</w:t>
      </w:r>
      <w:r w:rsidRPr="009E439F">
        <w:rPr>
          <w:rFonts w:ascii="宋体" w:hAnsi="宋体" w:cs="Calibri" w:hint="eastAsia"/>
          <w:szCs w:val="24"/>
        </w:rPr>
        <w:t>2021</w:t>
      </w:r>
      <w:r w:rsidRPr="009E439F">
        <w:rPr>
          <w:rFonts w:ascii="宋体" w:hAnsi="宋体" w:cs="Times New Roman" w:hint="eastAsia"/>
          <w:szCs w:val="24"/>
        </w:rPr>
        <w:t>年</w:t>
      </w:r>
      <w:r w:rsidRPr="009E439F">
        <w:rPr>
          <w:rFonts w:ascii="宋体" w:hAnsi="宋体" w:cs="Calibri" w:hint="eastAsia"/>
          <w:szCs w:val="24"/>
        </w:rPr>
        <w:t>1</w:t>
      </w:r>
      <w:r w:rsidRPr="009E439F">
        <w:rPr>
          <w:rFonts w:ascii="宋体" w:hAnsi="宋体" w:cs="Times New Roman" w:hint="eastAsia"/>
          <w:szCs w:val="24"/>
        </w:rPr>
        <w:t>月</w:t>
      </w:r>
      <w:r w:rsidRPr="009E439F">
        <w:rPr>
          <w:rFonts w:ascii="宋体" w:hAnsi="宋体" w:cs="Calibri" w:hint="eastAsia"/>
          <w:szCs w:val="24"/>
        </w:rPr>
        <w:t>1</w:t>
      </w:r>
      <w:r w:rsidRPr="009E439F">
        <w:rPr>
          <w:rFonts w:ascii="宋体" w:hAnsi="宋体" w:cs="Times New Roman" w:hint="eastAsia"/>
          <w:szCs w:val="24"/>
        </w:rPr>
        <w:t>日起正式实施，在此背景下对房地产企业融资的研究相对较少。也有学者以一家具体公司作为案例，集合其融资环境对其融资方案进行选择分析，具有较强的针对性和实用性。但是还没有学者以“三道红线”政策为出发点，对房地产企业整体的融资活动做出实证类型的研究和论证。</w:t>
      </w:r>
      <w:r w:rsidR="009E439F">
        <w:rPr>
          <w:rFonts w:ascii="宋体" w:hAnsi="宋体" w:cs="Times New Roman" w:hint="eastAsia"/>
          <w:szCs w:val="24"/>
        </w:rPr>
        <w:t>本文将采用实证分析来探究</w:t>
      </w:r>
      <w:r w:rsidR="000F44EA">
        <w:rPr>
          <w:rFonts w:ascii="宋体" w:hAnsi="宋体" w:cs="Times New Roman" w:hint="eastAsia"/>
          <w:szCs w:val="24"/>
        </w:rPr>
        <w:t>“三道红线”中的三个财务比率和房地产企业自身五类融资方式占比之间的关系，然后结合政策中规制的方向得出房地产企业融资结构的改变。</w:t>
      </w:r>
      <w:r w:rsidRPr="009E439F">
        <w:rPr>
          <w:rFonts w:ascii="宋体" w:hAnsi="宋体" w:cs="Times New Roman" w:hint="eastAsia"/>
          <w:szCs w:val="24"/>
        </w:rPr>
        <w:t>研究方法也不仅局限于案例分析法，而是将结合理论分析法和实证分析法，利用科学可靠的数据进行实证分析，更加客观真实的反映“三道红线”政策对房地产企业融资的影响。另外，房地产</w:t>
      </w:r>
      <w:r w:rsidRPr="009E439F">
        <w:rPr>
          <w:rFonts w:ascii="宋体" w:hAnsi="宋体" w:cs="Times New Roman" w:hint="eastAsia"/>
          <w:szCs w:val="24"/>
        </w:rPr>
        <w:lastRenderedPageBreak/>
        <w:t>企业之间在某些方面具有相似性，因此研究结果对其他房地产企业也会有借鉴作用。</w:t>
      </w:r>
    </w:p>
    <w:p w14:paraId="4F15C711" w14:textId="02185D77" w:rsidR="005D63FC" w:rsidRPr="000A1443" w:rsidRDefault="005D63FC" w:rsidP="00B554CD">
      <w:pPr>
        <w:pStyle w:val="2"/>
        <w:rPr>
          <w:rFonts w:ascii="Calibri" w:hAnsi="Calibri"/>
        </w:rPr>
      </w:pPr>
      <w:bookmarkStart w:id="13" w:name="_Toc104478729"/>
      <w:r>
        <w:rPr>
          <w:rFonts w:ascii="Calibri" w:hAnsi="Calibri" w:cs="Calibri"/>
        </w:rPr>
        <w:t>2.</w:t>
      </w:r>
      <w:r w:rsidR="00B554CD">
        <w:rPr>
          <w:rFonts w:ascii="Calibri" w:hAnsi="Calibri" w:cs="Calibri"/>
        </w:rPr>
        <w:t>3</w:t>
      </w:r>
      <w:r w:rsidRPr="000A1443">
        <w:rPr>
          <w:rFonts w:ascii="Calibri" w:hAnsi="Calibri" w:cs="Calibri" w:hint="eastAsia"/>
        </w:rPr>
        <w:t xml:space="preserve"> </w:t>
      </w:r>
      <w:r w:rsidRPr="000A1443">
        <w:rPr>
          <w:rFonts w:hint="eastAsia"/>
        </w:rPr>
        <w:t>股权融资理论</w:t>
      </w:r>
      <w:bookmarkEnd w:id="13"/>
    </w:p>
    <w:p w14:paraId="1182AAE0" w14:textId="77777777" w:rsidR="005D63FC" w:rsidRPr="005727F1" w:rsidRDefault="005D63FC" w:rsidP="005D63FC">
      <w:pPr>
        <w:rPr>
          <w:rFonts w:ascii="宋体" w:hAnsi="宋体" w:cs="Times New Roman"/>
          <w:szCs w:val="24"/>
        </w:rPr>
      </w:pPr>
      <w:r w:rsidRPr="000A1443">
        <w:rPr>
          <w:rFonts w:ascii="Calibri" w:hAnsi="Calibri" w:cs="Times New Roman" w:hint="eastAsia"/>
          <w:szCs w:val="21"/>
        </w:rPr>
        <w:t xml:space="preserve">   </w:t>
      </w:r>
      <w:r>
        <w:rPr>
          <w:rFonts w:ascii="Calibri" w:hAnsi="Calibri" w:cs="Times New Roman"/>
          <w:szCs w:val="21"/>
        </w:rPr>
        <w:t xml:space="preserve">  </w:t>
      </w:r>
      <w:r w:rsidRPr="005727F1">
        <w:rPr>
          <w:rFonts w:ascii="宋体" w:hAnsi="宋体" w:cs="Times New Roman" w:hint="eastAsia"/>
          <w:szCs w:val="24"/>
        </w:rPr>
        <w:t>上市公司的股权融资，一般指股东出让一部分企业所有权，私营新股东以增资的方式加入本公司，总股本也会因此增加。 股权融资属于私募的一种，以此方式获得的资金，企业无须还本付息，但是新加入的股东享受本企业的盈利与分红。</w:t>
      </w:r>
    </w:p>
    <w:p w14:paraId="5CE202BA" w14:textId="77777777" w:rsidR="005D63FC" w:rsidRPr="005727F1" w:rsidRDefault="005D63FC" w:rsidP="005D63FC">
      <w:pPr>
        <w:rPr>
          <w:rFonts w:ascii="宋体" w:hAnsi="宋体" w:cs="Times New Roman"/>
          <w:szCs w:val="24"/>
        </w:rPr>
      </w:pPr>
      <w:r w:rsidRPr="005727F1">
        <w:rPr>
          <w:rFonts w:ascii="宋体" w:hAnsi="宋体" w:cs="Times New Roman" w:hint="eastAsia"/>
          <w:szCs w:val="24"/>
        </w:rPr>
        <w:t xml:space="preserve">  </w:t>
      </w:r>
      <w:r>
        <w:rPr>
          <w:rFonts w:ascii="宋体" w:hAnsi="宋体" w:cs="Times New Roman"/>
          <w:szCs w:val="24"/>
        </w:rPr>
        <w:t xml:space="preserve">  </w:t>
      </w:r>
      <w:r w:rsidRPr="005727F1">
        <w:rPr>
          <w:rFonts w:ascii="宋体" w:hAnsi="宋体" w:cs="Times New Roman" w:hint="eastAsia"/>
          <w:szCs w:val="24"/>
        </w:rPr>
        <w:t>一般来说，股权融资具有三个特点：</w:t>
      </w:r>
    </w:p>
    <w:p w14:paraId="658F91FA" w14:textId="77777777" w:rsidR="005D63FC" w:rsidRPr="005727F1" w:rsidRDefault="005D63FC" w:rsidP="005D63FC">
      <w:pPr>
        <w:numPr>
          <w:ilvl w:val="0"/>
          <w:numId w:val="15"/>
        </w:numPr>
        <w:rPr>
          <w:rFonts w:ascii="宋体" w:hAnsi="宋体" w:cs="Times New Roman"/>
          <w:szCs w:val="24"/>
        </w:rPr>
      </w:pPr>
      <w:r w:rsidRPr="005727F1">
        <w:rPr>
          <w:rFonts w:ascii="宋体" w:hAnsi="宋体" w:cs="Times New Roman" w:hint="eastAsia"/>
          <w:szCs w:val="24"/>
        </w:rPr>
        <w:t>投资方获得的股权是企业的初始产权，它意味着投资方对企业享有控制权和利润分配权。</w:t>
      </w:r>
    </w:p>
    <w:p w14:paraId="4FE0200D" w14:textId="77777777" w:rsidR="005D63FC" w:rsidRPr="005727F1" w:rsidRDefault="005D63FC" w:rsidP="005D63FC">
      <w:pPr>
        <w:numPr>
          <w:ilvl w:val="0"/>
          <w:numId w:val="15"/>
        </w:numPr>
        <w:rPr>
          <w:rFonts w:ascii="宋体" w:hAnsi="宋体" w:cs="Times New Roman"/>
          <w:szCs w:val="24"/>
        </w:rPr>
      </w:pPr>
      <w:r w:rsidRPr="005727F1">
        <w:rPr>
          <w:rFonts w:ascii="宋体" w:hAnsi="宋体" w:cs="Times New Roman" w:hint="eastAsia"/>
          <w:szCs w:val="24"/>
        </w:rPr>
        <w:t>股权融资是上市公司向外部举债的一个重要途径</w:t>
      </w:r>
    </w:p>
    <w:p w14:paraId="643A72B4" w14:textId="0DEDF6ED" w:rsidR="005D63FC" w:rsidRDefault="005D63FC" w:rsidP="005D63FC">
      <w:pPr>
        <w:numPr>
          <w:ilvl w:val="0"/>
          <w:numId w:val="15"/>
        </w:numPr>
        <w:rPr>
          <w:rFonts w:ascii="宋体" w:hAnsi="宋体" w:cs="Times New Roman"/>
          <w:szCs w:val="24"/>
        </w:rPr>
      </w:pPr>
      <w:r w:rsidRPr="005727F1">
        <w:rPr>
          <w:rFonts w:ascii="宋体" w:hAnsi="宋体" w:cs="Times New Roman" w:hint="eastAsia"/>
          <w:szCs w:val="24"/>
        </w:rPr>
        <w:t>股权融资形成的所有权资金的分布特点，及股本额的大小和股东分散程度，决定一个企业的控制权，监督权和剩余价值索取权的分配结构，反映的是一种产权关系。</w:t>
      </w:r>
    </w:p>
    <w:p w14:paraId="7D268B88" w14:textId="6EDB0334" w:rsidR="002836E8" w:rsidRPr="005727F1" w:rsidRDefault="002836E8" w:rsidP="002836E8">
      <w:pPr>
        <w:rPr>
          <w:rFonts w:ascii="宋体" w:hAnsi="宋体" w:cs="Times New Roman" w:hint="eastAsia"/>
          <w:szCs w:val="24"/>
        </w:rPr>
      </w:pPr>
      <w:r>
        <w:rPr>
          <w:rFonts w:ascii="宋体" w:hAnsi="宋体" w:cs="Times New Roman" w:hint="eastAsia"/>
          <w:szCs w:val="24"/>
        </w:rPr>
        <w:t xml:space="preserve"> </w:t>
      </w:r>
      <w:r>
        <w:rPr>
          <w:rFonts w:ascii="宋体" w:hAnsi="宋体" w:cs="Times New Roman"/>
          <w:szCs w:val="24"/>
        </w:rPr>
        <w:t xml:space="preserve">   </w:t>
      </w:r>
      <w:r w:rsidR="00A62C03">
        <w:rPr>
          <w:rFonts w:ascii="宋体" w:hAnsi="宋体" w:cs="Times New Roman" w:hint="eastAsia"/>
          <w:szCs w:val="24"/>
        </w:rPr>
        <w:t>因此从财务报表的角度看，股权融资在给企业提供现金流量的同时，并不会产生大量的有息负债，</w:t>
      </w:r>
      <w:r w:rsidR="00444EC5">
        <w:rPr>
          <w:rFonts w:ascii="宋体" w:hAnsi="宋体" w:cs="Times New Roman" w:hint="eastAsia"/>
          <w:szCs w:val="24"/>
        </w:rPr>
        <w:t>房地产企业在有利润客观的项目时，一般会选择进行股权融资。所以长期来看，房地产企业进行股权融资</w:t>
      </w:r>
      <w:r w:rsidR="00AE0A52">
        <w:rPr>
          <w:rFonts w:ascii="宋体" w:hAnsi="宋体" w:cs="Times New Roman" w:hint="eastAsia"/>
          <w:szCs w:val="24"/>
        </w:rPr>
        <w:t>可以提高自身的整体融资效率，还会提高公司价值。</w:t>
      </w:r>
      <w:r w:rsidR="00444EC5" w:rsidRPr="005727F1">
        <w:rPr>
          <w:rFonts w:ascii="宋体" w:hAnsi="宋体" w:cs="Times New Roman" w:hint="eastAsia"/>
          <w:szCs w:val="24"/>
        </w:rPr>
        <w:t xml:space="preserve"> </w:t>
      </w:r>
    </w:p>
    <w:p w14:paraId="314F5761" w14:textId="7CB2860A" w:rsidR="005D63FC" w:rsidRPr="000A1443" w:rsidRDefault="005D63FC" w:rsidP="00B554CD">
      <w:pPr>
        <w:pStyle w:val="2"/>
        <w:rPr>
          <w:rFonts w:ascii="Calibri" w:hAnsi="Calibri"/>
        </w:rPr>
      </w:pPr>
      <w:bookmarkStart w:id="14" w:name="_Toc104478730"/>
      <w:r>
        <w:rPr>
          <w:rFonts w:ascii="Calibri" w:hAnsi="Calibri" w:cs="Calibri"/>
        </w:rPr>
        <w:t>2.</w:t>
      </w:r>
      <w:r w:rsidR="00B554CD">
        <w:rPr>
          <w:rFonts w:ascii="Calibri" w:hAnsi="Calibri" w:cs="Calibri"/>
        </w:rPr>
        <w:t>4</w:t>
      </w:r>
      <w:r w:rsidRPr="000A1443">
        <w:rPr>
          <w:rFonts w:ascii="Calibri" w:hAnsi="Calibri"/>
        </w:rPr>
        <w:t xml:space="preserve"> </w:t>
      </w:r>
      <w:r w:rsidRPr="000A1443">
        <w:rPr>
          <w:rFonts w:hint="eastAsia"/>
        </w:rPr>
        <w:t>商业信用融资理论</w:t>
      </w:r>
      <w:bookmarkEnd w:id="14"/>
    </w:p>
    <w:p w14:paraId="4BD804F8" w14:textId="77777777" w:rsidR="005D63FC" w:rsidRPr="005727F1" w:rsidRDefault="005D63FC" w:rsidP="005D63FC">
      <w:pPr>
        <w:rPr>
          <w:rFonts w:ascii="宋体" w:hAnsi="宋体" w:cs="Times New Roman"/>
          <w:szCs w:val="24"/>
        </w:rPr>
      </w:pPr>
      <w:r w:rsidRPr="000A1443">
        <w:rPr>
          <w:rFonts w:ascii="Calibri" w:hAnsi="Calibri" w:cs="Times New Roman" w:hint="eastAsia"/>
          <w:szCs w:val="21"/>
        </w:rPr>
        <w:t xml:space="preserve">   </w:t>
      </w:r>
      <w:r w:rsidRPr="005727F1">
        <w:rPr>
          <w:rFonts w:ascii="宋体" w:hAnsi="宋体" w:cs="Times New Roman" w:hint="eastAsia"/>
          <w:szCs w:val="24"/>
        </w:rPr>
        <w:t xml:space="preserve"> 上市公司之间在进行买卖商品时，以商品形式提供的借贷活动，被称作商业信用融资率。是一种在经济活动中普遍存在的债权债务关系，商业信用融资有利于企业扩大生产和促进流通，但会有融资成本较高的弊端，有时企业为了放弃现金折扣，必须付出非常高的资金成本。</w:t>
      </w:r>
    </w:p>
    <w:p w14:paraId="39438B0A" w14:textId="77777777" w:rsidR="005D63FC" w:rsidRPr="005727F1" w:rsidRDefault="005D63FC" w:rsidP="005D63FC">
      <w:pPr>
        <w:rPr>
          <w:rFonts w:ascii="宋体" w:hAnsi="宋体" w:cs="Times New Roman"/>
          <w:szCs w:val="24"/>
        </w:rPr>
      </w:pPr>
      <w:r w:rsidRPr="005727F1">
        <w:rPr>
          <w:rFonts w:ascii="宋体" w:hAnsi="宋体" w:cs="Times New Roman" w:hint="eastAsia"/>
          <w:szCs w:val="24"/>
        </w:rPr>
        <w:t xml:space="preserve">    商业信用融资的方式有三种：</w:t>
      </w:r>
    </w:p>
    <w:p w14:paraId="6F39DC84" w14:textId="77777777" w:rsidR="005D63FC" w:rsidRPr="005727F1" w:rsidRDefault="005D63FC" w:rsidP="005D63FC">
      <w:pPr>
        <w:numPr>
          <w:ilvl w:val="0"/>
          <w:numId w:val="16"/>
        </w:numPr>
        <w:rPr>
          <w:rFonts w:ascii="宋体" w:hAnsi="宋体" w:cs="Times New Roman"/>
          <w:szCs w:val="24"/>
        </w:rPr>
      </w:pPr>
      <w:r w:rsidRPr="005727F1">
        <w:rPr>
          <w:rFonts w:ascii="宋体" w:hAnsi="宋体" w:cs="Times New Roman" w:hint="eastAsia"/>
          <w:szCs w:val="24"/>
        </w:rPr>
        <w:t>应付账款融资，对于采用这种方式的融资企业而言，这意味着放弃了现金交易的折扣，同时还需要负担一定的成本。</w:t>
      </w:r>
    </w:p>
    <w:p w14:paraId="19CDA4A6" w14:textId="77777777" w:rsidR="005D63FC" w:rsidRPr="005727F1" w:rsidRDefault="005D63FC" w:rsidP="005D63FC">
      <w:pPr>
        <w:numPr>
          <w:ilvl w:val="0"/>
          <w:numId w:val="16"/>
        </w:numPr>
        <w:rPr>
          <w:rFonts w:ascii="宋体" w:hAnsi="宋体" w:cs="Times New Roman"/>
          <w:szCs w:val="24"/>
        </w:rPr>
      </w:pPr>
      <w:r w:rsidRPr="005727F1">
        <w:rPr>
          <w:rFonts w:ascii="宋体" w:hAnsi="宋体" w:cs="Times New Roman" w:hint="eastAsia"/>
          <w:szCs w:val="24"/>
        </w:rPr>
        <w:t>商业票据融资，是指企业在延期付款交易时开具的债权债务票据。对于一些资金</w:t>
      </w:r>
      <w:proofErr w:type="gramStart"/>
      <w:r w:rsidRPr="005727F1">
        <w:rPr>
          <w:rFonts w:ascii="宋体" w:hAnsi="宋体" w:cs="Times New Roman" w:hint="eastAsia"/>
          <w:szCs w:val="24"/>
        </w:rPr>
        <w:t>流健康</w:t>
      </w:r>
      <w:proofErr w:type="gramEnd"/>
      <w:r w:rsidRPr="005727F1">
        <w:rPr>
          <w:rFonts w:ascii="宋体" w:hAnsi="宋体" w:cs="Times New Roman" w:hint="eastAsia"/>
          <w:szCs w:val="24"/>
        </w:rPr>
        <w:t>且声誉良好的企业，其发行的商业票据可以直接从货币市场上筹集到窜起货币资金。</w:t>
      </w:r>
    </w:p>
    <w:p w14:paraId="01322EFA" w14:textId="4BFC4A90" w:rsidR="005D63FC" w:rsidRDefault="005D63FC" w:rsidP="005D63FC">
      <w:pPr>
        <w:numPr>
          <w:ilvl w:val="0"/>
          <w:numId w:val="16"/>
        </w:numPr>
        <w:rPr>
          <w:rFonts w:ascii="宋体" w:hAnsi="宋体" w:cs="Times New Roman"/>
          <w:szCs w:val="24"/>
        </w:rPr>
      </w:pPr>
      <w:r w:rsidRPr="005727F1">
        <w:rPr>
          <w:rFonts w:ascii="宋体" w:hAnsi="宋体" w:cs="Times New Roman" w:hint="eastAsia"/>
          <w:szCs w:val="24"/>
        </w:rPr>
        <w:t>预收货款融资，这种方式特指买方企业对卖方企业提供的商业信用，最后的融资结果是卖房获得的一种短期资金。由于这种信用形式非常有限，一般适用于生产周期较长且投入较大的建筑业，重型制造业等。</w:t>
      </w:r>
    </w:p>
    <w:p w14:paraId="28C5589F" w14:textId="2F4636DB" w:rsidR="00BE156E" w:rsidRPr="005727F1" w:rsidRDefault="00BE156E" w:rsidP="00BE156E">
      <w:pPr>
        <w:rPr>
          <w:rFonts w:ascii="宋体" w:hAnsi="宋体" w:cs="Times New Roman" w:hint="eastAsia"/>
          <w:szCs w:val="24"/>
        </w:rPr>
      </w:pPr>
      <w:r>
        <w:rPr>
          <w:rFonts w:ascii="宋体" w:hAnsi="宋体" w:cs="Times New Roman" w:hint="eastAsia"/>
          <w:szCs w:val="24"/>
        </w:rPr>
        <w:t xml:space="preserve"> </w:t>
      </w:r>
      <w:r>
        <w:rPr>
          <w:rFonts w:ascii="宋体" w:hAnsi="宋体" w:cs="Times New Roman"/>
          <w:szCs w:val="24"/>
        </w:rPr>
        <w:t xml:space="preserve">   </w:t>
      </w:r>
      <w:r w:rsidR="008E602E">
        <w:rPr>
          <w:rFonts w:ascii="宋体" w:hAnsi="宋体" w:cs="Times New Roman" w:hint="eastAsia"/>
          <w:szCs w:val="24"/>
        </w:rPr>
        <w:t>从财务指标的角度看，商业票据的增加不会造成企业有息负债的增加，仅以应付账款、应付票据体现在负债表里，并且流程简单，因此房地产企业</w:t>
      </w:r>
      <w:r w:rsidR="00D96FB0">
        <w:rPr>
          <w:rFonts w:ascii="宋体" w:hAnsi="宋体" w:cs="Times New Roman" w:hint="eastAsia"/>
          <w:szCs w:val="24"/>
        </w:rPr>
        <w:t>可能会通过增加商业票据占比的方式，转移企业的实际负债，从而降低财务报表中的负债比率。</w:t>
      </w:r>
    </w:p>
    <w:p w14:paraId="7D40E8E9" w14:textId="4402AC52" w:rsidR="005D63FC" w:rsidRPr="000A1443" w:rsidRDefault="005D63FC" w:rsidP="00B554CD">
      <w:pPr>
        <w:pStyle w:val="2"/>
        <w:rPr>
          <w:rFonts w:ascii="Calibri" w:hAnsi="Calibri"/>
        </w:rPr>
      </w:pPr>
      <w:bookmarkStart w:id="15" w:name="_Toc104478731"/>
      <w:r>
        <w:rPr>
          <w:rFonts w:ascii="Calibri" w:hAnsi="Calibri" w:cs="Calibri"/>
        </w:rPr>
        <w:lastRenderedPageBreak/>
        <w:t>2.</w:t>
      </w:r>
      <w:r w:rsidR="00B554CD">
        <w:rPr>
          <w:rFonts w:ascii="Calibri" w:hAnsi="Calibri" w:cs="Calibri"/>
        </w:rPr>
        <w:t>5</w:t>
      </w:r>
      <w:r w:rsidRPr="000A1443">
        <w:rPr>
          <w:rFonts w:hint="eastAsia"/>
        </w:rPr>
        <w:t>内源融资理论</w:t>
      </w:r>
      <w:bookmarkEnd w:id="15"/>
    </w:p>
    <w:p w14:paraId="3E342669" w14:textId="77777777" w:rsidR="005D63FC" w:rsidRPr="005727F1" w:rsidRDefault="005D63FC" w:rsidP="005D63FC">
      <w:pPr>
        <w:rPr>
          <w:rFonts w:ascii="宋体" w:hAnsi="宋体" w:cs="Times New Roman"/>
          <w:szCs w:val="24"/>
        </w:rPr>
      </w:pPr>
      <w:r w:rsidRPr="000A1443">
        <w:rPr>
          <w:rFonts w:ascii="Calibri" w:hAnsi="Calibri" w:cs="Times New Roman" w:hint="eastAsia"/>
          <w:szCs w:val="21"/>
        </w:rPr>
        <w:t xml:space="preserve">   </w:t>
      </w:r>
      <w:r>
        <w:rPr>
          <w:rFonts w:ascii="Calibri" w:hAnsi="Calibri" w:cs="Times New Roman"/>
          <w:szCs w:val="21"/>
        </w:rPr>
        <w:t xml:space="preserve"> </w:t>
      </w:r>
      <w:r w:rsidRPr="005727F1">
        <w:rPr>
          <w:rFonts w:ascii="宋体" w:hAnsi="宋体" w:cs="Times New Roman" w:hint="eastAsia"/>
          <w:szCs w:val="24"/>
        </w:rPr>
        <w:t>内源融资即公司内部融通的资金，是由公司的生产经营活动结果产生的资金，主要由财务报表中的留存收益，折旧等构成，是企业不断的将自己的储蓄转化为投资的过程。这种融资防护对企业的资本形成具有原始性，自主性，低成本和</w:t>
      </w:r>
      <w:proofErr w:type="gramStart"/>
      <w:r w:rsidRPr="005727F1">
        <w:rPr>
          <w:rFonts w:ascii="宋体" w:hAnsi="宋体" w:cs="Times New Roman" w:hint="eastAsia"/>
          <w:szCs w:val="24"/>
        </w:rPr>
        <w:t>康风险</w:t>
      </w:r>
      <w:proofErr w:type="gramEnd"/>
      <w:r w:rsidRPr="005727F1">
        <w:rPr>
          <w:rFonts w:ascii="宋体" w:hAnsi="宋体" w:cs="Times New Roman" w:hint="eastAsia"/>
          <w:szCs w:val="24"/>
        </w:rPr>
        <w:t>的特点，。在国外一些市场经济较为发达的国家，内源融资是很多企业首选的融资方式，能够为企业提供重要的资金来源。</w:t>
      </w:r>
    </w:p>
    <w:p w14:paraId="71B26195" w14:textId="77777777" w:rsidR="005D63FC" w:rsidRPr="005727F1" w:rsidRDefault="005D63FC" w:rsidP="005D63FC">
      <w:pPr>
        <w:rPr>
          <w:rFonts w:ascii="宋体" w:hAnsi="宋体" w:cs="Times New Roman"/>
          <w:szCs w:val="24"/>
        </w:rPr>
      </w:pPr>
      <w:r w:rsidRPr="005727F1">
        <w:rPr>
          <w:rFonts w:ascii="宋体" w:hAnsi="宋体" w:cs="Times New Roman" w:hint="eastAsia"/>
          <w:szCs w:val="24"/>
        </w:rPr>
        <w:t xml:space="preserve">  </w:t>
      </w:r>
      <w:r>
        <w:rPr>
          <w:rFonts w:ascii="宋体" w:hAnsi="宋体" w:cs="Times New Roman"/>
          <w:szCs w:val="24"/>
        </w:rPr>
        <w:t xml:space="preserve">  </w:t>
      </w:r>
      <w:r w:rsidRPr="005727F1">
        <w:rPr>
          <w:rFonts w:ascii="宋体" w:hAnsi="宋体" w:cs="Times New Roman" w:hint="eastAsia"/>
          <w:szCs w:val="24"/>
        </w:rPr>
        <w:t>企业内源融资一般具有以下几个特点</w:t>
      </w:r>
    </w:p>
    <w:p w14:paraId="6356905B" w14:textId="77777777" w:rsidR="005D63FC" w:rsidRPr="005727F1" w:rsidRDefault="005D63FC" w:rsidP="005D63FC">
      <w:pPr>
        <w:numPr>
          <w:ilvl w:val="0"/>
          <w:numId w:val="17"/>
        </w:numPr>
        <w:rPr>
          <w:rFonts w:ascii="宋体" w:hAnsi="宋体" w:cs="Times New Roman"/>
          <w:szCs w:val="24"/>
        </w:rPr>
      </w:pPr>
      <w:r w:rsidRPr="005727F1">
        <w:rPr>
          <w:rFonts w:ascii="宋体" w:hAnsi="宋体" w:cs="Times New Roman" w:hint="eastAsia"/>
          <w:szCs w:val="24"/>
        </w:rPr>
        <w:t>自主性较高。内源融资从财务角度看来自于企业的自由资金，因此上市公司在进行内源融资时具有很强的自主性，只要经过股东大会的正常审批即可使用，基本不会受到外部的影响。</w:t>
      </w:r>
    </w:p>
    <w:p w14:paraId="0AECDD63" w14:textId="77777777" w:rsidR="005D63FC" w:rsidRPr="005727F1" w:rsidRDefault="005D63FC" w:rsidP="005D63FC">
      <w:pPr>
        <w:numPr>
          <w:ilvl w:val="0"/>
          <w:numId w:val="17"/>
        </w:numPr>
        <w:rPr>
          <w:rFonts w:ascii="宋体" w:hAnsi="宋体" w:cs="Times New Roman"/>
          <w:szCs w:val="24"/>
        </w:rPr>
      </w:pPr>
      <w:r w:rsidRPr="005727F1">
        <w:rPr>
          <w:rFonts w:ascii="宋体" w:hAnsi="宋体" w:cs="Times New Roman" w:hint="eastAsia"/>
          <w:szCs w:val="24"/>
        </w:rPr>
        <w:t>融资成本较低。上市公司在进行内源融资时，无需支付额外的中介费用，因此上市公司利用为分配利润融资是一个非常不错的选择。</w:t>
      </w:r>
    </w:p>
    <w:p w14:paraId="3BF5C8C7" w14:textId="099749C2" w:rsidR="005D63FC" w:rsidRDefault="005D63FC" w:rsidP="005D63FC">
      <w:pPr>
        <w:numPr>
          <w:ilvl w:val="0"/>
          <w:numId w:val="17"/>
        </w:numPr>
        <w:rPr>
          <w:rFonts w:ascii="宋体" w:hAnsi="宋体" w:cs="Times New Roman"/>
          <w:szCs w:val="24"/>
        </w:rPr>
      </w:pPr>
      <w:r w:rsidRPr="005727F1">
        <w:rPr>
          <w:rFonts w:ascii="宋体" w:hAnsi="宋体" w:cs="Times New Roman" w:hint="eastAsia"/>
          <w:szCs w:val="24"/>
        </w:rPr>
        <w:t>不稀释原有股东对企业的控制权和每股收益。上市公司利用为分配利润融资而增加的权益资本不会稀释原有股东的股份的同时，增加了公司的净资产，为公司开展其他融资方案打下了良好基础。</w:t>
      </w:r>
    </w:p>
    <w:p w14:paraId="0BF54D5A" w14:textId="172A2716" w:rsidR="00BC65DD" w:rsidRPr="005727F1" w:rsidRDefault="00BC65DD" w:rsidP="00BC65DD">
      <w:pPr>
        <w:rPr>
          <w:rFonts w:ascii="宋体" w:hAnsi="宋体" w:cs="Times New Roman" w:hint="eastAsia"/>
          <w:szCs w:val="24"/>
        </w:rPr>
      </w:pPr>
      <w:r>
        <w:rPr>
          <w:rFonts w:ascii="宋体" w:hAnsi="宋体" w:cs="Times New Roman" w:hint="eastAsia"/>
          <w:szCs w:val="24"/>
        </w:rPr>
        <w:t xml:space="preserve"> </w:t>
      </w:r>
      <w:r>
        <w:rPr>
          <w:rFonts w:ascii="宋体" w:hAnsi="宋体" w:cs="Times New Roman"/>
          <w:szCs w:val="24"/>
        </w:rPr>
        <w:t xml:space="preserve">   </w:t>
      </w:r>
      <w:r>
        <w:rPr>
          <w:rFonts w:ascii="宋体" w:hAnsi="宋体" w:cs="Times New Roman" w:hint="eastAsia"/>
          <w:szCs w:val="24"/>
        </w:rPr>
        <w:t>房地产企业的开发项目一般需要的资金数额比较巨大，仅靠内源融资无法满足资金缺口。但是开发项目周转较好的房企才会增加自身的内源融资率，因此内源融资率的高低往往可以反应房地产企业的财务健康程度和盈利能力。财务较为健康的房企内源融资率的</w:t>
      </w:r>
      <w:proofErr w:type="gramStart"/>
      <w:r>
        <w:rPr>
          <w:rFonts w:ascii="宋体" w:hAnsi="宋体" w:cs="Times New Roman" w:hint="eastAsia"/>
          <w:szCs w:val="24"/>
        </w:rPr>
        <w:t>占比较</w:t>
      </w:r>
      <w:proofErr w:type="gramEnd"/>
      <w:r>
        <w:rPr>
          <w:rFonts w:ascii="宋体" w:hAnsi="宋体" w:cs="Times New Roman" w:hint="eastAsia"/>
          <w:szCs w:val="24"/>
        </w:rPr>
        <w:t>高；反之财务杠杆越高，负债越多的房企，很难提升内源融资的占比。</w:t>
      </w:r>
    </w:p>
    <w:p w14:paraId="5F243B67" w14:textId="77777777" w:rsidR="005D63FC" w:rsidRPr="000A1443" w:rsidRDefault="005D63FC" w:rsidP="005D63FC">
      <w:pPr>
        <w:rPr>
          <w:rFonts w:ascii="Calibri" w:hAnsi="Calibri" w:cs="Times New Roman"/>
          <w:szCs w:val="21"/>
        </w:rPr>
      </w:pPr>
      <w:r w:rsidRPr="000A1443">
        <w:rPr>
          <w:rFonts w:ascii="Calibri" w:hAnsi="Calibri" w:cs="Times New Roman" w:hint="eastAsia"/>
          <w:szCs w:val="21"/>
        </w:rPr>
        <w:t xml:space="preserve"> </w:t>
      </w:r>
    </w:p>
    <w:p w14:paraId="0C07D8B4" w14:textId="62B5C7D6" w:rsidR="005D63FC" w:rsidRPr="00B554CD" w:rsidRDefault="005D63FC" w:rsidP="00B554CD">
      <w:pPr>
        <w:pStyle w:val="2"/>
      </w:pPr>
      <w:bookmarkStart w:id="16" w:name="_Toc104478732"/>
      <w:r w:rsidRPr="00B554CD">
        <w:t>2.</w:t>
      </w:r>
      <w:r w:rsidR="00B554CD" w:rsidRPr="00B554CD">
        <w:t>6</w:t>
      </w:r>
      <w:r w:rsidRPr="00B554CD">
        <w:rPr>
          <w:rFonts w:hint="eastAsia"/>
        </w:rPr>
        <w:t>财政融资理论</w:t>
      </w:r>
      <w:bookmarkEnd w:id="16"/>
    </w:p>
    <w:p w14:paraId="241135A7" w14:textId="77777777" w:rsidR="005D63FC" w:rsidRPr="00AD7BDC" w:rsidRDefault="005D63FC" w:rsidP="005D63FC">
      <w:pPr>
        <w:rPr>
          <w:rFonts w:ascii="宋体" w:hAnsi="宋体" w:cs="Times New Roman"/>
          <w:szCs w:val="24"/>
        </w:rPr>
      </w:pPr>
      <w:r w:rsidRPr="000A1443">
        <w:rPr>
          <w:rFonts w:ascii="Calibri" w:hAnsi="Calibri" w:cs="Times New Roman" w:hint="eastAsia"/>
          <w:szCs w:val="21"/>
        </w:rPr>
        <w:t xml:space="preserve">    </w:t>
      </w:r>
      <w:r w:rsidRPr="00AD7BDC">
        <w:rPr>
          <w:rFonts w:ascii="宋体" w:hAnsi="宋体" w:cs="Times New Roman" w:hint="eastAsia"/>
          <w:szCs w:val="24"/>
        </w:rPr>
        <w:t xml:space="preserve"> 财政融资一般指作为资金供给方的财政部门，向作为资金需求方的企业，融出资金的一种融资方式。财政部</w:t>
      </w:r>
      <w:proofErr w:type="gramStart"/>
      <w:r w:rsidRPr="00AD7BDC">
        <w:rPr>
          <w:rFonts w:ascii="宋体" w:hAnsi="宋体" w:cs="Times New Roman" w:hint="eastAsia"/>
          <w:szCs w:val="24"/>
        </w:rPr>
        <w:t>门包括</w:t>
      </w:r>
      <w:proofErr w:type="gramEnd"/>
      <w:r w:rsidRPr="00AD7BDC">
        <w:rPr>
          <w:rFonts w:ascii="宋体" w:hAnsi="宋体" w:cs="Times New Roman" w:hint="eastAsia"/>
          <w:szCs w:val="24"/>
        </w:rPr>
        <w:t>国家财政部门，中央财政部门和地方财政部门。融出的途径包含政策性放款，税收减免或返还，政策优惠扶持资金等。</w:t>
      </w:r>
    </w:p>
    <w:p w14:paraId="43440D5A"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财政融资由于其资金来源比较独特，资金运用比较专一，因此财政融资具有以下几个特点：</w:t>
      </w:r>
    </w:p>
    <w:p w14:paraId="24C10CB0" w14:textId="77777777" w:rsidR="005D63FC" w:rsidRPr="00AD7BDC" w:rsidRDefault="005D63FC" w:rsidP="005D63FC">
      <w:pPr>
        <w:numPr>
          <w:ilvl w:val="0"/>
          <w:numId w:val="18"/>
        </w:numPr>
        <w:rPr>
          <w:rFonts w:ascii="宋体" w:hAnsi="宋体" w:cs="Times New Roman"/>
          <w:szCs w:val="24"/>
        </w:rPr>
      </w:pPr>
      <w:r w:rsidRPr="00AD7BDC">
        <w:rPr>
          <w:rFonts w:ascii="宋体" w:hAnsi="宋体" w:cs="Times New Roman" w:hint="eastAsia"/>
          <w:szCs w:val="24"/>
        </w:rPr>
        <w:t>财政融资的基本性质在于无偿性，但是特殊情况下也具有有偿性。财政资金的来源有很多，包括税收收入，国有企业收入，公有财产收入，行政收入，公债收入等。这种类型的收入和应用，体现出国家凭借其权利参与社会分配的是指，从而使其具有了主要的无偿性和次要的有偿性。</w:t>
      </w:r>
    </w:p>
    <w:p w14:paraId="1D10915C" w14:textId="77777777" w:rsidR="005D63FC" w:rsidRPr="00AD7BDC" w:rsidRDefault="005D63FC" w:rsidP="005D63FC">
      <w:pPr>
        <w:numPr>
          <w:ilvl w:val="0"/>
          <w:numId w:val="18"/>
        </w:numPr>
        <w:rPr>
          <w:rFonts w:ascii="宋体" w:hAnsi="宋体" w:cs="Times New Roman"/>
          <w:szCs w:val="24"/>
        </w:rPr>
      </w:pPr>
      <w:r w:rsidRPr="00AD7BDC">
        <w:rPr>
          <w:rFonts w:ascii="宋体" w:hAnsi="宋体" w:cs="Times New Roman" w:hint="eastAsia"/>
          <w:szCs w:val="24"/>
        </w:rPr>
        <w:t>财政融资一般出现在需要由政府参与承担投资风险的产业里。基于我国市场经济不断完善，经济体量不断扩大的环境下，很多行业的高速发展往往伴随着需要政府共同承担风险的情况，比如房地产行业，基础建设行业等。一般的融资方式无法解决此类情况，于是政府就会采取财政融资这种用途和条件高度精细化的融资方式。</w:t>
      </w:r>
    </w:p>
    <w:p w14:paraId="1FA52C99" w14:textId="77777777" w:rsidR="005D63FC" w:rsidRPr="00AD7BDC" w:rsidRDefault="005D63FC" w:rsidP="005D63FC">
      <w:pPr>
        <w:numPr>
          <w:ilvl w:val="0"/>
          <w:numId w:val="18"/>
        </w:numPr>
        <w:rPr>
          <w:rFonts w:ascii="宋体" w:hAnsi="宋体" w:cs="Times New Roman"/>
          <w:szCs w:val="24"/>
        </w:rPr>
      </w:pPr>
      <w:r w:rsidRPr="00AD7BDC">
        <w:rPr>
          <w:rFonts w:ascii="宋体" w:hAnsi="宋体" w:cs="Times New Roman" w:hint="eastAsia"/>
          <w:szCs w:val="24"/>
        </w:rPr>
        <w:t>财政融资具有很强的政策导向性。国家财政资金是根据国民经济计划的合理安排后制定的收支计划，具有非常准确的预算。预算内资金一般实行指令性计划，预算外资金实行指导性计划。两种计划都要列入国家的综合财政信贷计划中，而国家计划中的财政资金发放是通过各项投资政策实施的，因此财政融资具有很强</w:t>
      </w:r>
      <w:r w:rsidRPr="00AD7BDC">
        <w:rPr>
          <w:rFonts w:ascii="宋体" w:hAnsi="宋体" w:cs="Times New Roman" w:hint="eastAsia"/>
          <w:szCs w:val="24"/>
        </w:rPr>
        <w:lastRenderedPageBreak/>
        <w:t>的政策导向性。</w:t>
      </w:r>
      <w:r w:rsidRPr="00AD7BDC">
        <w:rPr>
          <w:rFonts w:ascii="Calibri" w:hAnsi="Calibri" w:cs="Times New Roman" w:hint="eastAsia"/>
          <w:szCs w:val="21"/>
        </w:rPr>
        <w:t xml:space="preserve"> </w:t>
      </w:r>
    </w:p>
    <w:p w14:paraId="1EACA993" w14:textId="584A66A1" w:rsidR="005D63FC" w:rsidRPr="00AD7BDC" w:rsidRDefault="005D63FC" w:rsidP="00B554CD">
      <w:pPr>
        <w:pStyle w:val="2"/>
        <w:rPr>
          <w:rFonts w:ascii="Calibri" w:hAnsi="Calibri"/>
        </w:rPr>
      </w:pPr>
      <w:bookmarkStart w:id="17" w:name="_Toc104478733"/>
      <w:r>
        <w:rPr>
          <w:rFonts w:ascii="Calibri" w:hAnsi="Calibri" w:cs="Calibri"/>
        </w:rPr>
        <w:t>2.</w:t>
      </w:r>
      <w:r w:rsidR="00B554CD">
        <w:rPr>
          <w:rFonts w:ascii="Calibri" w:hAnsi="Calibri" w:cs="Calibri"/>
        </w:rPr>
        <w:t>7</w:t>
      </w:r>
      <w:r w:rsidRPr="000A1443">
        <w:rPr>
          <w:rFonts w:hint="eastAsia"/>
        </w:rPr>
        <w:t>债券融资理论</w:t>
      </w:r>
      <w:bookmarkEnd w:id="17"/>
    </w:p>
    <w:p w14:paraId="60F22486" w14:textId="77777777" w:rsidR="005D63FC" w:rsidRPr="00AD7BDC" w:rsidRDefault="005D63FC" w:rsidP="005D63FC">
      <w:pPr>
        <w:rPr>
          <w:rFonts w:ascii="宋体" w:hAnsi="宋体" w:cs="Times New Roman"/>
          <w:szCs w:val="24"/>
        </w:rPr>
      </w:pPr>
      <w:r w:rsidRPr="000A1443">
        <w:rPr>
          <w:rFonts w:ascii="Calibri" w:hAnsi="Calibri" w:cs="Times New Roman" w:hint="eastAsia"/>
          <w:szCs w:val="21"/>
        </w:rPr>
        <w:t xml:space="preserve">   </w:t>
      </w:r>
      <w:r w:rsidRPr="00AD7BDC">
        <w:rPr>
          <w:rFonts w:ascii="宋体" w:hAnsi="宋体" w:cs="Times New Roman" w:hint="eastAsia"/>
          <w:szCs w:val="24"/>
        </w:rPr>
        <w:t>债券融资也成为债权融资，作为企业使用外部资金的重要联系方式，债券融资有很多种方式。包括不限于：银行贷款，银行商业票据，银行应收账款，企业金融租赁，政府贴息贷款等。</w:t>
      </w:r>
    </w:p>
    <w:p w14:paraId="44700464"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企业通过债券融资所获得的资金，在款项到期后不仅需要向债券人偿还资金的本金，还需要承担资金的利息。企业一般通过债券融资来解决内部营运资金短缺的问题，债券融资一般不用于企业资本项的开支。债券融资可以根据融资渠道分成三类：银行贷款，发行债券和民间借款。民间借款在上市公司的融资活动中比较少见，因为民间借款在我国现存的法律体系内是不受法律保护的。发行债券和银行借款在上市公司的融资活动中比较常见，其中我国对发行企业债券采取较为严格的监管，不但对发行债券的主体提出了很高的条件要求，而且发行的过程也需要经过严格的审批，因此上市公司的债券融资很大一部分来自银行借款。</w:t>
      </w:r>
    </w:p>
    <w:p w14:paraId="186556C2"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债券融资具有以下几个特点：</w:t>
      </w:r>
    </w:p>
    <w:p w14:paraId="02BE0F92" w14:textId="77777777" w:rsidR="005D63FC" w:rsidRPr="00AD7BDC" w:rsidRDefault="005D63FC" w:rsidP="005D63FC">
      <w:pPr>
        <w:numPr>
          <w:ilvl w:val="0"/>
          <w:numId w:val="19"/>
        </w:numPr>
        <w:rPr>
          <w:rFonts w:ascii="宋体" w:hAnsi="宋体" w:cs="Times New Roman"/>
          <w:szCs w:val="24"/>
        </w:rPr>
      </w:pPr>
      <w:r w:rsidRPr="00AD7BDC">
        <w:rPr>
          <w:rFonts w:ascii="宋体" w:hAnsi="宋体" w:cs="Times New Roman" w:hint="eastAsia"/>
          <w:szCs w:val="24"/>
        </w:rPr>
        <w:t>企业通过债券融资获得的资金，指拥有对其的使用权，而非所有权，所有的负债类资金都是有成本的，企业需在债务到期时归还本金支付利息。</w:t>
      </w:r>
    </w:p>
    <w:p w14:paraId="50680544" w14:textId="77777777" w:rsidR="005D63FC" w:rsidRPr="00AD7BDC" w:rsidRDefault="005D63FC" w:rsidP="005D63FC">
      <w:pPr>
        <w:numPr>
          <w:ilvl w:val="0"/>
          <w:numId w:val="19"/>
        </w:numPr>
        <w:rPr>
          <w:rFonts w:ascii="宋体" w:hAnsi="宋体" w:cs="Times New Roman"/>
          <w:szCs w:val="24"/>
        </w:rPr>
      </w:pPr>
      <w:r w:rsidRPr="00AD7BDC">
        <w:rPr>
          <w:rFonts w:ascii="宋体" w:hAnsi="宋体" w:cs="Times New Roman" w:hint="eastAsia"/>
          <w:szCs w:val="24"/>
        </w:rPr>
        <w:t>企业通过债券融资获得的资金，可以帮助企业提升自有资金的回报率，具有财务杠杆的作用。</w:t>
      </w:r>
    </w:p>
    <w:p w14:paraId="419EE882" w14:textId="07A1A23B" w:rsidR="005D63FC" w:rsidRDefault="005D63FC" w:rsidP="005D63FC">
      <w:pPr>
        <w:numPr>
          <w:ilvl w:val="0"/>
          <w:numId w:val="19"/>
        </w:numPr>
        <w:rPr>
          <w:rFonts w:ascii="Calibri" w:hAnsi="Calibri" w:cs="Times New Roman"/>
          <w:szCs w:val="21"/>
        </w:rPr>
      </w:pPr>
      <w:r w:rsidRPr="00AD7BDC">
        <w:rPr>
          <w:rFonts w:ascii="宋体" w:hAnsi="宋体" w:cs="Times New Roman" w:hint="eastAsia"/>
          <w:szCs w:val="24"/>
        </w:rPr>
        <w:t>债券融资只会在一些特殊情况下才可能带来债权人对企业的控制和敢于问题，一般不会出现企业控制权方面的问题。</w:t>
      </w:r>
      <w:r w:rsidRPr="000A1443">
        <w:rPr>
          <w:rFonts w:ascii="Calibri" w:hAnsi="Calibri" w:cs="Times New Roman" w:hint="eastAsia"/>
          <w:szCs w:val="21"/>
        </w:rPr>
        <w:t xml:space="preserve"> </w:t>
      </w:r>
    </w:p>
    <w:p w14:paraId="5ED95B18" w14:textId="25E8FE7F" w:rsidR="00170DC9" w:rsidRPr="00170DC9" w:rsidRDefault="00B62436" w:rsidP="00907220">
      <w:pPr>
        <w:ind w:firstLineChars="200" w:firstLine="480"/>
        <w:rPr>
          <w:rFonts w:ascii="宋体" w:hAnsi="宋体" w:cs="Times New Roman" w:hint="eastAsia"/>
          <w:szCs w:val="24"/>
        </w:rPr>
      </w:pPr>
      <w:r>
        <w:rPr>
          <w:rFonts w:ascii="宋体" w:hAnsi="宋体" w:cs="Times New Roman" w:hint="eastAsia"/>
          <w:szCs w:val="24"/>
        </w:rPr>
        <w:t>企业对通过债券融资获得的资金拥有比较大的使用自主权，因此我国的房地产企业大都偏向于使用债券融资获得资金。但是债券融资的成本相对较高，从财务报表的角度来看，过度使用债券融资会导致企业有息负债的增加，</w:t>
      </w:r>
      <w:r w:rsidR="008D5D27">
        <w:rPr>
          <w:rFonts w:ascii="宋体" w:hAnsi="宋体" w:cs="Times New Roman" w:hint="eastAsia"/>
          <w:szCs w:val="24"/>
        </w:rPr>
        <w:t>因此为了使企业更好的应对“三道红线”融资新</w:t>
      </w:r>
      <w:proofErr w:type="gramStart"/>
      <w:r w:rsidR="008D5D27">
        <w:rPr>
          <w:rFonts w:ascii="宋体" w:hAnsi="宋体" w:cs="Times New Roman" w:hint="eastAsia"/>
          <w:szCs w:val="24"/>
        </w:rPr>
        <w:t>规</w:t>
      </w:r>
      <w:proofErr w:type="gramEnd"/>
      <w:r w:rsidR="008D5D27">
        <w:rPr>
          <w:rFonts w:ascii="宋体" w:hAnsi="宋体" w:cs="Times New Roman" w:hint="eastAsia"/>
          <w:szCs w:val="24"/>
        </w:rPr>
        <w:t>，合理配比债券融资率是一个非常重要的方式。</w:t>
      </w:r>
    </w:p>
    <w:p w14:paraId="084A95CD" w14:textId="4F64C44A" w:rsidR="005D63FC" w:rsidRPr="00B554CD" w:rsidRDefault="005D63FC" w:rsidP="00B554CD">
      <w:pPr>
        <w:pStyle w:val="2"/>
      </w:pPr>
      <w:bookmarkStart w:id="18" w:name="_Toc104478734"/>
      <w:r w:rsidRPr="00B554CD">
        <w:t>2.</w:t>
      </w:r>
      <w:r w:rsidR="00B554CD" w:rsidRPr="00B554CD">
        <w:t>8</w:t>
      </w:r>
      <w:r w:rsidRPr="00B554CD">
        <w:rPr>
          <w:rFonts w:hint="eastAsia"/>
        </w:rPr>
        <w:t>房地产企业特点理论研究</w:t>
      </w:r>
      <w:bookmarkEnd w:id="18"/>
    </w:p>
    <w:p w14:paraId="2A604CD4" w14:textId="77777777" w:rsidR="005D63FC" w:rsidRPr="00AD7BDC" w:rsidRDefault="005D63FC" w:rsidP="005D63FC">
      <w:pPr>
        <w:ind w:firstLineChars="200" w:firstLine="480"/>
        <w:rPr>
          <w:rFonts w:ascii="宋体" w:hAnsi="宋体" w:cs="Times New Roman"/>
          <w:szCs w:val="24"/>
        </w:rPr>
      </w:pPr>
      <w:r w:rsidRPr="00AD7BDC">
        <w:rPr>
          <w:rFonts w:ascii="宋体" w:hAnsi="宋体" w:cs="Times New Roman" w:hint="eastAsia"/>
          <w:szCs w:val="24"/>
        </w:rPr>
        <w:t>房地产业是一个体量非常庞大的产业，是我国国民经济重要的支柱之一，具体是指以开发工业用地，商用住宅等房地产项目为主营业务的企业。这类企业和其他行业的企业相比存在五个比较鲜明的特点。</w:t>
      </w:r>
    </w:p>
    <w:p w14:paraId="4B703143"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w:t>
      </w:r>
      <w:r>
        <w:rPr>
          <w:rFonts w:ascii="宋体" w:hAnsi="宋体" w:cs="Times New Roman"/>
          <w:szCs w:val="24"/>
        </w:rPr>
        <w:t xml:space="preserve">  </w:t>
      </w:r>
      <w:r w:rsidRPr="00AD7BDC">
        <w:rPr>
          <w:rFonts w:ascii="宋体" w:hAnsi="宋体" w:cs="Times New Roman" w:hint="eastAsia"/>
          <w:szCs w:val="24"/>
        </w:rPr>
        <w:t>第一，房地产行业的资金密集程度极高，对外部资金有比较强的依赖性。房地产企业的主营业务是房地产开发，而房地产开发项目对资金需求很大，项目周期比较长，那么为了保证房企能够正常维系自身的主营业务，合理的运用外来资金就显得十分重要。正是由于这种特性，导致房地产企业对外部资金的依赖性比较高，致使整个行业的资产负债率都出在一个非常高的状态。我国房地产开发投资额自</w:t>
      </w:r>
      <w:r w:rsidRPr="00AD7BDC">
        <w:rPr>
          <w:rFonts w:ascii="宋体" w:hAnsi="宋体" w:cs="Calibri" w:hint="eastAsia"/>
          <w:szCs w:val="24"/>
        </w:rPr>
        <w:t>2016</w:t>
      </w:r>
      <w:r w:rsidRPr="00AD7BDC">
        <w:rPr>
          <w:rFonts w:ascii="宋体" w:hAnsi="宋体" w:cs="Times New Roman" w:hint="eastAsia"/>
          <w:szCs w:val="24"/>
        </w:rPr>
        <w:t>年起就已经达到了</w:t>
      </w:r>
      <w:r w:rsidRPr="00AD7BDC">
        <w:rPr>
          <w:rFonts w:ascii="宋体" w:hAnsi="宋体" w:cs="Calibri" w:hint="eastAsia"/>
          <w:szCs w:val="24"/>
        </w:rPr>
        <w:t>100000</w:t>
      </w:r>
      <w:r w:rsidRPr="00AD7BDC">
        <w:rPr>
          <w:rFonts w:ascii="宋体" w:hAnsi="宋体" w:cs="Times New Roman" w:hint="eastAsia"/>
          <w:szCs w:val="24"/>
        </w:rPr>
        <w:t>亿的数额，并且逐年增加。</w:t>
      </w:r>
    </w:p>
    <w:p w14:paraId="2A1EC5C9" w14:textId="77777777" w:rsidR="005D63FC" w:rsidRPr="00AD7BDC" w:rsidRDefault="005D63FC" w:rsidP="005D63FC">
      <w:pPr>
        <w:rPr>
          <w:rFonts w:ascii="宋体" w:hAnsi="宋体" w:cs="Times New Roman"/>
          <w:szCs w:val="24"/>
        </w:rPr>
      </w:pPr>
      <w:r w:rsidRPr="00AD7BDC">
        <w:rPr>
          <w:rFonts w:ascii="宋体" w:hAnsi="宋体" w:cs="Times New Roman" w:hint="eastAsia"/>
          <w:szCs w:val="24"/>
        </w:rPr>
        <w:t xml:space="preserve">  </w:t>
      </w:r>
      <w:r>
        <w:rPr>
          <w:rFonts w:ascii="宋体" w:hAnsi="宋体" w:cs="Times New Roman"/>
          <w:szCs w:val="24"/>
        </w:rPr>
        <w:t xml:space="preserve">  </w:t>
      </w:r>
      <w:r w:rsidRPr="00AD7BDC">
        <w:rPr>
          <w:rFonts w:ascii="宋体" w:hAnsi="宋体" w:cs="Times New Roman" w:hint="eastAsia"/>
          <w:szCs w:val="24"/>
        </w:rPr>
        <w:t>第二，政府政策会给房地产行业的发展带来较大的影响。房地产开发的过程中，涉及到很多缓解，包括土地竞拍，土地规划，动工开发，竣工交付等各个环节，全国各地对每个环节的都有较为详细的政策规定，这些政策的改动和实行都会给房地产企业的运营层面带来非常大的影响。例如房地产行业的经营情况和我</w:t>
      </w:r>
      <w:r w:rsidRPr="00AD7BDC">
        <w:rPr>
          <w:rFonts w:ascii="宋体" w:hAnsi="宋体" w:cs="Times New Roman" w:hint="eastAsia"/>
          <w:szCs w:val="24"/>
        </w:rPr>
        <w:lastRenderedPageBreak/>
        <w:t>国的货币政策就具有高度相关性，经济发展形势较好时，我国采取较为宽松的货币政策，放款居民贷款的比例，此时房地产企业就能获得非常好的销售业绩，经济发展较为低迷时，我国会采取像对紧缩的货币政策，缩紧居民贷款的比例，此时房地产企业的</w:t>
      </w:r>
      <w:proofErr w:type="gramStart"/>
      <w:r w:rsidRPr="00AD7BDC">
        <w:rPr>
          <w:rFonts w:ascii="宋体" w:hAnsi="宋体" w:cs="Times New Roman" w:hint="eastAsia"/>
          <w:szCs w:val="24"/>
        </w:rPr>
        <w:t>销售端就会</w:t>
      </w:r>
      <w:proofErr w:type="gramEnd"/>
      <w:r w:rsidRPr="00AD7BDC">
        <w:rPr>
          <w:rFonts w:ascii="宋体" w:hAnsi="宋体" w:cs="Times New Roman" w:hint="eastAsia"/>
          <w:szCs w:val="24"/>
        </w:rPr>
        <w:t>出现疲软的现象。</w:t>
      </w:r>
    </w:p>
    <w:p w14:paraId="1DB25FED" w14:textId="2D88FF10" w:rsidR="005D63FC" w:rsidRPr="00B554CD" w:rsidRDefault="005D63FC" w:rsidP="00B554CD">
      <w:pPr>
        <w:rPr>
          <w:rFonts w:ascii="宋体" w:hAnsi="宋体" w:cs="Times New Roman"/>
          <w:szCs w:val="24"/>
        </w:rPr>
      </w:pPr>
      <w:r w:rsidRPr="00AD7BDC">
        <w:rPr>
          <w:rFonts w:ascii="宋体" w:hAnsi="宋体" w:cs="Times New Roman" w:hint="eastAsia"/>
          <w:szCs w:val="24"/>
        </w:rPr>
        <w:t xml:space="preserve">  </w:t>
      </w:r>
      <w:r>
        <w:rPr>
          <w:rFonts w:ascii="宋体" w:hAnsi="宋体" w:cs="Times New Roman"/>
          <w:szCs w:val="24"/>
        </w:rPr>
        <w:t xml:space="preserve">  </w:t>
      </w:r>
      <w:r w:rsidRPr="00AD7BDC">
        <w:rPr>
          <w:rFonts w:ascii="宋体" w:hAnsi="宋体" w:cs="Times New Roman" w:hint="eastAsia"/>
          <w:szCs w:val="24"/>
        </w:rPr>
        <w:t>第三 房地产企业具有不易变动性。 房地产企业的服务都想都是以不动产作为核心，因此不动产的固定性和不易变动性对房地产企业的经营产生了不可忽视的影响。因为房地产企业拥有较多数量的不动产，相较于其他产业来说，房地产企业在资本市场中更容易获得大额的融资，不动产具有较大产品价值的同时，也具有运营周转周期长的特点，因此房地产企业在进行融资时应当充分考虑汇款周期的影响。</w:t>
      </w:r>
    </w:p>
    <w:p w14:paraId="0EBF6D3B" w14:textId="564D8FD3" w:rsidR="005D63FC" w:rsidRPr="000A1443" w:rsidRDefault="009C4A13" w:rsidP="00B554CD">
      <w:pPr>
        <w:pStyle w:val="2"/>
        <w:rPr>
          <w:rFonts w:ascii="Calibri" w:hAnsi="Calibri"/>
        </w:rPr>
      </w:pPr>
      <w:bookmarkStart w:id="19" w:name="_Toc104478735"/>
      <w:r>
        <w:rPr>
          <w:rFonts w:ascii="Calibri" w:hAnsi="Calibri" w:cs="Calibri"/>
        </w:rPr>
        <w:t>2.</w:t>
      </w:r>
      <w:r w:rsidR="00B554CD">
        <w:rPr>
          <w:rFonts w:ascii="Calibri" w:hAnsi="Calibri" w:cs="Calibri"/>
        </w:rPr>
        <w:t>9</w:t>
      </w:r>
      <w:r w:rsidR="005D63FC" w:rsidRPr="000A1443">
        <w:rPr>
          <w:rFonts w:hint="eastAsia"/>
        </w:rPr>
        <w:t>剔除预收款后的资产负债</w:t>
      </w:r>
      <w:proofErr w:type="gramStart"/>
      <w:r w:rsidR="005D63FC" w:rsidRPr="000A1443">
        <w:rPr>
          <w:rFonts w:hint="eastAsia"/>
        </w:rPr>
        <w:t>率理论</w:t>
      </w:r>
      <w:proofErr w:type="gramEnd"/>
      <w:r>
        <w:rPr>
          <w:rFonts w:hint="eastAsia"/>
        </w:rPr>
        <w:t>研究</w:t>
      </w:r>
      <w:bookmarkEnd w:id="19"/>
    </w:p>
    <w:p w14:paraId="60CE1A51" w14:textId="77777777" w:rsidR="005D63FC" w:rsidRPr="00D072D4" w:rsidRDefault="005D63FC" w:rsidP="005D63FC">
      <w:pPr>
        <w:ind w:firstLineChars="200" w:firstLine="480"/>
        <w:rPr>
          <w:rFonts w:ascii="宋体" w:hAnsi="宋体" w:cs="Times New Roman"/>
          <w:szCs w:val="24"/>
        </w:rPr>
      </w:pPr>
      <w:r w:rsidRPr="00D072D4">
        <w:rPr>
          <w:rFonts w:ascii="宋体" w:hAnsi="宋体" w:cs="Times New Roman" w:hint="eastAsia"/>
          <w:szCs w:val="24"/>
        </w:rPr>
        <w:t>剔除预收款后的资产负债率=（净负债-预收款项）/（净资产-预收款项）</w:t>
      </w:r>
    </w:p>
    <w:p w14:paraId="5DD483DE" w14:textId="77777777" w:rsidR="005D63FC" w:rsidRPr="00D072D4" w:rsidRDefault="005D63FC" w:rsidP="005D63FC">
      <w:pPr>
        <w:ind w:firstLineChars="200" w:firstLine="480"/>
        <w:rPr>
          <w:rFonts w:ascii="宋体" w:hAnsi="宋体" w:cs="Times New Roman"/>
          <w:szCs w:val="24"/>
        </w:rPr>
      </w:pPr>
      <w:r w:rsidRPr="00D072D4">
        <w:rPr>
          <w:rFonts w:ascii="宋体" w:hAnsi="宋体" w:cs="Times New Roman" w:hint="eastAsia"/>
          <w:szCs w:val="24"/>
        </w:rPr>
        <w:t>一般来说，房地产企业的总资产负债率是反映房企总</w:t>
      </w:r>
      <w:r>
        <w:rPr>
          <w:rFonts w:ascii="宋体" w:hAnsi="宋体" w:cs="Times New Roman" w:hint="eastAsia"/>
          <w:szCs w:val="24"/>
        </w:rPr>
        <w:t>财务</w:t>
      </w:r>
      <w:r w:rsidRPr="00D072D4">
        <w:rPr>
          <w:rFonts w:ascii="宋体" w:hAnsi="宋体" w:cs="Times New Roman" w:hint="eastAsia"/>
          <w:szCs w:val="24"/>
        </w:rPr>
        <w:t>杠杆的一个重要指标，按照现行的会计准则，预收账款是包含在总</w:t>
      </w:r>
      <w:proofErr w:type="gramStart"/>
      <w:r w:rsidRPr="00D072D4">
        <w:rPr>
          <w:rFonts w:ascii="宋体" w:hAnsi="宋体" w:cs="Times New Roman" w:hint="eastAsia"/>
          <w:szCs w:val="24"/>
        </w:rPr>
        <w:t>负债里</w:t>
      </w:r>
      <w:proofErr w:type="gramEnd"/>
      <w:r w:rsidRPr="00D072D4">
        <w:rPr>
          <w:rFonts w:ascii="宋体" w:hAnsi="宋体" w:cs="Times New Roman" w:hint="eastAsia"/>
          <w:szCs w:val="24"/>
        </w:rPr>
        <w:t>的内容，其中还含有财务杠杆，供应链杠杆和经营杠杆。但是三道红线中的计算方式扣除了预收账款这个部份，也就是说房地产企业在生产销售环节内产生的预收账款不在资产负债率的统计范围内。这种新型的计算方式会给会计核算的结果带来很大变化。例如</w:t>
      </w:r>
      <w:r w:rsidRPr="00D072D4">
        <w:rPr>
          <w:rFonts w:ascii="宋体" w:hAnsi="宋体" w:cs="Times New Roman"/>
          <w:szCs w:val="24"/>
        </w:rPr>
        <w:t>a</w:t>
      </w:r>
      <w:r w:rsidRPr="00D072D4">
        <w:rPr>
          <w:rFonts w:ascii="宋体" w:hAnsi="宋体" w:cs="Times New Roman" w:hint="eastAsia"/>
          <w:szCs w:val="24"/>
        </w:rPr>
        <w:t>公司在扣除预收账款后，总资产负债率是</w:t>
      </w:r>
      <w:r w:rsidRPr="00D072D4">
        <w:rPr>
          <w:rFonts w:ascii="宋体" w:hAnsi="宋体" w:cs="Calibri" w:hint="eastAsia"/>
          <w:szCs w:val="24"/>
        </w:rPr>
        <w:t>74%</w:t>
      </w:r>
      <w:r w:rsidRPr="00D072D4">
        <w:rPr>
          <w:rFonts w:ascii="宋体" w:hAnsi="宋体" w:cs="Times New Roman" w:hint="eastAsia"/>
          <w:szCs w:val="24"/>
        </w:rPr>
        <w:t>，那么在涵盖预收款的核算模式下，总资产负债率就会达到</w:t>
      </w:r>
      <w:r w:rsidRPr="00D072D4">
        <w:rPr>
          <w:rFonts w:ascii="宋体" w:hAnsi="宋体" w:cs="Calibri" w:hint="eastAsia"/>
          <w:szCs w:val="24"/>
        </w:rPr>
        <w:t>79%</w:t>
      </w:r>
      <w:r w:rsidRPr="00D072D4">
        <w:rPr>
          <w:rFonts w:ascii="宋体" w:hAnsi="宋体" w:cs="Times New Roman" w:hint="eastAsia"/>
          <w:szCs w:val="24"/>
        </w:rPr>
        <w:t>。</w:t>
      </w:r>
    </w:p>
    <w:p w14:paraId="3CD3D1D0" w14:textId="77777777" w:rsidR="005D63FC" w:rsidRPr="00D072D4" w:rsidRDefault="005D63FC" w:rsidP="005D63FC">
      <w:pPr>
        <w:rPr>
          <w:rFonts w:ascii="宋体" w:hAnsi="宋体" w:cs="Times New Roman"/>
          <w:szCs w:val="24"/>
        </w:rPr>
      </w:pPr>
      <w:r w:rsidRPr="00D072D4">
        <w:rPr>
          <w:rFonts w:ascii="宋体" w:hAnsi="宋体" w:cs="Times New Roman" w:hint="eastAsia"/>
          <w:szCs w:val="24"/>
        </w:rPr>
        <w:t xml:space="preserve">   房地产企业中的预收账款一般是来自客户的资金，“三道红线”政策现在将这个指标剔除出监管的范围，意味着房企未来的资金需要做出调整，让更多的资金来源于销售取得的预收账款。在总资产负债里，预收账款所占的比重越大，则意味着房企能够更好的远离这道红线。</w:t>
      </w:r>
    </w:p>
    <w:p w14:paraId="2524DD33" w14:textId="77777777" w:rsidR="005D63FC" w:rsidRPr="000A1443" w:rsidRDefault="005D63FC" w:rsidP="005D63FC">
      <w:pPr>
        <w:rPr>
          <w:rFonts w:ascii="Calibri" w:hAnsi="Calibri" w:cs="Times New Roman"/>
          <w:szCs w:val="21"/>
        </w:rPr>
      </w:pPr>
      <w:r w:rsidRPr="000A1443">
        <w:rPr>
          <w:rFonts w:ascii="Calibri" w:hAnsi="Calibri" w:cs="Times New Roman" w:hint="eastAsia"/>
          <w:szCs w:val="21"/>
        </w:rPr>
        <w:t xml:space="preserve"> </w:t>
      </w:r>
    </w:p>
    <w:p w14:paraId="1246AFB1" w14:textId="55288DD6" w:rsidR="005D63FC" w:rsidRPr="000A1443" w:rsidRDefault="009C4A13" w:rsidP="00B554CD">
      <w:pPr>
        <w:pStyle w:val="2"/>
      </w:pPr>
      <w:bookmarkStart w:id="20" w:name="_Toc104478736"/>
      <w:r>
        <w:t>2.</w:t>
      </w:r>
      <w:r w:rsidR="00B554CD">
        <w:t>10</w:t>
      </w:r>
      <w:r w:rsidR="005D63FC" w:rsidRPr="000A1443">
        <w:rPr>
          <w:rFonts w:hint="eastAsia"/>
        </w:rPr>
        <w:t>净负债</w:t>
      </w:r>
      <w:proofErr w:type="gramStart"/>
      <w:r w:rsidR="005D63FC" w:rsidRPr="000A1443">
        <w:rPr>
          <w:rFonts w:hint="eastAsia"/>
        </w:rPr>
        <w:t>率</w:t>
      </w:r>
      <w:r>
        <w:rPr>
          <w:rFonts w:hint="eastAsia"/>
        </w:rPr>
        <w:t>理论</w:t>
      </w:r>
      <w:proofErr w:type="gramEnd"/>
      <w:r>
        <w:rPr>
          <w:rFonts w:hint="eastAsia"/>
        </w:rPr>
        <w:t>研究</w:t>
      </w:r>
      <w:bookmarkEnd w:id="20"/>
    </w:p>
    <w:p w14:paraId="3CCEDBB0" w14:textId="77777777" w:rsidR="005D63FC" w:rsidRDefault="005D63FC" w:rsidP="005D63FC">
      <w:pPr>
        <w:ind w:firstLineChars="200" w:firstLine="480"/>
        <w:rPr>
          <w:rFonts w:ascii="宋体" w:hAnsi="宋体" w:cs="Times New Roman"/>
          <w:szCs w:val="24"/>
        </w:rPr>
      </w:pPr>
      <w:r w:rsidRPr="006A0EAA">
        <w:rPr>
          <w:rFonts w:ascii="宋体" w:hAnsi="宋体" w:cs="Times New Roman" w:hint="eastAsia"/>
          <w:szCs w:val="24"/>
        </w:rPr>
        <w:t>净负债率</w:t>
      </w:r>
      <w:r w:rsidRPr="006A0EAA">
        <w:rPr>
          <w:rFonts w:ascii="宋体" w:hAnsi="宋体" w:cs="Calibri" w:hint="eastAsia"/>
          <w:szCs w:val="24"/>
        </w:rPr>
        <w:t>=</w:t>
      </w:r>
      <w:r w:rsidRPr="006A0EAA">
        <w:rPr>
          <w:rFonts w:ascii="宋体" w:hAnsi="宋体" w:cs="Times New Roman" w:hint="eastAsia"/>
          <w:szCs w:val="24"/>
        </w:rPr>
        <w:t>（有息负债</w:t>
      </w:r>
      <w:r w:rsidRPr="006A0EAA">
        <w:rPr>
          <w:rFonts w:ascii="宋体" w:hAnsi="宋体" w:cs="Calibri" w:hint="eastAsia"/>
          <w:szCs w:val="24"/>
        </w:rPr>
        <w:t>-</w:t>
      </w:r>
      <w:r w:rsidRPr="006A0EAA">
        <w:rPr>
          <w:rFonts w:ascii="宋体" w:hAnsi="宋体" w:cs="Times New Roman" w:hint="eastAsia"/>
          <w:szCs w:val="24"/>
        </w:rPr>
        <w:t>现金余额）</w:t>
      </w:r>
      <w:r w:rsidRPr="006A0EAA">
        <w:rPr>
          <w:rFonts w:ascii="宋体" w:hAnsi="宋体" w:cs="Calibri" w:hint="eastAsia"/>
          <w:szCs w:val="24"/>
        </w:rPr>
        <w:t>/</w:t>
      </w:r>
      <w:r w:rsidRPr="006A0EAA">
        <w:rPr>
          <w:rFonts w:ascii="宋体" w:hAnsi="宋体" w:cs="Times New Roman" w:hint="eastAsia"/>
          <w:szCs w:val="24"/>
        </w:rPr>
        <w:t>净资产</w:t>
      </w:r>
    </w:p>
    <w:p w14:paraId="66CEC63A" w14:textId="77777777" w:rsidR="005D63FC" w:rsidRPr="006A0EAA" w:rsidRDefault="005D63FC" w:rsidP="005D63FC">
      <w:pPr>
        <w:ind w:firstLineChars="200" w:firstLine="480"/>
        <w:rPr>
          <w:rFonts w:ascii="宋体" w:hAnsi="宋体" w:cs="Times New Roman"/>
          <w:szCs w:val="24"/>
        </w:rPr>
      </w:pPr>
      <w:r w:rsidRPr="006A0EAA">
        <w:rPr>
          <w:rFonts w:ascii="宋体" w:hAnsi="宋体" w:cs="Times New Roman" w:hint="eastAsia"/>
          <w:szCs w:val="24"/>
        </w:rPr>
        <w:t>这项指标的核心是控制房地产企业的财务杠杆和有息杠杆。房地产净负债率这一指标综合考虑了有息负债，帐上现金和公司净资产，在房地产进行海外融资活动时，海外投行最关注的指标就是净负债率。这一指标的性质类似于银行的核心资本充足率，能够起到提示公司防范风险，吸引损失的效果。</w:t>
      </w:r>
    </w:p>
    <w:p w14:paraId="2597905D" w14:textId="77777777" w:rsidR="005D63FC" w:rsidRPr="006A0EAA" w:rsidRDefault="005D63FC" w:rsidP="005D63FC">
      <w:pPr>
        <w:rPr>
          <w:rFonts w:ascii="宋体" w:hAnsi="宋体" w:cs="Times New Roman"/>
          <w:szCs w:val="24"/>
        </w:rPr>
      </w:pPr>
      <w:r w:rsidRPr="006A0EAA">
        <w:rPr>
          <w:rFonts w:ascii="宋体" w:hAnsi="宋体" w:cs="Times New Roman" w:hint="eastAsia"/>
          <w:szCs w:val="24"/>
        </w:rPr>
        <w:t>从理论分析的角度来看，要想改善这项指标一般有三类做法：</w:t>
      </w:r>
    </w:p>
    <w:p w14:paraId="428A0BD6" w14:textId="77777777" w:rsidR="005D63FC" w:rsidRPr="006A0EAA" w:rsidRDefault="005D63FC" w:rsidP="005D63FC">
      <w:pPr>
        <w:numPr>
          <w:ilvl w:val="0"/>
          <w:numId w:val="20"/>
        </w:numPr>
        <w:rPr>
          <w:rFonts w:ascii="宋体" w:hAnsi="宋体" w:cs="Times New Roman"/>
          <w:szCs w:val="24"/>
        </w:rPr>
      </w:pPr>
      <w:r w:rsidRPr="006A0EAA">
        <w:rPr>
          <w:rFonts w:ascii="宋体" w:hAnsi="宋体" w:cs="Times New Roman" w:hint="eastAsia"/>
          <w:szCs w:val="24"/>
        </w:rPr>
        <w:t>通过减少房地产的有息负债，使房企的净负债率小于</w:t>
      </w:r>
      <w:r w:rsidRPr="006A0EAA">
        <w:rPr>
          <w:rFonts w:ascii="宋体" w:hAnsi="宋体" w:cs="Calibri" w:hint="eastAsia"/>
          <w:szCs w:val="24"/>
        </w:rPr>
        <w:t>1.</w:t>
      </w:r>
    </w:p>
    <w:p w14:paraId="44F4F898" w14:textId="77777777" w:rsidR="005D63FC" w:rsidRPr="006A0EAA" w:rsidRDefault="005D63FC" w:rsidP="005D63FC">
      <w:pPr>
        <w:numPr>
          <w:ilvl w:val="0"/>
          <w:numId w:val="20"/>
        </w:numPr>
        <w:rPr>
          <w:rFonts w:ascii="宋体" w:hAnsi="宋体" w:cs="Times New Roman"/>
          <w:szCs w:val="24"/>
        </w:rPr>
      </w:pPr>
      <w:r w:rsidRPr="006A0EAA">
        <w:rPr>
          <w:rFonts w:ascii="宋体" w:hAnsi="宋体" w:cs="Times New Roman" w:hint="eastAsia"/>
          <w:szCs w:val="24"/>
        </w:rPr>
        <w:t>通过增加房地产企业的库存现金，使房企的</w:t>
      </w:r>
      <w:proofErr w:type="gramStart"/>
      <w:r w:rsidRPr="006A0EAA">
        <w:rPr>
          <w:rFonts w:ascii="宋体" w:hAnsi="宋体" w:cs="Times New Roman" w:hint="eastAsia"/>
          <w:szCs w:val="24"/>
        </w:rPr>
        <w:t>现金量站总</w:t>
      </w:r>
      <w:proofErr w:type="gramEnd"/>
      <w:r w:rsidRPr="006A0EAA">
        <w:rPr>
          <w:rFonts w:ascii="宋体" w:hAnsi="宋体" w:cs="Times New Roman" w:hint="eastAsia"/>
          <w:szCs w:val="24"/>
        </w:rPr>
        <w:t>资产的</w:t>
      </w:r>
      <w:r w:rsidRPr="006A0EAA">
        <w:rPr>
          <w:rFonts w:ascii="宋体" w:hAnsi="宋体" w:cs="Calibri" w:hint="eastAsia"/>
          <w:szCs w:val="24"/>
        </w:rPr>
        <w:t>10%</w:t>
      </w:r>
      <w:r w:rsidRPr="006A0EAA">
        <w:rPr>
          <w:rFonts w:ascii="宋体" w:hAnsi="宋体" w:cs="Times New Roman" w:hint="eastAsia"/>
          <w:szCs w:val="24"/>
        </w:rPr>
        <w:t>～</w:t>
      </w:r>
      <w:r w:rsidRPr="006A0EAA">
        <w:rPr>
          <w:rFonts w:ascii="宋体" w:hAnsi="宋体" w:cs="Calibri" w:hint="eastAsia"/>
          <w:szCs w:val="24"/>
        </w:rPr>
        <w:t>15%</w:t>
      </w:r>
      <w:r w:rsidRPr="006A0EAA">
        <w:rPr>
          <w:rFonts w:ascii="宋体" w:hAnsi="宋体" w:cs="Times New Roman" w:hint="eastAsia"/>
          <w:szCs w:val="24"/>
        </w:rPr>
        <w:t>，以此来使房企的净负债率小于</w:t>
      </w:r>
      <w:r w:rsidRPr="006A0EAA">
        <w:rPr>
          <w:rFonts w:ascii="宋体" w:hAnsi="宋体" w:cs="Calibri" w:hint="eastAsia"/>
          <w:szCs w:val="24"/>
        </w:rPr>
        <w:t>1.</w:t>
      </w:r>
    </w:p>
    <w:p w14:paraId="04F1AF9F" w14:textId="77777777" w:rsidR="005D63FC" w:rsidRPr="006A0EAA" w:rsidRDefault="005D63FC" w:rsidP="005D63FC">
      <w:pPr>
        <w:numPr>
          <w:ilvl w:val="0"/>
          <w:numId w:val="20"/>
        </w:numPr>
        <w:rPr>
          <w:rFonts w:ascii="宋体" w:hAnsi="宋体" w:cs="Times New Roman"/>
          <w:szCs w:val="24"/>
        </w:rPr>
      </w:pPr>
      <w:r w:rsidRPr="006A0EAA">
        <w:rPr>
          <w:rFonts w:ascii="宋体" w:hAnsi="宋体" w:cs="Times New Roman" w:hint="eastAsia"/>
          <w:szCs w:val="24"/>
        </w:rPr>
        <w:t>通过增大房地产企业的净资产，包括增大股本，利润，适度保有永续债等。因为在目前实行的会计准则中，永续负债是属于资产类的科目，因此很多房企都会</w:t>
      </w:r>
      <w:proofErr w:type="gramStart"/>
      <w:r w:rsidRPr="006A0EAA">
        <w:rPr>
          <w:rFonts w:ascii="宋体" w:hAnsi="宋体" w:cs="Times New Roman" w:hint="eastAsia"/>
          <w:szCs w:val="24"/>
        </w:rPr>
        <w:t>适度发行</w:t>
      </w:r>
      <w:proofErr w:type="gramEnd"/>
      <w:r w:rsidRPr="006A0EAA">
        <w:rPr>
          <w:rFonts w:ascii="宋体" w:hAnsi="宋体" w:cs="Times New Roman" w:hint="eastAsia"/>
          <w:szCs w:val="24"/>
        </w:rPr>
        <w:t>永续债券。</w:t>
      </w:r>
    </w:p>
    <w:p w14:paraId="46EB166B" w14:textId="77777777" w:rsidR="005D63FC" w:rsidRPr="000A1443" w:rsidRDefault="005D63FC" w:rsidP="005D63FC">
      <w:pPr>
        <w:rPr>
          <w:rFonts w:ascii="Calibri" w:hAnsi="Calibri" w:cs="Times New Roman"/>
          <w:szCs w:val="21"/>
        </w:rPr>
      </w:pPr>
      <w:r w:rsidRPr="000A1443">
        <w:rPr>
          <w:rFonts w:ascii="Calibri" w:hAnsi="Calibri" w:cs="Times New Roman" w:hint="eastAsia"/>
          <w:szCs w:val="21"/>
        </w:rPr>
        <w:t xml:space="preserve"> </w:t>
      </w:r>
    </w:p>
    <w:p w14:paraId="43C7CE6D" w14:textId="781471DA" w:rsidR="005D63FC" w:rsidRPr="000A1443" w:rsidRDefault="009C4A13" w:rsidP="00B554CD">
      <w:pPr>
        <w:pStyle w:val="2"/>
      </w:pPr>
      <w:bookmarkStart w:id="21" w:name="_Toc104478737"/>
      <w:r>
        <w:rPr>
          <w:rFonts w:cs="Calibri"/>
        </w:rPr>
        <w:lastRenderedPageBreak/>
        <w:t>2.</w:t>
      </w:r>
      <w:r w:rsidR="00B554CD">
        <w:rPr>
          <w:rFonts w:cs="Calibri"/>
        </w:rPr>
        <w:t>11</w:t>
      </w:r>
      <w:r w:rsidR="005D63FC" w:rsidRPr="000A1443">
        <w:rPr>
          <w:rFonts w:cs="Calibri" w:hint="eastAsia"/>
        </w:rPr>
        <w:t xml:space="preserve"> </w:t>
      </w:r>
      <w:r w:rsidR="005D63FC" w:rsidRPr="000A1443">
        <w:rPr>
          <w:rFonts w:hint="eastAsia"/>
        </w:rPr>
        <w:t>现金</w:t>
      </w:r>
      <w:proofErr w:type="gramStart"/>
      <w:r w:rsidR="005D63FC" w:rsidRPr="000A1443">
        <w:rPr>
          <w:rFonts w:hint="eastAsia"/>
        </w:rPr>
        <w:t>短债比</w:t>
      </w:r>
      <w:r>
        <w:rPr>
          <w:rFonts w:hint="eastAsia"/>
        </w:rPr>
        <w:t>理论</w:t>
      </w:r>
      <w:proofErr w:type="gramEnd"/>
      <w:r>
        <w:rPr>
          <w:rFonts w:hint="eastAsia"/>
        </w:rPr>
        <w:t>研究</w:t>
      </w:r>
      <w:bookmarkEnd w:id="21"/>
    </w:p>
    <w:p w14:paraId="63471758" w14:textId="77777777" w:rsidR="005D63FC" w:rsidRPr="006A0EAA" w:rsidRDefault="005D63FC" w:rsidP="005D63FC">
      <w:pPr>
        <w:ind w:firstLineChars="200" w:firstLine="480"/>
        <w:rPr>
          <w:rFonts w:ascii="宋体" w:hAnsi="宋体" w:cs="Times New Roman"/>
          <w:szCs w:val="24"/>
        </w:rPr>
      </w:pPr>
      <w:r w:rsidRPr="006A0EAA">
        <w:rPr>
          <w:rFonts w:ascii="宋体" w:hAnsi="宋体" w:cs="Times New Roman" w:hint="eastAsia"/>
          <w:szCs w:val="24"/>
        </w:rPr>
        <w:t>房地产企业现金</w:t>
      </w:r>
      <w:proofErr w:type="gramStart"/>
      <w:r w:rsidRPr="006A0EAA">
        <w:rPr>
          <w:rFonts w:ascii="宋体" w:hAnsi="宋体" w:cs="Times New Roman" w:hint="eastAsia"/>
          <w:szCs w:val="24"/>
        </w:rPr>
        <w:t>短债比</w:t>
      </w:r>
      <w:proofErr w:type="gramEnd"/>
      <w:r w:rsidRPr="006A0EAA">
        <w:rPr>
          <w:rFonts w:ascii="宋体" w:hAnsi="宋体" w:cs="Calibri" w:hint="eastAsia"/>
          <w:szCs w:val="24"/>
        </w:rPr>
        <w:t>=</w:t>
      </w:r>
      <w:r w:rsidRPr="006A0EAA">
        <w:rPr>
          <w:rFonts w:ascii="宋体" w:hAnsi="宋体" w:cs="Times New Roman" w:hint="eastAsia"/>
          <w:szCs w:val="24"/>
        </w:rPr>
        <w:t>货币资金</w:t>
      </w:r>
      <w:r w:rsidRPr="006A0EAA">
        <w:rPr>
          <w:rFonts w:ascii="宋体" w:hAnsi="宋体" w:cs="Calibri" w:hint="eastAsia"/>
          <w:szCs w:val="24"/>
        </w:rPr>
        <w:t>/</w:t>
      </w:r>
      <w:r w:rsidRPr="006A0EAA">
        <w:rPr>
          <w:rFonts w:ascii="宋体" w:hAnsi="宋体" w:cs="Times New Roman" w:hint="eastAsia"/>
          <w:szCs w:val="24"/>
        </w:rPr>
        <w:t>年末短期负债</w:t>
      </w:r>
    </w:p>
    <w:p w14:paraId="39576C74" w14:textId="77777777" w:rsidR="005D63FC" w:rsidRPr="006A0EAA" w:rsidRDefault="005D63FC" w:rsidP="005D63FC">
      <w:pPr>
        <w:ind w:firstLineChars="200" w:firstLine="480"/>
        <w:rPr>
          <w:rFonts w:ascii="宋体" w:hAnsi="宋体" w:cs="Times New Roman"/>
          <w:szCs w:val="24"/>
        </w:rPr>
      </w:pPr>
      <w:r w:rsidRPr="006A0EAA">
        <w:rPr>
          <w:rFonts w:ascii="宋体" w:hAnsi="宋体" w:cs="Times New Roman" w:hint="eastAsia"/>
          <w:szCs w:val="24"/>
        </w:rPr>
        <w:t>现金</w:t>
      </w:r>
      <w:proofErr w:type="gramStart"/>
      <w:r w:rsidRPr="006A0EAA">
        <w:rPr>
          <w:rFonts w:ascii="宋体" w:hAnsi="宋体" w:cs="Times New Roman" w:hint="eastAsia"/>
          <w:szCs w:val="24"/>
        </w:rPr>
        <w:t>短债比是</w:t>
      </w:r>
      <w:proofErr w:type="gramEnd"/>
      <w:r w:rsidRPr="006A0EAA">
        <w:rPr>
          <w:rFonts w:ascii="宋体" w:hAnsi="宋体" w:cs="Times New Roman" w:hint="eastAsia"/>
          <w:szCs w:val="24"/>
        </w:rPr>
        <w:t>货币资金与短期有息负债的比值，主要用于衡量房地产企业的短期偿债能力。影响现金</w:t>
      </w:r>
      <w:proofErr w:type="gramStart"/>
      <w:r w:rsidRPr="006A0EAA">
        <w:rPr>
          <w:rFonts w:ascii="宋体" w:hAnsi="宋体" w:cs="Times New Roman" w:hint="eastAsia"/>
          <w:szCs w:val="24"/>
        </w:rPr>
        <w:t>短债比高低</w:t>
      </w:r>
      <w:proofErr w:type="gramEnd"/>
      <w:r w:rsidRPr="006A0EAA">
        <w:rPr>
          <w:rFonts w:ascii="宋体" w:hAnsi="宋体" w:cs="Times New Roman" w:hint="eastAsia"/>
          <w:szCs w:val="24"/>
        </w:rPr>
        <w:t>的因素有两方面，第一是公司的货币资金储备；第二是房企的短期有息负债规模。一般来说，房地产企业现金短债比高于</w:t>
      </w:r>
      <w:proofErr w:type="gramStart"/>
      <w:r w:rsidRPr="006A0EAA">
        <w:rPr>
          <w:rFonts w:ascii="宋体" w:hAnsi="宋体" w:cs="Times New Roman" w:hint="eastAsia"/>
          <w:szCs w:val="24"/>
        </w:rPr>
        <w:t>一</w:t>
      </w:r>
      <w:proofErr w:type="gramEnd"/>
      <w:r w:rsidRPr="006A0EAA">
        <w:rPr>
          <w:rFonts w:ascii="宋体" w:hAnsi="宋体" w:cs="Times New Roman" w:hint="eastAsia"/>
          <w:szCs w:val="24"/>
        </w:rPr>
        <w:t>，那么该公司短期的偿债压力会比较小，现金</w:t>
      </w:r>
      <w:proofErr w:type="gramStart"/>
      <w:r w:rsidRPr="006A0EAA">
        <w:rPr>
          <w:rFonts w:ascii="宋体" w:hAnsi="宋体" w:cs="Times New Roman" w:hint="eastAsia"/>
          <w:szCs w:val="24"/>
        </w:rPr>
        <w:t>短债比小于</w:t>
      </w:r>
      <w:proofErr w:type="gramEnd"/>
      <w:r w:rsidRPr="006A0EAA">
        <w:rPr>
          <w:rFonts w:ascii="宋体" w:hAnsi="宋体" w:cs="Calibri" w:hint="eastAsia"/>
          <w:szCs w:val="24"/>
        </w:rPr>
        <w:t>1</w:t>
      </w:r>
      <w:r w:rsidRPr="006A0EAA">
        <w:rPr>
          <w:rFonts w:ascii="宋体" w:hAnsi="宋体" w:cs="Times New Roman" w:hint="eastAsia"/>
          <w:szCs w:val="24"/>
        </w:rPr>
        <w:t>，说明企业的经营现金流入量小于年末短期负债。在小于</w:t>
      </w:r>
      <w:r w:rsidRPr="006A0EAA">
        <w:rPr>
          <w:rFonts w:ascii="宋体" w:hAnsi="宋体" w:cs="Calibri" w:hint="eastAsia"/>
          <w:szCs w:val="24"/>
        </w:rPr>
        <w:t>1</w:t>
      </w:r>
      <w:r w:rsidRPr="006A0EAA">
        <w:rPr>
          <w:rFonts w:ascii="宋体" w:hAnsi="宋体" w:cs="Times New Roman" w:hint="eastAsia"/>
          <w:szCs w:val="24"/>
        </w:rPr>
        <w:t>的这种情况下，房地产企业不能完全依靠经营活动产生的现金流来偿还负债，还需要依靠企业自有资金的周转来偿债，这对于企业的经营业绩会造成不利的影响，还会增加企业的短期资金风险，对企业的长期发展也会带来很多负面影响。而一般现金</w:t>
      </w:r>
      <w:proofErr w:type="gramStart"/>
      <w:r w:rsidRPr="006A0EAA">
        <w:rPr>
          <w:rFonts w:ascii="宋体" w:hAnsi="宋体" w:cs="Times New Roman" w:hint="eastAsia"/>
          <w:szCs w:val="24"/>
        </w:rPr>
        <w:t>短债比大于</w:t>
      </w:r>
      <w:proofErr w:type="gramEnd"/>
      <w:r w:rsidRPr="006A0EAA">
        <w:rPr>
          <w:rFonts w:ascii="宋体" w:hAnsi="宋体" w:cs="Calibri" w:hint="eastAsia"/>
          <w:szCs w:val="24"/>
        </w:rPr>
        <w:t>1</w:t>
      </w:r>
      <w:r w:rsidRPr="006A0EAA">
        <w:rPr>
          <w:rFonts w:ascii="宋体" w:hAnsi="宋体" w:cs="Times New Roman" w:hint="eastAsia"/>
          <w:szCs w:val="24"/>
        </w:rPr>
        <w:t>时，则表示企业流动负债的偿还有可靠保证，该指标越大表明企业经营活动产生的现金流量越多，越能保障企业安琪偿还到期债务。当然如果现金短债比过大，则表明企业对于内部的现金流量利用不够充分，盈利能力较弱，存在大量的闲置资金。</w:t>
      </w:r>
    </w:p>
    <w:p w14:paraId="69E85DAD" w14:textId="77777777" w:rsidR="005D63FC" w:rsidRPr="000A1443" w:rsidRDefault="005D63FC" w:rsidP="005D63FC">
      <w:pPr>
        <w:rPr>
          <w:rFonts w:ascii="Calibri" w:hAnsi="Calibri" w:cs="Times New Roman"/>
          <w:szCs w:val="21"/>
        </w:rPr>
      </w:pPr>
      <w:r w:rsidRPr="000A1443">
        <w:rPr>
          <w:rFonts w:ascii="Calibri" w:hAnsi="Calibri" w:cs="Times New Roman" w:hint="eastAsia"/>
          <w:szCs w:val="21"/>
        </w:rPr>
        <w:t xml:space="preserve"> </w:t>
      </w:r>
    </w:p>
    <w:p w14:paraId="125EB740" w14:textId="566CACB5" w:rsidR="005D63FC" w:rsidRPr="00B554CD" w:rsidRDefault="005D63FC" w:rsidP="00B554CD">
      <w:pPr>
        <w:pStyle w:val="2"/>
      </w:pPr>
      <w:bookmarkStart w:id="22" w:name="_Toc104478738"/>
      <w:r w:rsidRPr="00B554CD">
        <w:rPr>
          <w:rFonts w:hint="eastAsia"/>
        </w:rPr>
        <w:t>2</w:t>
      </w:r>
      <w:r w:rsidRPr="00B554CD">
        <w:t>.</w:t>
      </w:r>
      <w:r w:rsidR="00B554CD" w:rsidRPr="00B554CD">
        <w:t>12</w:t>
      </w:r>
      <w:r w:rsidRPr="00B554CD">
        <w:t xml:space="preserve"> </w:t>
      </w:r>
      <w:r w:rsidRPr="00B554CD">
        <w:rPr>
          <w:rFonts w:hint="eastAsia"/>
        </w:rPr>
        <w:t>“三道红线”政策对房地产企业融资影响的理论分析</w:t>
      </w:r>
      <w:bookmarkEnd w:id="22"/>
    </w:p>
    <w:p w14:paraId="56A8E053"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三道红线”政策的实行对房地产企业的多个财务指标进行了监控，以此为基准将房地产企业分为了不同的档位，处在不同档位的房地产企业会因此被改变自身的融资渠道、融资规模以及融资结构。所以，本文将房地产企业的五类融资占比表示房地产的融资结构。</w:t>
      </w:r>
    </w:p>
    <w:p w14:paraId="27B2B455"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从上述的理论综合论述中，“三道红线”政策的实行会给房地产企业融资带来的影响包括以下几个方面：</w:t>
      </w:r>
    </w:p>
    <w:p w14:paraId="0DBCF51A" w14:textId="77777777" w:rsidR="005D63FC" w:rsidRDefault="005D63FC" w:rsidP="005D63FC">
      <w:pPr>
        <w:ind w:firstLineChars="200" w:firstLine="480"/>
        <w:rPr>
          <w:rFonts w:ascii="宋体" w:hAnsi="宋体"/>
          <w:szCs w:val="24"/>
        </w:rPr>
      </w:pPr>
      <w:r w:rsidRPr="00471893">
        <w:rPr>
          <w:rFonts w:ascii="宋体" w:hAnsi="宋体" w:hint="eastAsia"/>
          <w:szCs w:val="24"/>
        </w:rPr>
        <w:t>（1）促使房地产企业增厚净资产，减少净负债。“三道红线”中所提到的剔除预收款后的资产负债率和净负债率是考核房地产企业正常经营的重要指标，通过理论公式可以看出这两项指标硬性的限制了房地产企业的负债的规模，减缓了房地产行业中外部资金的需求，使房地产业不得不释放大量的流动性以此来获得更</w:t>
      </w:r>
      <w:proofErr w:type="gramStart"/>
      <w:r w:rsidRPr="00471893">
        <w:rPr>
          <w:rFonts w:ascii="宋体" w:hAnsi="宋体" w:hint="eastAsia"/>
          <w:szCs w:val="24"/>
        </w:rPr>
        <w:t>符合绿档的</w:t>
      </w:r>
      <w:proofErr w:type="gramEnd"/>
      <w:r w:rsidRPr="00471893">
        <w:rPr>
          <w:rFonts w:ascii="宋体" w:hAnsi="宋体" w:hint="eastAsia"/>
          <w:szCs w:val="24"/>
        </w:rPr>
        <w:t>资产负债比率。</w:t>
      </w:r>
    </w:p>
    <w:p w14:paraId="2513A038"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2）拉长了房地产行业的低速增长期，促使房地产企业提升自身的营业效率。再过去的房地产行业发展中，很多房企通过利用初期极高的财务杠杆获得了高额的收益，形成了较大的企业规模，但是在新的融资规定下，这种后来居上的案例将会很难出现，因此房地产业的马太效应将会越来越明显。随着马太效应的明显，行业内的格局也会趋于固化，各房地产企业要想在这种竞争模式下取得优势地位，只能通过优化自身营业效率，提升自身营业利润的方式。</w:t>
      </w:r>
    </w:p>
    <w:p w14:paraId="7CF6398A" w14:textId="77777777" w:rsidR="005D63FC" w:rsidRPr="00471893" w:rsidRDefault="005D63FC" w:rsidP="005D63FC">
      <w:pPr>
        <w:ind w:firstLineChars="200" w:firstLine="480"/>
        <w:rPr>
          <w:rFonts w:ascii="宋体" w:hAnsi="宋体"/>
          <w:szCs w:val="24"/>
        </w:rPr>
      </w:pPr>
      <w:r w:rsidRPr="00471893">
        <w:rPr>
          <w:rFonts w:ascii="宋体" w:hAnsi="宋体" w:hint="eastAsia"/>
          <w:szCs w:val="24"/>
        </w:rPr>
        <w:t>（3）促使房地产企业缩短项目周期，提高房产周转速率，</w:t>
      </w:r>
      <w:proofErr w:type="gramStart"/>
      <w:r w:rsidRPr="00471893">
        <w:rPr>
          <w:rFonts w:ascii="宋体" w:hAnsi="宋体" w:hint="eastAsia"/>
          <w:szCs w:val="24"/>
        </w:rPr>
        <w:t>减少囤地的</w:t>
      </w:r>
      <w:proofErr w:type="gramEnd"/>
      <w:r w:rsidRPr="00471893">
        <w:rPr>
          <w:rFonts w:ascii="宋体" w:hAnsi="宋体" w:hint="eastAsia"/>
          <w:szCs w:val="24"/>
        </w:rPr>
        <w:t>行为，促进营运资金的流入，扩大内源性融资在企业整体融资结构中的占比。根据“三道红线”中的现金</w:t>
      </w:r>
      <w:proofErr w:type="gramStart"/>
      <w:r w:rsidRPr="00471893">
        <w:rPr>
          <w:rFonts w:ascii="宋体" w:hAnsi="宋体" w:hint="eastAsia"/>
          <w:szCs w:val="24"/>
        </w:rPr>
        <w:t>短债比这一</w:t>
      </w:r>
      <w:proofErr w:type="gramEnd"/>
      <w:r w:rsidRPr="00471893">
        <w:rPr>
          <w:rFonts w:ascii="宋体" w:hAnsi="宋体" w:hint="eastAsia"/>
          <w:szCs w:val="24"/>
        </w:rPr>
        <w:t>指标的计算公式可以得出，房地产企业货币资金这个科目的数额会在很大程度上影响房企的融资杠杆率。在我国房地产企业的发展进程中，一直存在由于项目周期过长导致营运资金利用效率低的问题，现金</w:t>
      </w:r>
      <w:proofErr w:type="gramStart"/>
      <w:r w:rsidRPr="00471893">
        <w:rPr>
          <w:rFonts w:ascii="宋体" w:hAnsi="宋体" w:hint="eastAsia"/>
          <w:szCs w:val="24"/>
        </w:rPr>
        <w:t>短债比这项</w:t>
      </w:r>
      <w:proofErr w:type="gramEnd"/>
      <w:r w:rsidRPr="00471893">
        <w:rPr>
          <w:rFonts w:ascii="宋体" w:hAnsi="宋体" w:hint="eastAsia"/>
          <w:szCs w:val="24"/>
        </w:rPr>
        <w:t>指标的监控扩大了 房地产企业回收资金的需求，有效的解决了这一问题。过去的房地产企业的重心在于不断借助杠杆来扩大自己的规模，然后凭借着庞大的体谅获得更广的融资渠道和更多的融资金额，新</w:t>
      </w:r>
      <w:proofErr w:type="gramStart"/>
      <w:r w:rsidRPr="00471893">
        <w:rPr>
          <w:rFonts w:ascii="宋体" w:hAnsi="宋体" w:hint="eastAsia"/>
          <w:szCs w:val="24"/>
        </w:rPr>
        <w:t>规</w:t>
      </w:r>
      <w:proofErr w:type="gramEnd"/>
      <w:r w:rsidRPr="00471893">
        <w:rPr>
          <w:rFonts w:ascii="宋体" w:hAnsi="宋体" w:hint="eastAsia"/>
          <w:szCs w:val="24"/>
        </w:rPr>
        <w:t>实行后，想要获得大量的融</w:t>
      </w:r>
      <w:r w:rsidRPr="00471893">
        <w:rPr>
          <w:rFonts w:ascii="宋体" w:hAnsi="宋体" w:hint="eastAsia"/>
          <w:szCs w:val="24"/>
        </w:rPr>
        <w:lastRenderedPageBreak/>
        <w:t>资，不仅需要较大的规模还需要房企本身拥有较为扎实的净资产厚度和盈利能力，而加大资金利用效率，缩短资金回收周期可以给房地产企业的盈利能力带来较大的提升。盈利能力的提升可以为房地产企业提供未分配利润的盈余，会促使房地产企业将更多的内源资金重新融入到企业自身的融资结构中去，进而降低整体的融资成本，提升房地产企业对资金的利用效率。因此，从融资端的角度来看，“现金短债比不得小于1”这道红线将会刺激企业提升自身的内源性融资占比，保证经营性现金流的充沛。</w:t>
      </w:r>
    </w:p>
    <w:p w14:paraId="5AC2E466" w14:textId="77777777" w:rsidR="005D63FC" w:rsidRDefault="005D63FC" w:rsidP="005D63FC">
      <w:pPr>
        <w:ind w:firstLineChars="200" w:firstLine="480"/>
        <w:rPr>
          <w:rFonts w:ascii="宋体" w:hAnsi="宋体"/>
          <w:szCs w:val="24"/>
        </w:rPr>
      </w:pPr>
      <w:r w:rsidRPr="00471893">
        <w:rPr>
          <w:rFonts w:ascii="宋体" w:hAnsi="宋体" w:hint="eastAsia"/>
          <w:szCs w:val="24"/>
        </w:rPr>
        <w:t>（4）促使房地产企业全方位的增加发行自有资本，催生房地产+业务的成型，扩大股权融资和商业信用融资的占比。对于房地产企业来说，仅靠债务融资的方式远不能达到主营项目正常运作的数额，因此通过上市获得市盈率获得大量融资是一种非常不可或缺的途径。同时对于一些已经踩到红线的房地产企业，拆分母公司的物业服务类的企业上市，对合并报表后的母公司财务指标也有非常大改进。而上市增发资本等策略体现在母公司的融资</w:t>
      </w:r>
      <w:proofErr w:type="gramStart"/>
      <w:r w:rsidRPr="00471893">
        <w:rPr>
          <w:rFonts w:ascii="宋体" w:hAnsi="宋体" w:hint="eastAsia"/>
          <w:szCs w:val="24"/>
        </w:rPr>
        <w:t>端具体</w:t>
      </w:r>
      <w:proofErr w:type="gramEnd"/>
      <w:r w:rsidRPr="00471893">
        <w:rPr>
          <w:rFonts w:ascii="宋体" w:hAnsi="宋体" w:hint="eastAsia"/>
          <w:szCs w:val="24"/>
        </w:rPr>
        <w:t>表现，就是股权融资率和商业信用融资率的提升。所以在融资新</w:t>
      </w:r>
      <w:proofErr w:type="gramStart"/>
      <w:r w:rsidRPr="00471893">
        <w:rPr>
          <w:rFonts w:ascii="宋体" w:hAnsi="宋体" w:hint="eastAsia"/>
          <w:szCs w:val="24"/>
        </w:rPr>
        <w:t>规</w:t>
      </w:r>
      <w:proofErr w:type="gramEnd"/>
      <w:r w:rsidRPr="00471893">
        <w:rPr>
          <w:rFonts w:ascii="宋体" w:hAnsi="宋体" w:hint="eastAsia"/>
          <w:szCs w:val="24"/>
        </w:rPr>
        <w:t>实行下，房地产可以通过增发资本等方法提升股权融资率和商业信用融资率，达到有序拓展融资渠道的</w:t>
      </w:r>
      <w:r>
        <w:rPr>
          <w:rFonts w:ascii="宋体" w:hAnsi="宋体" w:hint="eastAsia"/>
          <w:szCs w:val="24"/>
        </w:rPr>
        <w:t>目的。</w:t>
      </w:r>
    </w:p>
    <w:p w14:paraId="202A13D5" w14:textId="09478BED" w:rsidR="00CA22D5" w:rsidRDefault="00CA22D5" w:rsidP="00CA22D5">
      <w:pPr>
        <w:rPr>
          <w:rFonts w:ascii="宋体" w:hAnsi="宋体" w:hint="eastAsia"/>
          <w:szCs w:val="24"/>
        </w:rPr>
      </w:pPr>
    </w:p>
    <w:p w14:paraId="6AEB41EA" w14:textId="738DD94D" w:rsidR="002B5CEF" w:rsidRDefault="00CA22D5" w:rsidP="002B5CEF">
      <w:pPr>
        <w:pStyle w:val="1"/>
        <w:jc w:val="center"/>
      </w:pPr>
      <w:bookmarkStart w:id="23" w:name="_Toc104478739"/>
      <w:r>
        <w:rPr>
          <w:rFonts w:hint="eastAsia"/>
        </w:rPr>
        <w:t>第</w:t>
      </w:r>
      <w:r>
        <w:rPr>
          <w:rFonts w:hint="eastAsia"/>
        </w:rPr>
        <w:t>3</w:t>
      </w:r>
      <w:r>
        <w:rPr>
          <w:rFonts w:hint="eastAsia"/>
        </w:rPr>
        <w:t>章</w:t>
      </w:r>
      <w:r>
        <w:rPr>
          <w:rFonts w:hint="eastAsia"/>
        </w:rPr>
        <w:t xml:space="preserve"> </w:t>
      </w:r>
      <w:r>
        <w:rPr>
          <w:rFonts w:hint="eastAsia"/>
        </w:rPr>
        <w:t>制度背景</w:t>
      </w:r>
      <w:r w:rsidR="00705CC6">
        <w:rPr>
          <w:rFonts w:hint="eastAsia"/>
        </w:rPr>
        <w:t>理论分析</w:t>
      </w:r>
      <w:bookmarkEnd w:id="23"/>
    </w:p>
    <w:p w14:paraId="62BACE39" w14:textId="75E57E55" w:rsidR="0009729B" w:rsidRDefault="003E6116" w:rsidP="0009729B">
      <w:pPr>
        <w:pStyle w:val="2"/>
        <w:rPr>
          <w:rFonts w:ascii="黑体" w:hAnsi="黑体"/>
        </w:rPr>
      </w:pPr>
      <w:bookmarkStart w:id="24" w:name="_Toc104478740"/>
      <w:r>
        <w:rPr>
          <w:rFonts w:ascii="黑体" w:hAnsi="黑体"/>
        </w:rPr>
        <w:t>3</w:t>
      </w:r>
      <w:r w:rsidR="002B5CEF" w:rsidRPr="002B5CEF">
        <w:rPr>
          <w:rFonts w:ascii="黑体" w:hAnsi="黑体" w:hint="eastAsia"/>
        </w:rPr>
        <w:t>．1</w:t>
      </w:r>
      <w:r w:rsidR="002B5CEF" w:rsidRPr="002B5CEF">
        <w:rPr>
          <w:rFonts w:ascii="黑体" w:hAnsi="黑体"/>
        </w:rPr>
        <w:t xml:space="preserve"> </w:t>
      </w:r>
      <w:r w:rsidR="002B5CEF">
        <w:rPr>
          <w:rFonts w:ascii="黑体" w:hAnsi="黑体" w:hint="eastAsia"/>
        </w:rPr>
        <w:t>“三道红线”政策制度及背景</w:t>
      </w:r>
      <w:bookmarkEnd w:id="24"/>
    </w:p>
    <w:p w14:paraId="1C65CAEE" w14:textId="49396B15" w:rsidR="0009729B" w:rsidRDefault="0009729B" w:rsidP="00644155">
      <w:pPr>
        <w:ind w:firstLine="480"/>
        <w:rPr>
          <w:rFonts w:ascii="宋体" w:hAnsi="宋体"/>
          <w:szCs w:val="24"/>
        </w:rPr>
      </w:pPr>
      <w:r>
        <w:rPr>
          <w:rFonts w:ascii="宋体" w:hAnsi="宋体" w:hint="eastAsia"/>
          <w:szCs w:val="24"/>
        </w:rPr>
        <w:t>房地产市场中存在的高负债；高杠杆；高价位的问题一直都是被国家政府关注的热点</w:t>
      </w:r>
      <w:r w:rsidR="00FD05CF">
        <w:rPr>
          <w:rFonts w:ascii="宋体" w:hAnsi="宋体" w:hint="eastAsia"/>
          <w:szCs w:val="24"/>
        </w:rPr>
        <w:t>，再过去的几年中，国家相关部门一直在出台相关的规制政策进行调控。早在2</w:t>
      </w:r>
      <w:r w:rsidR="00FD05CF">
        <w:rPr>
          <w:rFonts w:ascii="宋体" w:hAnsi="宋体"/>
          <w:szCs w:val="24"/>
        </w:rPr>
        <w:t>010</w:t>
      </w:r>
      <w:r w:rsidR="00FD05CF">
        <w:rPr>
          <w:rFonts w:ascii="宋体" w:hAnsi="宋体" w:hint="eastAsia"/>
          <w:szCs w:val="24"/>
        </w:rPr>
        <w:t>年底我国政府就相继颁布了一系列的限购限贷政策。在2</w:t>
      </w:r>
      <w:r w:rsidR="00FD05CF">
        <w:rPr>
          <w:rFonts w:ascii="宋体" w:hAnsi="宋体"/>
          <w:szCs w:val="24"/>
        </w:rPr>
        <w:t>016</w:t>
      </w:r>
      <w:r w:rsidR="00FD05CF">
        <w:rPr>
          <w:rFonts w:ascii="宋体" w:hAnsi="宋体" w:hint="eastAsia"/>
          <w:szCs w:val="24"/>
        </w:rPr>
        <w:t>年党中央召开的中央经济工作会议中第一次提出了“房住不炒”这个概念，会议指出将会利用多个维度的手段，加快房地产企业的正规化，并且强调了政策的长期性</w:t>
      </w:r>
      <w:r w:rsidR="00876510">
        <w:rPr>
          <w:rFonts w:ascii="宋体" w:hAnsi="宋体" w:hint="eastAsia"/>
          <w:szCs w:val="24"/>
        </w:rPr>
        <w:t>。在2</w:t>
      </w:r>
      <w:r w:rsidR="00876510">
        <w:rPr>
          <w:rFonts w:ascii="宋体" w:hAnsi="宋体"/>
          <w:szCs w:val="24"/>
        </w:rPr>
        <w:t>018</w:t>
      </w:r>
      <w:r w:rsidR="00876510">
        <w:rPr>
          <w:rFonts w:ascii="宋体" w:hAnsi="宋体" w:hint="eastAsia"/>
          <w:szCs w:val="24"/>
        </w:rPr>
        <w:t>年底的中央经济工作会议上，我国政府又提出了“构建房地产市场健康发展长效机制，因城施策，分类知道，夯实城市政府主体责任，完善住房市场体系和住房保障体系”。在这次会议中，第一次出现了将房地产企业划分成不通情况，然后采取具有针对性的监管措施的理念，即因城施策。</w:t>
      </w:r>
      <w:r w:rsidR="00644155">
        <w:rPr>
          <w:rFonts w:ascii="宋体" w:hAnsi="宋体" w:hint="eastAsia"/>
          <w:szCs w:val="24"/>
        </w:rPr>
        <w:t>从我国历年颁布的相关管理政策来看，宏观调控是在将房地产企业融资的渠道逐步的收紧，增加了其融资成本，这样一来，房地产企业的高速扩张得到了有效的限制，而在限制的同时，这些政策使银行等金融机构对房地产企业的贷款进行了限制，从而引发了很多规模庞大却又债台高筑的房地产企业产生债务危机。</w:t>
      </w:r>
    </w:p>
    <w:p w14:paraId="203A6205" w14:textId="4B63080C" w:rsidR="002B5CEF" w:rsidRDefault="00644155" w:rsidP="00A43862">
      <w:pPr>
        <w:ind w:firstLine="480"/>
        <w:rPr>
          <w:rFonts w:ascii="宋体" w:hAnsi="宋体"/>
          <w:szCs w:val="24"/>
        </w:rPr>
      </w:pPr>
      <w:r>
        <w:rPr>
          <w:rFonts w:ascii="宋体" w:hAnsi="宋体" w:hint="eastAsia"/>
          <w:szCs w:val="24"/>
        </w:rPr>
        <w:t>在这样的</w:t>
      </w:r>
      <w:r w:rsidR="00A43862">
        <w:rPr>
          <w:rFonts w:ascii="宋体" w:hAnsi="宋体" w:hint="eastAsia"/>
          <w:szCs w:val="24"/>
        </w:rPr>
        <w:t>背景</w:t>
      </w:r>
      <w:r>
        <w:rPr>
          <w:rFonts w:ascii="宋体" w:hAnsi="宋体" w:hint="eastAsia"/>
          <w:szCs w:val="24"/>
        </w:rPr>
        <w:t>下，</w:t>
      </w:r>
      <w:r w:rsidR="00A43862">
        <w:rPr>
          <w:rFonts w:ascii="宋体" w:hAnsi="宋体" w:hint="eastAsia"/>
          <w:szCs w:val="24"/>
        </w:rPr>
        <w:t>2</w:t>
      </w:r>
      <w:r w:rsidR="00A43862">
        <w:rPr>
          <w:rFonts w:ascii="宋体" w:hAnsi="宋体"/>
          <w:szCs w:val="24"/>
        </w:rPr>
        <w:t>020</w:t>
      </w:r>
      <w:r w:rsidR="00A43862">
        <w:rPr>
          <w:rFonts w:ascii="宋体" w:hAnsi="宋体" w:hint="eastAsia"/>
          <w:szCs w:val="24"/>
        </w:rPr>
        <w:t>年8月2</w:t>
      </w:r>
      <w:r w:rsidR="00A43862">
        <w:rPr>
          <w:rFonts w:ascii="宋体" w:hAnsi="宋体"/>
          <w:szCs w:val="24"/>
        </w:rPr>
        <w:t>0</w:t>
      </w:r>
      <w:r w:rsidR="00A43862">
        <w:rPr>
          <w:rFonts w:ascii="宋体" w:hAnsi="宋体" w:hint="eastAsia"/>
          <w:szCs w:val="24"/>
        </w:rPr>
        <w:t>日，我国住房城乡结合部、中国人名银行联合1</w:t>
      </w:r>
      <w:r w:rsidR="00A43862">
        <w:rPr>
          <w:rFonts w:ascii="宋体" w:hAnsi="宋体"/>
          <w:szCs w:val="24"/>
        </w:rPr>
        <w:t>2</w:t>
      </w:r>
      <w:r w:rsidR="00A43862">
        <w:rPr>
          <w:rFonts w:ascii="宋体" w:hAnsi="宋体" w:hint="eastAsia"/>
          <w:szCs w:val="24"/>
        </w:rPr>
        <w:t>家重点房地产企业在北京召开了重点房地产企业座谈会，为研究进一步落实房地产长效机制，实施好房地产金融审慎管理制度</w:t>
      </w:r>
      <w:r w:rsidR="001B6EB6">
        <w:rPr>
          <w:rFonts w:ascii="宋体" w:hAnsi="宋体" w:hint="eastAsia"/>
          <w:szCs w:val="24"/>
        </w:rPr>
        <w:t>，结合前期广泛征求意见的基础上，形成了重点房地产企业资金检测和融资管理规模，并从1</w:t>
      </w:r>
      <w:r w:rsidR="001B6EB6">
        <w:rPr>
          <w:rFonts w:ascii="宋体" w:hAnsi="宋体"/>
          <w:szCs w:val="24"/>
        </w:rPr>
        <w:t>2</w:t>
      </w:r>
      <w:r w:rsidR="001B6EB6">
        <w:rPr>
          <w:rFonts w:ascii="宋体" w:hAnsi="宋体" w:hint="eastAsia"/>
          <w:szCs w:val="24"/>
        </w:rPr>
        <w:t>家头部房企开始试行，于次年的1月1日起正式试行。其具体内容如下：</w:t>
      </w:r>
    </w:p>
    <w:p w14:paraId="15EFA449" w14:textId="77777777" w:rsidR="001B6EB6" w:rsidRPr="00D072D4" w:rsidRDefault="001B6EB6" w:rsidP="001B6EB6">
      <w:pPr>
        <w:ind w:firstLineChars="200" w:firstLine="480"/>
        <w:rPr>
          <w:rFonts w:ascii="宋体" w:hAnsi="宋体" w:cs="Times New Roman"/>
          <w:szCs w:val="24"/>
        </w:rPr>
      </w:pPr>
      <w:r w:rsidRPr="00D072D4">
        <w:rPr>
          <w:rFonts w:ascii="宋体" w:hAnsi="宋体" w:cs="Times New Roman" w:hint="eastAsia"/>
          <w:szCs w:val="24"/>
        </w:rPr>
        <w:t>房企剔除预收款后的资产负债率不得大于</w:t>
      </w:r>
      <w:r w:rsidRPr="00D072D4">
        <w:rPr>
          <w:rFonts w:ascii="宋体" w:hAnsi="宋体" w:cs="Calibri" w:hint="eastAsia"/>
          <w:szCs w:val="24"/>
        </w:rPr>
        <w:t>70%</w:t>
      </w:r>
      <w:r w:rsidRPr="00D072D4">
        <w:rPr>
          <w:rFonts w:ascii="宋体" w:hAnsi="宋体" w:cs="Times New Roman" w:hint="eastAsia"/>
          <w:szCs w:val="24"/>
        </w:rPr>
        <w:t>，房企净负债率不得大于</w:t>
      </w:r>
      <w:r w:rsidRPr="00D072D4">
        <w:rPr>
          <w:rFonts w:ascii="宋体" w:hAnsi="宋体" w:cs="Calibri" w:hint="eastAsia"/>
          <w:szCs w:val="24"/>
        </w:rPr>
        <w:t>100%</w:t>
      </w:r>
      <w:r w:rsidRPr="00D072D4">
        <w:rPr>
          <w:rFonts w:ascii="宋体" w:hAnsi="宋体" w:cs="Times New Roman" w:hint="eastAsia"/>
          <w:szCs w:val="24"/>
        </w:rPr>
        <w:t>，房企现金</w:t>
      </w:r>
      <w:proofErr w:type="gramStart"/>
      <w:r w:rsidRPr="00D072D4">
        <w:rPr>
          <w:rFonts w:ascii="宋体" w:hAnsi="宋体" w:cs="Times New Roman" w:hint="eastAsia"/>
          <w:szCs w:val="24"/>
        </w:rPr>
        <w:t>短债比不得</w:t>
      </w:r>
      <w:proofErr w:type="gramEnd"/>
      <w:r w:rsidRPr="00D072D4">
        <w:rPr>
          <w:rFonts w:ascii="宋体" w:hAnsi="宋体" w:cs="Times New Roman" w:hint="eastAsia"/>
          <w:szCs w:val="24"/>
        </w:rPr>
        <w:t>小于</w:t>
      </w:r>
      <w:r w:rsidRPr="00D072D4">
        <w:rPr>
          <w:rFonts w:ascii="宋体" w:hAnsi="宋体" w:cs="Calibri" w:hint="eastAsia"/>
          <w:szCs w:val="24"/>
        </w:rPr>
        <w:t>1</w:t>
      </w:r>
      <w:r w:rsidRPr="00D072D4">
        <w:rPr>
          <w:rFonts w:ascii="宋体" w:hAnsi="宋体" w:cs="Times New Roman" w:hint="eastAsia"/>
          <w:szCs w:val="24"/>
        </w:rPr>
        <w:t>，</w:t>
      </w:r>
      <w:proofErr w:type="gramStart"/>
      <w:r w:rsidRPr="00D072D4">
        <w:rPr>
          <w:rFonts w:ascii="宋体" w:hAnsi="宋体" w:cs="Times New Roman" w:hint="eastAsia"/>
          <w:szCs w:val="24"/>
        </w:rPr>
        <w:t>若部份</w:t>
      </w:r>
      <w:proofErr w:type="gramEnd"/>
      <w:r w:rsidRPr="00D072D4">
        <w:rPr>
          <w:rFonts w:ascii="宋体" w:hAnsi="宋体" w:cs="Times New Roman" w:hint="eastAsia"/>
          <w:szCs w:val="24"/>
        </w:rPr>
        <w:t>房企出现指标超过阈值，有息负债规模年增速将会受到不同程度的限制；共划分出如下四档管理模式</w:t>
      </w:r>
    </w:p>
    <w:p w14:paraId="257E49FB" w14:textId="77777777" w:rsidR="001B6EB6" w:rsidRPr="000A1443" w:rsidRDefault="001B6EB6" w:rsidP="001B6EB6">
      <w:pPr>
        <w:rPr>
          <w:rFonts w:ascii="Calibri" w:hAnsi="Calibri" w:cs="Times New Roman"/>
          <w:szCs w:val="21"/>
        </w:rPr>
      </w:pPr>
      <w:r w:rsidRPr="000A1443">
        <w:rPr>
          <w:rFonts w:ascii="Calibri" w:hAnsi="Calibri" w:cs="Times New Roman" w:hint="eastAsia"/>
          <w:szCs w:val="21"/>
        </w:rPr>
        <w:lastRenderedPageBreak/>
        <w:t xml:space="preserve"> </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3110"/>
        <w:gridCol w:w="3810"/>
      </w:tblGrid>
      <w:tr w:rsidR="001B6EB6" w:rsidRPr="00D22CE9" w14:paraId="23146750" w14:textId="77777777" w:rsidTr="00DD2FAF">
        <w:trPr>
          <w:trHeight w:val="280"/>
        </w:trPr>
        <w:tc>
          <w:tcPr>
            <w:tcW w:w="1700" w:type="dxa"/>
            <w:shd w:val="clear" w:color="auto" w:fill="auto"/>
            <w:noWrap/>
            <w:vAlign w:val="center"/>
            <w:hideMark/>
          </w:tcPr>
          <w:p w14:paraId="78E8E444" w14:textId="77777777" w:rsidR="001B6EB6" w:rsidRPr="00D22CE9" w:rsidRDefault="001B6EB6" w:rsidP="00DD2FAF">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规制档位</w:t>
            </w:r>
          </w:p>
        </w:tc>
        <w:tc>
          <w:tcPr>
            <w:tcW w:w="3110" w:type="dxa"/>
            <w:shd w:val="clear" w:color="auto" w:fill="auto"/>
            <w:noWrap/>
            <w:vAlign w:val="center"/>
            <w:hideMark/>
          </w:tcPr>
          <w:p w14:paraId="198A0CDA" w14:textId="77777777" w:rsidR="001B6EB6" w:rsidRPr="00D22CE9" w:rsidRDefault="001B6EB6" w:rsidP="00DD2FAF">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规制标准</w:t>
            </w:r>
          </w:p>
        </w:tc>
        <w:tc>
          <w:tcPr>
            <w:tcW w:w="3810" w:type="dxa"/>
            <w:shd w:val="clear" w:color="auto" w:fill="auto"/>
            <w:noWrap/>
            <w:vAlign w:val="center"/>
            <w:hideMark/>
          </w:tcPr>
          <w:p w14:paraId="601BBC51" w14:textId="77777777" w:rsidR="001B6EB6" w:rsidRPr="00D22CE9" w:rsidRDefault="001B6EB6" w:rsidP="00DD2FAF">
            <w:pPr>
              <w:widowControl/>
              <w:jc w:val="center"/>
              <w:rPr>
                <w:rFonts w:ascii="宋体" w:hAnsi="宋体" w:cs="宋体"/>
                <w:b/>
                <w:bCs/>
                <w:color w:val="000000"/>
                <w:kern w:val="0"/>
                <w:sz w:val="22"/>
              </w:rPr>
            </w:pPr>
            <w:r w:rsidRPr="00D22CE9">
              <w:rPr>
                <w:rFonts w:ascii="宋体" w:hAnsi="宋体" w:cs="宋体" w:hint="eastAsia"/>
                <w:b/>
                <w:bCs/>
                <w:color w:val="000000"/>
                <w:kern w:val="0"/>
                <w:sz w:val="22"/>
              </w:rPr>
              <w:t>规制政策</w:t>
            </w:r>
          </w:p>
        </w:tc>
      </w:tr>
      <w:tr w:rsidR="001B6EB6" w:rsidRPr="00D22CE9" w14:paraId="79CFD62D" w14:textId="77777777" w:rsidTr="00DD2FAF">
        <w:trPr>
          <w:trHeight w:val="280"/>
        </w:trPr>
        <w:tc>
          <w:tcPr>
            <w:tcW w:w="1700" w:type="dxa"/>
            <w:shd w:val="clear" w:color="auto" w:fill="auto"/>
            <w:noWrap/>
            <w:vAlign w:val="center"/>
            <w:hideMark/>
          </w:tcPr>
          <w:p w14:paraId="60CC3383"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绿色档</w:t>
            </w:r>
          </w:p>
        </w:tc>
        <w:tc>
          <w:tcPr>
            <w:tcW w:w="3110" w:type="dxa"/>
            <w:shd w:val="clear" w:color="auto" w:fill="auto"/>
            <w:noWrap/>
            <w:vAlign w:val="center"/>
            <w:hideMark/>
          </w:tcPr>
          <w:p w14:paraId="14E1256C"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“三道红线”均超出要求</w:t>
            </w:r>
          </w:p>
        </w:tc>
        <w:tc>
          <w:tcPr>
            <w:tcW w:w="3810" w:type="dxa"/>
            <w:shd w:val="clear" w:color="auto" w:fill="auto"/>
            <w:noWrap/>
            <w:vAlign w:val="center"/>
            <w:hideMark/>
          </w:tcPr>
          <w:p w14:paraId="1C656B3D"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有息负债年增速不得增加</w:t>
            </w:r>
          </w:p>
        </w:tc>
      </w:tr>
      <w:tr w:rsidR="001B6EB6" w:rsidRPr="00D22CE9" w14:paraId="680C9702" w14:textId="77777777" w:rsidTr="00DD2FAF">
        <w:trPr>
          <w:trHeight w:val="280"/>
        </w:trPr>
        <w:tc>
          <w:tcPr>
            <w:tcW w:w="1700" w:type="dxa"/>
            <w:shd w:val="clear" w:color="auto" w:fill="auto"/>
            <w:noWrap/>
            <w:vAlign w:val="center"/>
            <w:hideMark/>
          </w:tcPr>
          <w:p w14:paraId="35588671"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黄色档</w:t>
            </w:r>
          </w:p>
        </w:tc>
        <w:tc>
          <w:tcPr>
            <w:tcW w:w="3110" w:type="dxa"/>
            <w:shd w:val="clear" w:color="auto" w:fill="auto"/>
            <w:noWrap/>
            <w:vAlign w:val="center"/>
            <w:hideMark/>
          </w:tcPr>
          <w:p w14:paraId="202A6DE7"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“两道红线”超出要求</w:t>
            </w:r>
          </w:p>
        </w:tc>
        <w:tc>
          <w:tcPr>
            <w:tcW w:w="3810" w:type="dxa"/>
            <w:shd w:val="clear" w:color="auto" w:fill="auto"/>
            <w:noWrap/>
            <w:vAlign w:val="center"/>
            <w:hideMark/>
          </w:tcPr>
          <w:p w14:paraId="16C6EA06"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有息负债年增速不得超过5%</w:t>
            </w:r>
          </w:p>
        </w:tc>
      </w:tr>
      <w:tr w:rsidR="001B6EB6" w:rsidRPr="00D22CE9" w14:paraId="134BD1FB" w14:textId="77777777" w:rsidTr="00DD2FAF">
        <w:trPr>
          <w:trHeight w:val="280"/>
        </w:trPr>
        <w:tc>
          <w:tcPr>
            <w:tcW w:w="1700" w:type="dxa"/>
            <w:shd w:val="clear" w:color="auto" w:fill="auto"/>
            <w:noWrap/>
            <w:vAlign w:val="center"/>
            <w:hideMark/>
          </w:tcPr>
          <w:p w14:paraId="460A15B9"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橙色档</w:t>
            </w:r>
          </w:p>
        </w:tc>
        <w:tc>
          <w:tcPr>
            <w:tcW w:w="3110" w:type="dxa"/>
            <w:shd w:val="clear" w:color="auto" w:fill="auto"/>
            <w:noWrap/>
            <w:vAlign w:val="center"/>
            <w:hideMark/>
          </w:tcPr>
          <w:p w14:paraId="0BF02690"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“一道红线”超出要求</w:t>
            </w:r>
          </w:p>
        </w:tc>
        <w:tc>
          <w:tcPr>
            <w:tcW w:w="3810" w:type="dxa"/>
            <w:shd w:val="clear" w:color="auto" w:fill="auto"/>
            <w:noWrap/>
            <w:vAlign w:val="center"/>
            <w:hideMark/>
          </w:tcPr>
          <w:p w14:paraId="17041950"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有息负债年增速不得超过10%</w:t>
            </w:r>
          </w:p>
        </w:tc>
      </w:tr>
      <w:tr w:rsidR="001B6EB6" w:rsidRPr="00D22CE9" w14:paraId="1036C19F" w14:textId="77777777" w:rsidTr="00DD2FAF">
        <w:trPr>
          <w:trHeight w:val="280"/>
        </w:trPr>
        <w:tc>
          <w:tcPr>
            <w:tcW w:w="1700" w:type="dxa"/>
            <w:shd w:val="clear" w:color="auto" w:fill="auto"/>
            <w:noWrap/>
            <w:vAlign w:val="center"/>
            <w:hideMark/>
          </w:tcPr>
          <w:p w14:paraId="5EC33B56"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红色档</w:t>
            </w:r>
          </w:p>
        </w:tc>
        <w:tc>
          <w:tcPr>
            <w:tcW w:w="3110" w:type="dxa"/>
            <w:shd w:val="clear" w:color="auto" w:fill="auto"/>
            <w:noWrap/>
            <w:vAlign w:val="center"/>
            <w:hideMark/>
          </w:tcPr>
          <w:p w14:paraId="02C83214"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“三道红线”均未超出要求</w:t>
            </w:r>
          </w:p>
        </w:tc>
        <w:tc>
          <w:tcPr>
            <w:tcW w:w="3810" w:type="dxa"/>
            <w:shd w:val="clear" w:color="auto" w:fill="auto"/>
            <w:noWrap/>
            <w:vAlign w:val="center"/>
            <w:hideMark/>
          </w:tcPr>
          <w:p w14:paraId="5535E8F4" w14:textId="77777777" w:rsidR="001B6EB6" w:rsidRPr="00D22CE9" w:rsidRDefault="001B6EB6" w:rsidP="00DD2FAF">
            <w:pPr>
              <w:widowControl/>
              <w:jc w:val="center"/>
              <w:rPr>
                <w:rFonts w:ascii="宋体" w:hAnsi="宋体" w:cs="宋体"/>
                <w:color w:val="000000"/>
                <w:kern w:val="0"/>
                <w:sz w:val="22"/>
              </w:rPr>
            </w:pPr>
            <w:r w:rsidRPr="00D22CE9">
              <w:rPr>
                <w:rFonts w:ascii="宋体" w:hAnsi="宋体" w:cs="宋体" w:hint="eastAsia"/>
                <w:color w:val="000000"/>
                <w:kern w:val="0"/>
                <w:sz w:val="22"/>
              </w:rPr>
              <w:t>有息负债年增速不得超过15%</w:t>
            </w:r>
          </w:p>
        </w:tc>
      </w:tr>
    </w:tbl>
    <w:p w14:paraId="31389864" w14:textId="23D654C3" w:rsidR="001B6EB6" w:rsidRDefault="001B6EB6" w:rsidP="00A43862">
      <w:pPr>
        <w:ind w:firstLine="480"/>
        <w:rPr>
          <w:rFonts w:ascii="宋体" w:hAnsi="宋体"/>
          <w:szCs w:val="24"/>
        </w:rPr>
      </w:pPr>
    </w:p>
    <w:p w14:paraId="475FB372" w14:textId="06DE114A" w:rsidR="00705CC6" w:rsidRDefault="00705CC6" w:rsidP="00A43862">
      <w:pPr>
        <w:ind w:firstLine="480"/>
        <w:rPr>
          <w:rFonts w:ascii="宋体" w:hAnsi="宋体"/>
          <w:szCs w:val="24"/>
        </w:rPr>
      </w:pPr>
    </w:p>
    <w:p w14:paraId="104A005A" w14:textId="0810D3C0" w:rsidR="00705CC6" w:rsidRDefault="00705CC6" w:rsidP="00705CC6">
      <w:pPr>
        <w:pStyle w:val="2"/>
      </w:pPr>
      <w:bookmarkStart w:id="25" w:name="_Toc104478741"/>
      <w:r>
        <w:rPr>
          <w:rFonts w:hint="eastAsia"/>
        </w:rPr>
        <w:t>3</w:t>
      </w:r>
      <w:r>
        <w:t xml:space="preserve">.2 </w:t>
      </w:r>
      <w:r>
        <w:rPr>
          <w:rFonts w:hint="eastAsia"/>
        </w:rPr>
        <w:t>制度变迁理论</w:t>
      </w:r>
      <w:r w:rsidR="00F11349">
        <w:rPr>
          <w:rFonts w:hint="eastAsia"/>
        </w:rPr>
        <w:t>分析</w:t>
      </w:r>
      <w:bookmarkEnd w:id="25"/>
    </w:p>
    <w:p w14:paraId="6C5DBAF8" w14:textId="7C52A27B" w:rsidR="00E77E6E" w:rsidRDefault="00F11349" w:rsidP="00E77E6E">
      <w:pPr>
        <w:ind w:firstLineChars="200" w:firstLine="480"/>
      </w:pPr>
      <w:r>
        <w:rPr>
          <w:rFonts w:hint="eastAsia"/>
        </w:rPr>
        <w:t>制度变迁理论最早</w:t>
      </w:r>
      <w:proofErr w:type="gramStart"/>
      <w:r>
        <w:rPr>
          <w:rFonts w:hint="eastAsia"/>
        </w:rPr>
        <w:t>由诺思在</w:t>
      </w:r>
      <w:proofErr w:type="gramEnd"/>
      <w:r>
        <w:rPr>
          <w:rFonts w:hint="eastAsia"/>
        </w:rPr>
        <w:t>《经济史中的结构与变迁》一书中提出。该理论表示，制度可以被视作为一种公共产品，是由组织或者团体提出的，比如国家。由于人们的有限理性和资源的稀缺性，制度的供给往往也具有有限性，和稀缺性。人们的生产生活</w:t>
      </w:r>
      <w:r w:rsidR="00E77E6E">
        <w:rPr>
          <w:rFonts w:hint="eastAsia"/>
        </w:rPr>
        <w:t>在经济发展中是不断变化的，由于这种变化也会造成整个社会环境的变化，从而导致社会中每个个体自身理性程度的提高，所以人们对于制度的需求也会随着这样的改变而发生变化。而作为供给制度更新的行为主体，只有在预期收益大于预期成本的情况下，才会城市去推动实现制度的变迁。</w:t>
      </w:r>
    </w:p>
    <w:p w14:paraId="09304179" w14:textId="2CA73A54" w:rsidR="00E77E6E" w:rsidRPr="00F11349" w:rsidRDefault="00E77E6E" w:rsidP="00E77E6E">
      <w:pPr>
        <w:ind w:firstLineChars="200" w:firstLine="480"/>
        <w:rPr>
          <w:rFonts w:hint="eastAsia"/>
        </w:rPr>
      </w:pPr>
      <w:r>
        <w:rPr>
          <w:rFonts w:hint="eastAsia"/>
        </w:rPr>
        <w:t>而本文所研究的“三道红线”融资新</w:t>
      </w:r>
      <w:proofErr w:type="gramStart"/>
      <w:r>
        <w:rPr>
          <w:rFonts w:hint="eastAsia"/>
        </w:rPr>
        <w:t>规</w:t>
      </w:r>
      <w:proofErr w:type="gramEnd"/>
      <w:r>
        <w:rPr>
          <w:rFonts w:hint="eastAsia"/>
        </w:rPr>
        <w:t>，正是属于制度的更新与迭代。</w:t>
      </w:r>
      <w:r w:rsidR="00882650">
        <w:rPr>
          <w:rFonts w:hint="eastAsia"/>
        </w:rPr>
        <w:t>从上文中的内容可以得知，我国的房地产行业一直存在比较大的泡沫，而房地产金融作为我国一项非常重要的财政来源，在维持金融财政稳定领域内，扮演着十分重要的角色。在我国早期的房地产行业发展阶段，为了达到房地产企业能够快速的发展从而带动经济发展的目的，对于房地产行业的融资制度是偏向放松的。再这样的制度下，</w:t>
      </w:r>
      <w:r w:rsidR="004371FB">
        <w:rPr>
          <w:rFonts w:hint="eastAsia"/>
        </w:rPr>
        <w:t>很多房地产企业利用</w:t>
      </w:r>
      <w:r w:rsidR="00F2024F">
        <w:rPr>
          <w:rFonts w:hint="eastAsia"/>
        </w:rPr>
        <w:t>高杠杆高负债的方式，在短时间内发展到了很大的规模。然而随着</w:t>
      </w:r>
      <w:r w:rsidR="00D756E2">
        <w:rPr>
          <w:rFonts w:hint="eastAsia"/>
        </w:rPr>
        <w:t>房价不断的升高，房地产行业的趋于饱和，很多房地产企业在自身盈利能力下降的同时还再不断扩张自己的债务规模，以寻求大而不倒的生存之道。这种情况下，诸多房地产企业滋生了较为严重的债务危机，我国对房地产企业的监管制度的</w:t>
      </w:r>
      <w:r w:rsidR="00217B37">
        <w:rPr>
          <w:rFonts w:hint="eastAsia"/>
        </w:rPr>
        <w:t>核心诉求也</w:t>
      </w:r>
      <w:r w:rsidR="00C252D9">
        <w:rPr>
          <w:rFonts w:hint="eastAsia"/>
        </w:rPr>
        <w:t>逐渐演变</w:t>
      </w:r>
      <w:proofErr w:type="gramStart"/>
      <w:r w:rsidR="00C252D9">
        <w:rPr>
          <w:rFonts w:hint="eastAsia"/>
        </w:rPr>
        <w:t>成</w:t>
      </w:r>
      <w:r w:rsidR="00217B37">
        <w:rPr>
          <w:rFonts w:hint="eastAsia"/>
        </w:rPr>
        <w:t>控制</w:t>
      </w:r>
      <w:proofErr w:type="gramEnd"/>
      <w:r w:rsidR="00217B37">
        <w:rPr>
          <w:rFonts w:hint="eastAsia"/>
        </w:rPr>
        <w:t>虚高泡沫，促使房企健康平稳的发展</w:t>
      </w:r>
      <w:r w:rsidR="002613CE">
        <w:rPr>
          <w:rFonts w:hint="eastAsia"/>
        </w:rPr>
        <w:t>，</w:t>
      </w:r>
      <w:r w:rsidR="00217B37">
        <w:rPr>
          <w:rFonts w:hint="eastAsia"/>
        </w:rPr>
        <w:t>从而衍生出了监管制度的一系列变迁。</w:t>
      </w:r>
    </w:p>
    <w:p w14:paraId="03BADE62" w14:textId="77777777" w:rsidR="00705CC6" w:rsidRDefault="00705CC6" w:rsidP="00705CC6">
      <w:pPr>
        <w:rPr>
          <w:rFonts w:ascii="宋体" w:hAnsi="宋体"/>
          <w:szCs w:val="24"/>
        </w:rPr>
      </w:pPr>
    </w:p>
    <w:p w14:paraId="4BB6DCCC" w14:textId="05F6F300" w:rsidR="00C252D9" w:rsidRDefault="00C252D9" w:rsidP="00C252D9">
      <w:pPr>
        <w:pStyle w:val="2"/>
      </w:pPr>
      <w:bookmarkStart w:id="26" w:name="_Toc104478742"/>
      <w:r>
        <w:rPr>
          <w:rFonts w:hint="eastAsia"/>
        </w:rPr>
        <w:t>3</w:t>
      </w:r>
      <w:r>
        <w:t>.3</w:t>
      </w:r>
      <w:r>
        <w:rPr>
          <w:rFonts w:hint="eastAsia"/>
        </w:rPr>
        <w:t>制度成本理论分析</w:t>
      </w:r>
      <w:bookmarkEnd w:id="26"/>
    </w:p>
    <w:p w14:paraId="32D61E56" w14:textId="21AD7CFD" w:rsidR="00611645" w:rsidRDefault="00B753BA" w:rsidP="00C252D9">
      <w:r>
        <w:rPr>
          <w:rFonts w:hint="eastAsia"/>
        </w:rPr>
        <w:t xml:space="preserve"> </w:t>
      </w:r>
      <w:r>
        <w:t xml:space="preserve">  </w:t>
      </w:r>
      <w:r>
        <w:rPr>
          <w:rFonts w:hint="eastAsia"/>
        </w:rPr>
        <w:t>制度成本理论属于制度经济学理论中的一项基本理论，一项新的制度的推行是需要投入资源的，同样在已经实行的制度基础上，推行新的制度，使得全部个体的行为规范从符合上一个制度过渡到符合新的制度的过程中，也是需要投入资源的，投入的这部分资源</w:t>
      </w:r>
      <w:r w:rsidR="004B04EA">
        <w:rPr>
          <w:rFonts w:hint="eastAsia"/>
        </w:rPr>
        <w:t>被统称为制度成本。从机会成本的角度来看，当选择了一种制度的同时必定意味着房企另一种可能的制度，因此所放弃的这些可能的制度所带来的效益，是属于被选择的这种制度的一种制度成本。</w:t>
      </w:r>
    </w:p>
    <w:p w14:paraId="17A0C6D6" w14:textId="4E414565" w:rsidR="00611645" w:rsidRDefault="00611645" w:rsidP="00B906BD">
      <w:pPr>
        <w:ind w:firstLine="480"/>
      </w:pPr>
      <w:r>
        <w:rPr>
          <w:rFonts w:hint="eastAsia"/>
        </w:rPr>
        <w:t>对于我国对于房地产企业实行的“三道红线”融资新</w:t>
      </w:r>
      <w:proofErr w:type="gramStart"/>
      <w:r>
        <w:rPr>
          <w:rFonts w:hint="eastAsia"/>
        </w:rPr>
        <w:t>规</w:t>
      </w:r>
      <w:proofErr w:type="gramEnd"/>
      <w:r>
        <w:rPr>
          <w:rFonts w:hint="eastAsia"/>
        </w:rPr>
        <w:t>，是属于一种国家行为主体进行的制度变迁。从纵向研究制度变迁的角度来看，这项制度在颁布执行缩紧了房地产企业的融资渠道，减缓了房地产行业的高速发展。而房地产行业的增速放缓</w:t>
      </w:r>
      <w:r w:rsidR="004177DF">
        <w:rPr>
          <w:rFonts w:hint="eastAsia"/>
        </w:rPr>
        <w:t>会导致土地金融化、土地货币化现象的减弱，因此各地方政府通过向房</w:t>
      </w:r>
      <w:r w:rsidR="004177DF">
        <w:rPr>
          <w:rFonts w:hint="eastAsia"/>
        </w:rPr>
        <w:lastRenderedPageBreak/>
        <w:t>地产开发商出售土地而获得的财政收入将大幅度减少。</w:t>
      </w:r>
      <w:r w:rsidR="00BA4867">
        <w:rPr>
          <w:rFonts w:hint="eastAsia"/>
        </w:rPr>
        <w:t>另一方面，从房地产企业融资</w:t>
      </w:r>
      <w:proofErr w:type="gramStart"/>
      <w:r w:rsidR="00BA4867">
        <w:rPr>
          <w:rFonts w:hint="eastAsia"/>
        </w:rPr>
        <w:t>端角度</w:t>
      </w:r>
      <w:proofErr w:type="gramEnd"/>
      <w:r w:rsidR="00BA4867">
        <w:rPr>
          <w:rFonts w:hint="eastAsia"/>
        </w:rPr>
        <w:t>分析，融资新</w:t>
      </w:r>
      <w:proofErr w:type="gramStart"/>
      <w:r w:rsidR="00BA4867">
        <w:rPr>
          <w:rFonts w:hint="eastAsia"/>
        </w:rPr>
        <w:t>规</w:t>
      </w:r>
      <w:proofErr w:type="gramEnd"/>
      <w:r w:rsidR="00BA4867">
        <w:rPr>
          <w:rFonts w:hint="eastAsia"/>
        </w:rPr>
        <w:t>实行后，监管机构将根据新</w:t>
      </w:r>
      <w:proofErr w:type="gramStart"/>
      <w:r w:rsidR="00BA4867">
        <w:rPr>
          <w:rFonts w:hint="eastAsia"/>
        </w:rPr>
        <w:t>规</w:t>
      </w:r>
      <w:proofErr w:type="gramEnd"/>
      <w:r w:rsidR="00BA4867">
        <w:rPr>
          <w:rFonts w:hint="eastAsia"/>
        </w:rPr>
        <w:t>对房企的融资输入</w:t>
      </w:r>
      <w:proofErr w:type="gramStart"/>
      <w:r w:rsidR="00BA4867">
        <w:rPr>
          <w:rFonts w:hint="eastAsia"/>
        </w:rPr>
        <w:t>方执行</w:t>
      </w:r>
      <w:proofErr w:type="gramEnd"/>
      <w:r w:rsidR="00BA4867">
        <w:rPr>
          <w:rFonts w:hint="eastAsia"/>
        </w:rPr>
        <w:t>监管，例如银行，基金等金融组织。由于新</w:t>
      </w:r>
      <w:proofErr w:type="gramStart"/>
      <w:r w:rsidR="00BA4867">
        <w:rPr>
          <w:rFonts w:hint="eastAsia"/>
        </w:rPr>
        <w:t>规</w:t>
      </w:r>
      <w:proofErr w:type="gramEnd"/>
      <w:r w:rsidR="00BA4867">
        <w:rPr>
          <w:rFonts w:hint="eastAsia"/>
        </w:rPr>
        <w:t>的实行，会导致金融机构本来应该输入给房地产企业的货币资金无法正常向房地产行业输送，从而导致大量的货币资金滞留在金融机构，再以不通的形式流入到其他的市场中。并且流入房地产业的货币资金往往规模数额都非常巨大，流入到其他行业中会给其他行业带来巨大的</w:t>
      </w:r>
      <w:r w:rsidR="00BE7375">
        <w:rPr>
          <w:rFonts w:hint="eastAsia"/>
        </w:rPr>
        <w:t>压力，</w:t>
      </w:r>
      <w:r w:rsidR="00B906BD">
        <w:rPr>
          <w:rFonts w:hint="eastAsia"/>
        </w:rPr>
        <w:t>如此巨大的流动性在短时间</w:t>
      </w:r>
      <w:proofErr w:type="gramStart"/>
      <w:r w:rsidR="00B906BD">
        <w:rPr>
          <w:rFonts w:hint="eastAsia"/>
        </w:rPr>
        <w:t>能不能够被市场</w:t>
      </w:r>
      <w:proofErr w:type="gramEnd"/>
      <w:r w:rsidR="00B906BD">
        <w:rPr>
          <w:rFonts w:hint="eastAsia"/>
        </w:rPr>
        <w:t>平稳消化就可能会带来通货膨胀。</w:t>
      </w:r>
    </w:p>
    <w:p w14:paraId="384B676C" w14:textId="3324DDF8" w:rsidR="00C252D9" w:rsidRDefault="00B906BD" w:rsidP="00B906BD">
      <w:pPr>
        <w:pStyle w:val="2"/>
      </w:pPr>
      <w:bookmarkStart w:id="27" w:name="_Toc104478743"/>
      <w:r>
        <w:rPr>
          <w:rFonts w:hint="eastAsia"/>
        </w:rPr>
        <w:t>3</w:t>
      </w:r>
      <w:r>
        <w:t xml:space="preserve">.4 </w:t>
      </w:r>
      <w:r>
        <w:rPr>
          <w:rFonts w:hint="eastAsia"/>
        </w:rPr>
        <w:t>制度</w:t>
      </w:r>
      <w:r w:rsidR="007E316C">
        <w:rPr>
          <w:rFonts w:hint="eastAsia"/>
        </w:rPr>
        <w:t>收</w:t>
      </w:r>
      <w:r>
        <w:rPr>
          <w:rFonts w:hint="eastAsia"/>
        </w:rPr>
        <w:t>益理论分析</w:t>
      </w:r>
      <w:bookmarkEnd w:id="27"/>
    </w:p>
    <w:p w14:paraId="51F33D7D" w14:textId="77777777" w:rsidR="00B906BD" w:rsidRDefault="007E316C" w:rsidP="00072E11">
      <w:pPr>
        <w:ind w:firstLineChars="200" w:firstLine="480"/>
      </w:pPr>
      <w:r>
        <w:rPr>
          <w:rFonts w:hint="eastAsia"/>
        </w:rPr>
        <w:t>制度收益</w:t>
      </w:r>
      <w:r w:rsidR="00E3000C">
        <w:rPr>
          <w:rFonts w:hint="eastAsia"/>
        </w:rPr>
        <w:t>理论</w:t>
      </w:r>
      <w:r w:rsidR="00CF0AEF">
        <w:rPr>
          <w:rFonts w:hint="eastAsia"/>
        </w:rPr>
        <w:t>是指在新制度推行过程中行为主体和个体因此制度变更收获的实际效益，以及该制度在实行过程中发挥制度作用的程度。制度收益理论和制度成本理论存在着较大相关性。一项新的制度在实施推行的过程中，要确保制度成本小于制度收益，才能够得到正常的推行和实施。制度成本</w:t>
      </w:r>
      <w:r w:rsidR="00B25878">
        <w:rPr>
          <w:rFonts w:hint="eastAsia"/>
        </w:rPr>
        <w:t>受到</w:t>
      </w:r>
      <w:r w:rsidR="00CF0AEF">
        <w:rPr>
          <w:rFonts w:hint="eastAsia"/>
        </w:rPr>
        <w:t>制度的完善程度、行为主体管理水平的高低及社会法制的完善程度等</w:t>
      </w:r>
      <w:r w:rsidR="00B25878">
        <w:rPr>
          <w:rFonts w:hint="eastAsia"/>
        </w:rPr>
        <w:t>多重因素的影响。因此，行为主体</w:t>
      </w:r>
      <w:proofErr w:type="gramStart"/>
      <w:r w:rsidR="00B25878">
        <w:rPr>
          <w:rFonts w:hint="eastAsia"/>
        </w:rPr>
        <w:t>作出</w:t>
      </w:r>
      <w:proofErr w:type="gramEnd"/>
      <w:r w:rsidR="00B25878">
        <w:rPr>
          <w:rFonts w:hint="eastAsia"/>
        </w:rPr>
        <w:t>的制度变迁，新制度的创新收益往往大于</w:t>
      </w:r>
      <w:proofErr w:type="gramStart"/>
      <w:r w:rsidR="00B25878">
        <w:rPr>
          <w:rFonts w:hint="eastAsia"/>
        </w:rPr>
        <w:t>往期成本</w:t>
      </w:r>
      <w:proofErr w:type="gramEnd"/>
      <w:r w:rsidR="00B25878">
        <w:rPr>
          <w:rFonts w:hint="eastAsia"/>
        </w:rPr>
        <w:t>的收益。</w:t>
      </w:r>
    </w:p>
    <w:p w14:paraId="5CD7F8D4" w14:textId="216ED10E" w:rsidR="00B101C4" w:rsidRDefault="006404ED" w:rsidP="00944B57">
      <w:pPr>
        <w:ind w:firstLineChars="200" w:firstLine="480"/>
        <w:rPr>
          <w:rFonts w:hint="eastAsia"/>
        </w:rPr>
      </w:pPr>
      <w:r>
        <w:rPr>
          <w:rFonts w:hint="eastAsia"/>
        </w:rPr>
        <w:t>我国房地产市场再过去的十年属于高速发展期，国家相关部门近年来也在不断出台相关的监管制度，以期控制房企高杠杆，高负债的风险。“三道红线”政策属于在我国对房地产企业宏观调控制度的以此更新，从制度收益理论的角度出发，这项制度更为直接的限制了房地产企业融资端的行为</w:t>
      </w:r>
      <w:r w:rsidR="00A2502D">
        <w:rPr>
          <w:rFonts w:hint="eastAsia"/>
        </w:rPr>
        <w:t>。由于资本市场中的金融机构在对房地产企业的经营状况和财务状况</w:t>
      </w:r>
      <w:proofErr w:type="gramStart"/>
      <w:r w:rsidR="00A2502D">
        <w:rPr>
          <w:rFonts w:hint="eastAsia"/>
        </w:rPr>
        <w:t>作出</w:t>
      </w:r>
      <w:proofErr w:type="gramEnd"/>
      <w:r w:rsidR="00A2502D">
        <w:rPr>
          <w:rFonts w:hint="eastAsia"/>
        </w:rPr>
        <w:t>判断时，途径较为单一，大都只能通过房企披露的财务指标和数据进行判断因此，在对房企进行信用风险评级时存在</w:t>
      </w:r>
      <w:r w:rsidR="00442039">
        <w:rPr>
          <w:rFonts w:hint="eastAsia"/>
        </w:rPr>
        <w:t>延后性。“三道红线”制度有利于解决此类问题，监管部门在将房企划分成不同档位后，会对不通档位的房企设立不同的有息负债增速，因此可以很好的管控此类风险。另外从房地产企业的角度看，在新制度的监管下，房地产企业会自下而上的</w:t>
      </w:r>
      <w:r w:rsidR="00B101C4">
        <w:rPr>
          <w:rFonts w:hint="eastAsia"/>
        </w:rPr>
        <w:t>调整各类融资渠道的优先级</w:t>
      </w:r>
      <w:r w:rsidR="00442039">
        <w:rPr>
          <w:rFonts w:hint="eastAsia"/>
        </w:rPr>
        <w:t>，</w:t>
      </w:r>
      <w:r w:rsidR="00B101C4">
        <w:rPr>
          <w:rFonts w:hint="eastAsia"/>
        </w:rPr>
        <w:t>优化企业融资结构</w:t>
      </w:r>
      <w:r w:rsidR="00442039">
        <w:rPr>
          <w:rFonts w:hint="eastAsia"/>
        </w:rPr>
        <w:t>提高资金周转率，以期在达到新制度所要求的</w:t>
      </w:r>
      <w:proofErr w:type="gramStart"/>
      <w:r w:rsidR="00442039">
        <w:rPr>
          <w:rFonts w:hint="eastAsia"/>
        </w:rPr>
        <w:t>的</w:t>
      </w:r>
      <w:proofErr w:type="gramEnd"/>
      <w:r w:rsidR="00442039">
        <w:rPr>
          <w:rFonts w:hint="eastAsia"/>
        </w:rPr>
        <w:t>标准</w:t>
      </w:r>
      <w:r w:rsidR="00B101C4">
        <w:rPr>
          <w:rFonts w:hint="eastAsia"/>
        </w:rPr>
        <w:t>。这两类收益均属于制度变迁带来的创新性收益。</w:t>
      </w:r>
    </w:p>
    <w:p w14:paraId="43F2BEE0" w14:textId="5FFFE587" w:rsidR="00B101C4" w:rsidRDefault="00944B57" w:rsidP="00944B57">
      <w:pPr>
        <w:pStyle w:val="2"/>
      </w:pPr>
      <w:bookmarkStart w:id="28" w:name="_Toc104478744"/>
      <w:r>
        <w:rPr>
          <w:rFonts w:hint="eastAsia"/>
        </w:rPr>
        <w:t>3</w:t>
      </w:r>
      <w:r>
        <w:t xml:space="preserve">.5 </w:t>
      </w:r>
      <w:proofErr w:type="gramStart"/>
      <w:r>
        <w:rPr>
          <w:rFonts w:hint="eastAsia"/>
        </w:rPr>
        <w:t>作出</w:t>
      </w:r>
      <w:proofErr w:type="gramEnd"/>
      <w:r>
        <w:rPr>
          <w:rFonts w:hint="eastAsia"/>
        </w:rPr>
        <w:t>假设</w:t>
      </w:r>
      <w:bookmarkEnd w:id="28"/>
    </w:p>
    <w:p w14:paraId="491CBA18" w14:textId="77777777" w:rsidR="00944B57" w:rsidRDefault="00944B57" w:rsidP="00944B57">
      <w:r>
        <w:rPr>
          <w:rFonts w:hint="eastAsia"/>
        </w:rPr>
        <w:t>假设</w:t>
      </w:r>
      <w:proofErr w:type="gramStart"/>
      <w:r>
        <w:rPr>
          <w:rFonts w:hint="eastAsia"/>
        </w:rPr>
        <w:t>一</w:t>
      </w:r>
      <w:proofErr w:type="gramEnd"/>
      <w:r>
        <w:rPr>
          <w:rFonts w:hint="eastAsia"/>
        </w:rPr>
        <w:t>：“三道红线”政策会使房地产企业的股权融资比率升高。</w:t>
      </w:r>
    </w:p>
    <w:p w14:paraId="6E1C14D1" w14:textId="77777777" w:rsidR="00944B57" w:rsidRDefault="00944B57" w:rsidP="00944B57">
      <w:r>
        <w:rPr>
          <w:rFonts w:hint="eastAsia"/>
        </w:rPr>
        <w:t>假设二：“三道红线”政策会使房地产企业的商业信用融资比率升高。</w:t>
      </w:r>
    </w:p>
    <w:p w14:paraId="4657778F" w14:textId="77777777" w:rsidR="00944B57" w:rsidRDefault="00944B57" w:rsidP="00944B57">
      <w:r>
        <w:rPr>
          <w:rFonts w:hint="eastAsia"/>
        </w:rPr>
        <w:t>假设三：“三道红线”政策会使房地产企业的内源性融资比率升高。</w:t>
      </w:r>
    </w:p>
    <w:p w14:paraId="24927681" w14:textId="77777777" w:rsidR="00944B57" w:rsidRPr="007E4798" w:rsidRDefault="00944B57" w:rsidP="00944B57">
      <w:r>
        <w:rPr>
          <w:rFonts w:hint="eastAsia"/>
        </w:rPr>
        <w:t>假设四：“三道红线”政策会使房地产企业的债券性融资比率降低。</w:t>
      </w:r>
    </w:p>
    <w:p w14:paraId="77154CB3" w14:textId="72833C8B" w:rsidR="00944B57" w:rsidRDefault="00944B57" w:rsidP="00944B57">
      <w:pPr>
        <w:pStyle w:val="1"/>
        <w:jc w:val="center"/>
      </w:pPr>
      <w:bookmarkStart w:id="29" w:name="_Toc104478745"/>
      <w:r>
        <w:rPr>
          <w:rFonts w:hint="eastAsia"/>
        </w:rPr>
        <w:t>第</w:t>
      </w:r>
      <w:r>
        <w:rPr>
          <w:rFonts w:hint="eastAsia"/>
        </w:rPr>
        <w:t>4</w:t>
      </w:r>
      <w:r>
        <w:rPr>
          <w:rFonts w:hint="eastAsia"/>
        </w:rPr>
        <w:t>章</w:t>
      </w:r>
      <w:r>
        <w:rPr>
          <w:rFonts w:hint="eastAsia"/>
        </w:rPr>
        <w:t xml:space="preserve"> </w:t>
      </w:r>
      <w:r w:rsidR="001177AF">
        <w:rPr>
          <w:rFonts w:hint="eastAsia"/>
        </w:rPr>
        <w:t>变量、模型和样本选择</w:t>
      </w:r>
      <w:bookmarkEnd w:id="29"/>
    </w:p>
    <w:p w14:paraId="34DDD23A" w14:textId="1F54C614" w:rsidR="00944B57" w:rsidRDefault="00944B57" w:rsidP="00944B57">
      <w:pPr>
        <w:pStyle w:val="2"/>
      </w:pPr>
      <w:bookmarkStart w:id="30" w:name="_Toc104478746"/>
      <w:r>
        <w:rPr>
          <w:rFonts w:hint="eastAsia"/>
        </w:rPr>
        <w:t>4</w:t>
      </w:r>
      <w:r>
        <w:t xml:space="preserve">.1 </w:t>
      </w:r>
      <w:r>
        <w:rPr>
          <w:rFonts w:hint="eastAsia"/>
        </w:rPr>
        <w:t>样本选取</w:t>
      </w:r>
      <w:bookmarkEnd w:id="30"/>
    </w:p>
    <w:p w14:paraId="02E42629" w14:textId="77777777" w:rsidR="000268ED" w:rsidRPr="000268ED" w:rsidRDefault="000268ED" w:rsidP="000268ED">
      <w:pPr>
        <w:ind w:firstLineChars="200" w:firstLine="480"/>
        <w:rPr>
          <w:rFonts w:ascii="宋体" w:hAnsi="宋体"/>
        </w:rPr>
      </w:pPr>
      <w:r w:rsidRPr="000268ED">
        <w:rPr>
          <w:rFonts w:ascii="宋体" w:hAnsi="宋体" w:hint="eastAsia"/>
        </w:rPr>
        <w:t>论文依据中国证券监督委员会公布的“2</w:t>
      </w:r>
      <w:r w:rsidRPr="000268ED">
        <w:rPr>
          <w:rFonts w:ascii="宋体" w:hAnsi="宋体"/>
        </w:rPr>
        <w:t>021</w:t>
      </w:r>
      <w:r w:rsidRPr="000268ED">
        <w:rPr>
          <w:rFonts w:ascii="宋体" w:hAnsi="宋体" w:hint="eastAsia"/>
        </w:rPr>
        <w:t>年上市企业行业分类结果”，采</w:t>
      </w:r>
      <w:r w:rsidRPr="000268ED">
        <w:rPr>
          <w:rFonts w:ascii="宋体" w:hAnsi="宋体" w:hint="eastAsia"/>
        </w:rPr>
        <w:lastRenderedPageBreak/>
        <w:t>取沪深两市房地产上市企业作为研究对象。</w:t>
      </w:r>
    </w:p>
    <w:p w14:paraId="0598A434" w14:textId="77777777" w:rsidR="000268ED" w:rsidRPr="000268ED" w:rsidRDefault="000268ED" w:rsidP="000268ED">
      <w:pPr>
        <w:rPr>
          <w:rFonts w:ascii="宋体" w:hAnsi="宋体"/>
        </w:rPr>
      </w:pPr>
      <w:r w:rsidRPr="000268ED">
        <w:rPr>
          <w:rFonts w:ascii="宋体" w:hAnsi="宋体" w:hint="eastAsia"/>
        </w:rPr>
        <w:t xml:space="preserve"> </w:t>
      </w:r>
      <w:r w:rsidRPr="000268ED">
        <w:rPr>
          <w:rFonts w:ascii="宋体" w:hAnsi="宋体"/>
        </w:rPr>
        <w:t xml:space="preserve">  </w:t>
      </w:r>
      <w:r w:rsidRPr="000268ED">
        <w:rPr>
          <w:rFonts w:ascii="宋体" w:hAnsi="宋体" w:hint="eastAsia"/>
        </w:rPr>
        <w:t>未上市的房地产企业相关的财务数据无法收集，存在大量的数据缺失，因此本文仅以上市公司作为实证分析的研究对象。</w:t>
      </w:r>
    </w:p>
    <w:p w14:paraId="4BDFFFF0" w14:textId="77777777" w:rsidR="000268ED" w:rsidRPr="000268ED" w:rsidRDefault="000268ED" w:rsidP="000268ED">
      <w:pPr>
        <w:rPr>
          <w:rFonts w:ascii="宋体" w:hAnsi="宋体"/>
        </w:rPr>
      </w:pPr>
      <w:r w:rsidRPr="000268ED">
        <w:rPr>
          <w:rFonts w:ascii="宋体" w:hAnsi="宋体" w:hint="eastAsia"/>
        </w:rPr>
        <w:t xml:space="preserve"> </w:t>
      </w:r>
      <w:r w:rsidRPr="000268ED">
        <w:rPr>
          <w:rFonts w:ascii="宋体" w:hAnsi="宋体"/>
        </w:rPr>
        <w:t xml:space="preserve">  </w:t>
      </w:r>
      <w:r w:rsidRPr="000268ED">
        <w:rPr>
          <w:rFonts w:ascii="宋体" w:hAnsi="宋体" w:hint="eastAsia"/>
        </w:rPr>
        <w:t>为了提升实证结果的有效性和完整性，对初始的数据进行了如下的筛选和剔除：</w:t>
      </w:r>
    </w:p>
    <w:p w14:paraId="6B6A68A0" w14:textId="77777777" w:rsidR="000268ED" w:rsidRPr="000268ED" w:rsidRDefault="000268ED" w:rsidP="000268ED">
      <w:pPr>
        <w:pStyle w:val="ad"/>
        <w:numPr>
          <w:ilvl w:val="0"/>
          <w:numId w:val="21"/>
        </w:numPr>
        <w:ind w:firstLineChars="0"/>
        <w:rPr>
          <w:rFonts w:ascii="宋体" w:hAnsi="宋体"/>
        </w:rPr>
      </w:pPr>
      <w:r w:rsidRPr="000268ED">
        <w:rPr>
          <w:rFonts w:ascii="宋体" w:hAnsi="宋体" w:hint="eastAsia"/>
        </w:rPr>
        <w:t>剔除在2</w:t>
      </w:r>
      <w:r w:rsidRPr="000268ED">
        <w:rPr>
          <w:rFonts w:ascii="宋体" w:hAnsi="宋体"/>
        </w:rPr>
        <w:t>017</w:t>
      </w:r>
      <w:r w:rsidRPr="000268ED">
        <w:rPr>
          <w:rFonts w:ascii="宋体" w:hAnsi="宋体" w:hint="eastAsia"/>
        </w:rPr>
        <w:t>-</w:t>
      </w:r>
      <w:r w:rsidRPr="000268ED">
        <w:rPr>
          <w:rFonts w:ascii="宋体" w:hAnsi="宋体"/>
        </w:rPr>
        <w:t>2022</w:t>
      </w:r>
      <w:r w:rsidRPr="000268ED">
        <w:rPr>
          <w:rFonts w:ascii="宋体" w:hAnsi="宋体" w:hint="eastAsia"/>
        </w:rPr>
        <w:t>年间新上市的企业。</w:t>
      </w:r>
    </w:p>
    <w:p w14:paraId="6C3CB9DC" w14:textId="77777777" w:rsidR="000268ED" w:rsidRPr="000268ED" w:rsidRDefault="000268ED" w:rsidP="000268ED">
      <w:pPr>
        <w:pStyle w:val="ad"/>
        <w:numPr>
          <w:ilvl w:val="0"/>
          <w:numId w:val="21"/>
        </w:numPr>
        <w:ind w:firstLineChars="0"/>
        <w:rPr>
          <w:rFonts w:ascii="宋体" w:hAnsi="宋体"/>
        </w:rPr>
      </w:pPr>
      <w:r w:rsidRPr="000268ED">
        <w:rPr>
          <w:rFonts w:ascii="宋体" w:hAnsi="宋体" w:hint="eastAsia"/>
        </w:rPr>
        <w:t>剔除在2</w:t>
      </w:r>
      <w:r w:rsidRPr="000268ED">
        <w:rPr>
          <w:rFonts w:ascii="宋体" w:hAnsi="宋体"/>
        </w:rPr>
        <w:t>017</w:t>
      </w:r>
      <w:r w:rsidRPr="000268ED">
        <w:rPr>
          <w:rFonts w:ascii="宋体" w:hAnsi="宋体" w:hint="eastAsia"/>
        </w:rPr>
        <w:t>-</w:t>
      </w:r>
      <w:proofErr w:type="gramStart"/>
      <w:r w:rsidRPr="000268ED">
        <w:rPr>
          <w:rFonts w:ascii="宋体" w:hAnsi="宋体"/>
        </w:rPr>
        <w:t>2022</w:t>
      </w:r>
      <w:r w:rsidRPr="000268ED">
        <w:rPr>
          <w:rFonts w:ascii="宋体" w:hAnsi="宋体" w:hint="eastAsia"/>
        </w:rPr>
        <w:t>年间退市</w:t>
      </w:r>
      <w:proofErr w:type="gramEnd"/>
      <w:r w:rsidRPr="000268ED">
        <w:rPr>
          <w:rFonts w:ascii="宋体" w:hAnsi="宋体" w:hint="eastAsia"/>
        </w:rPr>
        <w:t>的企业。</w:t>
      </w:r>
    </w:p>
    <w:p w14:paraId="70B310F3" w14:textId="77777777" w:rsidR="000268ED" w:rsidRPr="000268ED" w:rsidRDefault="000268ED" w:rsidP="000268ED">
      <w:pPr>
        <w:pStyle w:val="ad"/>
        <w:numPr>
          <w:ilvl w:val="0"/>
          <w:numId w:val="21"/>
        </w:numPr>
        <w:ind w:firstLineChars="0"/>
        <w:rPr>
          <w:rFonts w:ascii="宋体" w:hAnsi="宋体"/>
        </w:rPr>
      </w:pPr>
      <w:r w:rsidRPr="000268ED">
        <w:rPr>
          <w:rFonts w:ascii="宋体" w:hAnsi="宋体" w:hint="eastAsia"/>
        </w:rPr>
        <w:t>剔除企业名称中含有</w:t>
      </w:r>
      <w:r w:rsidRPr="000268ED">
        <w:rPr>
          <w:rFonts w:ascii="宋体" w:hAnsi="宋体"/>
        </w:rPr>
        <w:t>ST</w:t>
      </w:r>
      <w:r w:rsidRPr="000268ED">
        <w:rPr>
          <w:rFonts w:ascii="宋体" w:hAnsi="宋体" w:hint="eastAsia"/>
        </w:rPr>
        <w:t>、*</w:t>
      </w:r>
      <w:r w:rsidRPr="000268ED">
        <w:rPr>
          <w:rFonts w:ascii="宋体" w:hAnsi="宋体"/>
        </w:rPr>
        <w:t xml:space="preserve">ST </w:t>
      </w:r>
      <w:r w:rsidRPr="000268ED">
        <w:rPr>
          <w:rFonts w:ascii="宋体" w:hAnsi="宋体" w:hint="eastAsia"/>
        </w:rPr>
        <w:t>的企业。</w:t>
      </w:r>
    </w:p>
    <w:p w14:paraId="1C05F376" w14:textId="1E5EDA1F" w:rsidR="00D15018" w:rsidRDefault="000268ED" w:rsidP="00D15018">
      <w:pPr>
        <w:ind w:left="240"/>
        <w:rPr>
          <w:rFonts w:ascii="宋体" w:hAnsi="宋体" w:hint="eastAsia"/>
        </w:rPr>
      </w:pPr>
      <w:r w:rsidRPr="000268ED">
        <w:rPr>
          <w:rFonts w:ascii="宋体" w:hAnsi="宋体" w:hint="eastAsia"/>
        </w:rPr>
        <w:t xml:space="preserve"> </w:t>
      </w:r>
      <w:r w:rsidRPr="000268ED">
        <w:rPr>
          <w:rFonts w:ascii="宋体" w:hAnsi="宋体"/>
        </w:rPr>
        <w:t xml:space="preserve"> </w:t>
      </w:r>
      <w:r w:rsidRPr="000268ED">
        <w:rPr>
          <w:rFonts w:ascii="宋体" w:hAnsi="宋体" w:hint="eastAsia"/>
        </w:rPr>
        <w:t>根据上述的原则进行筛选和排除后，最终确定了1</w:t>
      </w:r>
      <w:r w:rsidRPr="000268ED">
        <w:rPr>
          <w:rFonts w:ascii="宋体" w:hAnsi="宋体"/>
        </w:rPr>
        <w:t>17</w:t>
      </w:r>
      <w:r w:rsidRPr="000268ED">
        <w:rPr>
          <w:rFonts w:ascii="宋体" w:hAnsi="宋体" w:hint="eastAsia"/>
        </w:rPr>
        <w:t>家上市房地产企业作为样本展开研究。“三道红线”政策于2</w:t>
      </w:r>
      <w:r w:rsidRPr="000268ED">
        <w:rPr>
          <w:rFonts w:ascii="宋体" w:hAnsi="宋体"/>
        </w:rPr>
        <w:t>021</w:t>
      </w:r>
      <w:r w:rsidRPr="000268ED">
        <w:rPr>
          <w:rFonts w:ascii="宋体" w:hAnsi="宋体" w:hint="eastAsia"/>
        </w:rPr>
        <w:t>年1月1日正式开始实施，由于疫情影响，大量样本房企的2</w:t>
      </w:r>
      <w:r w:rsidRPr="000268ED">
        <w:rPr>
          <w:rFonts w:ascii="宋体" w:hAnsi="宋体"/>
        </w:rPr>
        <w:t>022</w:t>
      </w:r>
      <w:r w:rsidRPr="000268ED">
        <w:rPr>
          <w:rFonts w:ascii="宋体" w:hAnsi="宋体" w:hint="eastAsia"/>
        </w:rPr>
        <w:t>年度财务报表尚未公布，因此本文选取2</w:t>
      </w:r>
      <w:r w:rsidRPr="000268ED">
        <w:rPr>
          <w:rFonts w:ascii="宋体" w:hAnsi="宋体"/>
        </w:rPr>
        <w:t>017</w:t>
      </w:r>
      <w:r w:rsidRPr="000268ED">
        <w:rPr>
          <w:rFonts w:ascii="宋体" w:hAnsi="宋体" w:hint="eastAsia"/>
        </w:rPr>
        <w:t>年1</w:t>
      </w:r>
      <w:r w:rsidRPr="000268ED">
        <w:rPr>
          <w:rFonts w:ascii="宋体" w:hAnsi="宋体"/>
        </w:rPr>
        <w:t>2</w:t>
      </w:r>
      <w:r w:rsidRPr="000268ED">
        <w:rPr>
          <w:rFonts w:ascii="宋体" w:hAnsi="宋体" w:hint="eastAsia"/>
        </w:rPr>
        <w:t>月至2</w:t>
      </w:r>
      <w:r w:rsidRPr="000268ED">
        <w:rPr>
          <w:rFonts w:ascii="宋体" w:hAnsi="宋体"/>
        </w:rPr>
        <w:t>021</w:t>
      </w:r>
      <w:r w:rsidRPr="000268ED">
        <w:rPr>
          <w:rFonts w:ascii="宋体" w:hAnsi="宋体" w:hint="eastAsia"/>
        </w:rPr>
        <w:t>年1</w:t>
      </w:r>
      <w:r w:rsidRPr="000268ED">
        <w:rPr>
          <w:rFonts w:ascii="宋体" w:hAnsi="宋体"/>
        </w:rPr>
        <w:t>2</w:t>
      </w:r>
      <w:r w:rsidRPr="000268ED">
        <w:rPr>
          <w:rFonts w:ascii="宋体" w:hAnsi="宋体" w:hint="eastAsia"/>
        </w:rPr>
        <w:t>月共四年的房地产上市企业的年度相关财务数据，并通过选取的1</w:t>
      </w:r>
      <w:r w:rsidRPr="000268ED">
        <w:rPr>
          <w:rFonts w:ascii="宋体" w:hAnsi="宋体"/>
        </w:rPr>
        <w:t>17</w:t>
      </w:r>
      <w:r w:rsidRPr="000268ED">
        <w:rPr>
          <w:rFonts w:ascii="宋体" w:hAnsi="宋体" w:hint="eastAsia"/>
        </w:rPr>
        <w:t>家房地产上市企业的年度财务指标分析“三道红线”对房地产企业融资的影响研究。</w:t>
      </w:r>
    </w:p>
    <w:p w14:paraId="2C0FAC21" w14:textId="77777777" w:rsidR="00D15018" w:rsidRPr="000268ED" w:rsidRDefault="00D15018" w:rsidP="000268ED">
      <w:pPr>
        <w:ind w:left="240"/>
        <w:rPr>
          <w:rFonts w:ascii="宋体" w:hAnsi="宋体" w:hint="eastAsia"/>
        </w:rPr>
      </w:pP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D15018" w:rsidRPr="00D15018" w14:paraId="6F35BC68" w14:textId="77777777" w:rsidTr="00D15018">
        <w:trPr>
          <w:trHeight w:val="260"/>
          <w:jc w:val="center"/>
        </w:trPr>
        <w:tc>
          <w:tcPr>
            <w:tcW w:w="960" w:type="dxa"/>
            <w:tcBorders>
              <w:top w:val="single" w:sz="4" w:space="0" w:color="auto"/>
              <w:bottom w:val="single" w:sz="4" w:space="0" w:color="auto"/>
            </w:tcBorders>
            <w:shd w:val="clear" w:color="auto" w:fill="auto"/>
            <w:noWrap/>
            <w:vAlign w:val="bottom"/>
            <w:hideMark/>
          </w:tcPr>
          <w:p w14:paraId="2DB351B3" w14:textId="77777777" w:rsidR="00D15018" w:rsidRPr="00D15018" w:rsidRDefault="00D15018" w:rsidP="00D15018">
            <w:pPr>
              <w:widowControl/>
              <w:jc w:val="left"/>
              <w:rPr>
                <w:rFonts w:ascii="宋体" w:hAnsi="宋体" w:cs="Arial"/>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5352039D"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企业名称</w:t>
            </w:r>
          </w:p>
        </w:tc>
        <w:tc>
          <w:tcPr>
            <w:tcW w:w="960" w:type="dxa"/>
            <w:tcBorders>
              <w:top w:val="single" w:sz="4" w:space="0" w:color="auto"/>
              <w:bottom w:val="single" w:sz="4" w:space="0" w:color="auto"/>
            </w:tcBorders>
            <w:shd w:val="clear" w:color="auto" w:fill="auto"/>
            <w:noWrap/>
            <w:vAlign w:val="bottom"/>
            <w:hideMark/>
          </w:tcPr>
          <w:p w14:paraId="0C6171BC"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1154E8A8"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企业名称</w:t>
            </w:r>
          </w:p>
        </w:tc>
        <w:tc>
          <w:tcPr>
            <w:tcW w:w="960" w:type="dxa"/>
            <w:tcBorders>
              <w:top w:val="single" w:sz="4" w:space="0" w:color="auto"/>
              <w:bottom w:val="single" w:sz="4" w:space="0" w:color="auto"/>
            </w:tcBorders>
            <w:shd w:val="clear" w:color="auto" w:fill="auto"/>
            <w:noWrap/>
            <w:vAlign w:val="bottom"/>
            <w:hideMark/>
          </w:tcPr>
          <w:p w14:paraId="016E20B8"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78E9E258"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企业名称</w:t>
            </w:r>
          </w:p>
        </w:tc>
        <w:tc>
          <w:tcPr>
            <w:tcW w:w="960" w:type="dxa"/>
            <w:tcBorders>
              <w:top w:val="single" w:sz="4" w:space="0" w:color="auto"/>
              <w:bottom w:val="single" w:sz="4" w:space="0" w:color="auto"/>
            </w:tcBorders>
            <w:shd w:val="clear" w:color="auto" w:fill="auto"/>
            <w:noWrap/>
            <w:vAlign w:val="bottom"/>
            <w:hideMark/>
          </w:tcPr>
          <w:p w14:paraId="3F9D5051"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企业代码</w:t>
            </w:r>
          </w:p>
        </w:tc>
        <w:tc>
          <w:tcPr>
            <w:tcW w:w="960" w:type="dxa"/>
            <w:tcBorders>
              <w:top w:val="single" w:sz="4" w:space="0" w:color="auto"/>
              <w:bottom w:val="single" w:sz="4" w:space="0" w:color="auto"/>
            </w:tcBorders>
            <w:shd w:val="clear" w:color="auto" w:fill="auto"/>
            <w:noWrap/>
            <w:vAlign w:val="bottom"/>
            <w:hideMark/>
          </w:tcPr>
          <w:p w14:paraId="111F0CAB" w14:textId="77777777" w:rsidR="00D15018" w:rsidRPr="00D15018" w:rsidRDefault="00D15018" w:rsidP="00D15018">
            <w:pPr>
              <w:widowControl/>
              <w:jc w:val="left"/>
              <w:rPr>
                <w:rFonts w:ascii="宋体" w:hAnsi="宋体" w:cs="Arial" w:hint="eastAsia"/>
                <w:color w:val="000000"/>
                <w:kern w:val="0"/>
                <w:sz w:val="18"/>
                <w:szCs w:val="18"/>
              </w:rPr>
            </w:pPr>
            <w:r w:rsidRPr="00D15018">
              <w:rPr>
                <w:rFonts w:ascii="宋体" w:hAnsi="宋体" w:cs="Arial" w:hint="eastAsia"/>
                <w:color w:val="000000"/>
                <w:kern w:val="0"/>
                <w:sz w:val="18"/>
                <w:szCs w:val="18"/>
              </w:rPr>
              <w:t>企业名称</w:t>
            </w:r>
          </w:p>
        </w:tc>
      </w:tr>
      <w:tr w:rsidR="00D15018" w:rsidRPr="00D15018" w14:paraId="2D4CEF68" w14:textId="77777777" w:rsidTr="00D15018">
        <w:trPr>
          <w:trHeight w:val="250"/>
          <w:jc w:val="center"/>
        </w:trPr>
        <w:tc>
          <w:tcPr>
            <w:tcW w:w="960" w:type="dxa"/>
            <w:tcBorders>
              <w:top w:val="single" w:sz="4" w:space="0" w:color="auto"/>
            </w:tcBorders>
            <w:shd w:val="clear" w:color="auto" w:fill="auto"/>
            <w:noWrap/>
            <w:vAlign w:val="bottom"/>
            <w:hideMark/>
          </w:tcPr>
          <w:p w14:paraId="7B89DC23" w14:textId="77777777" w:rsidR="00D15018" w:rsidRPr="00D15018" w:rsidRDefault="00D15018" w:rsidP="00D15018">
            <w:pPr>
              <w:widowControl/>
              <w:jc w:val="left"/>
              <w:rPr>
                <w:rFonts w:ascii="Arial" w:hAnsi="Arial" w:cs="Arial" w:hint="eastAsia"/>
                <w:color w:val="000000"/>
                <w:kern w:val="0"/>
                <w:sz w:val="18"/>
                <w:szCs w:val="18"/>
              </w:rPr>
            </w:pPr>
            <w:r w:rsidRPr="00D15018">
              <w:rPr>
                <w:rFonts w:ascii="Arial" w:hAnsi="Arial" w:cs="Arial"/>
                <w:color w:val="000000"/>
                <w:kern w:val="0"/>
                <w:sz w:val="18"/>
                <w:szCs w:val="18"/>
              </w:rPr>
              <w:t>002208</w:t>
            </w:r>
          </w:p>
        </w:tc>
        <w:tc>
          <w:tcPr>
            <w:tcW w:w="960" w:type="dxa"/>
            <w:tcBorders>
              <w:top w:val="single" w:sz="4" w:space="0" w:color="auto"/>
            </w:tcBorders>
            <w:shd w:val="clear" w:color="auto" w:fill="auto"/>
            <w:noWrap/>
            <w:vAlign w:val="bottom"/>
            <w:hideMark/>
          </w:tcPr>
          <w:p w14:paraId="72CF1C6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合肥城建</w:t>
            </w:r>
          </w:p>
        </w:tc>
        <w:tc>
          <w:tcPr>
            <w:tcW w:w="960" w:type="dxa"/>
            <w:tcBorders>
              <w:top w:val="single" w:sz="4" w:space="0" w:color="auto"/>
            </w:tcBorders>
            <w:shd w:val="clear" w:color="auto" w:fill="auto"/>
            <w:noWrap/>
            <w:vAlign w:val="bottom"/>
            <w:hideMark/>
          </w:tcPr>
          <w:p w14:paraId="0E80A43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000615</w:t>
            </w:r>
          </w:p>
        </w:tc>
        <w:tc>
          <w:tcPr>
            <w:tcW w:w="960" w:type="dxa"/>
            <w:tcBorders>
              <w:top w:val="single" w:sz="4" w:space="0" w:color="auto"/>
            </w:tcBorders>
            <w:shd w:val="clear" w:color="auto" w:fill="auto"/>
            <w:noWrap/>
            <w:vAlign w:val="bottom"/>
            <w:hideMark/>
          </w:tcPr>
          <w:p w14:paraId="78285F8A"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奥园美</w:t>
            </w:r>
            <w:proofErr w:type="gramEnd"/>
            <w:r w:rsidRPr="00D15018">
              <w:rPr>
                <w:rFonts w:ascii="Arial" w:hAnsi="Arial" w:cs="Arial"/>
                <w:color w:val="000000"/>
                <w:kern w:val="0"/>
                <w:sz w:val="18"/>
                <w:szCs w:val="18"/>
              </w:rPr>
              <w:t>谷</w:t>
            </w:r>
          </w:p>
        </w:tc>
        <w:tc>
          <w:tcPr>
            <w:tcW w:w="960" w:type="dxa"/>
            <w:tcBorders>
              <w:top w:val="single" w:sz="4" w:space="0" w:color="auto"/>
            </w:tcBorders>
            <w:shd w:val="clear" w:color="auto" w:fill="auto"/>
            <w:noWrap/>
            <w:vAlign w:val="bottom"/>
            <w:hideMark/>
          </w:tcPr>
          <w:p w14:paraId="3FE62C9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600340</w:t>
            </w:r>
          </w:p>
        </w:tc>
        <w:tc>
          <w:tcPr>
            <w:tcW w:w="960" w:type="dxa"/>
            <w:tcBorders>
              <w:top w:val="single" w:sz="4" w:space="0" w:color="auto"/>
            </w:tcBorders>
            <w:shd w:val="clear" w:color="auto" w:fill="auto"/>
            <w:noWrap/>
            <w:vAlign w:val="bottom"/>
            <w:hideMark/>
          </w:tcPr>
          <w:p w14:paraId="7C4A6A0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华夏幸福</w:t>
            </w:r>
          </w:p>
        </w:tc>
        <w:tc>
          <w:tcPr>
            <w:tcW w:w="960" w:type="dxa"/>
            <w:tcBorders>
              <w:top w:val="single" w:sz="4" w:space="0" w:color="auto"/>
            </w:tcBorders>
            <w:shd w:val="clear" w:color="auto" w:fill="auto"/>
            <w:noWrap/>
            <w:vAlign w:val="bottom"/>
            <w:hideMark/>
          </w:tcPr>
          <w:p w14:paraId="4DD3B84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600503</w:t>
            </w:r>
          </w:p>
        </w:tc>
        <w:tc>
          <w:tcPr>
            <w:tcW w:w="960" w:type="dxa"/>
            <w:tcBorders>
              <w:top w:val="single" w:sz="4" w:space="0" w:color="auto"/>
            </w:tcBorders>
            <w:shd w:val="clear" w:color="auto" w:fill="auto"/>
            <w:noWrap/>
            <w:vAlign w:val="bottom"/>
            <w:hideMark/>
          </w:tcPr>
          <w:p w14:paraId="4E51A5A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华丽家族</w:t>
            </w:r>
          </w:p>
        </w:tc>
      </w:tr>
      <w:tr w:rsidR="00D15018" w:rsidRPr="00D15018" w14:paraId="52423CEF" w14:textId="77777777" w:rsidTr="00D15018">
        <w:trPr>
          <w:trHeight w:val="250"/>
          <w:jc w:val="center"/>
        </w:trPr>
        <w:tc>
          <w:tcPr>
            <w:tcW w:w="960" w:type="dxa"/>
            <w:shd w:val="clear" w:color="auto" w:fill="auto"/>
            <w:noWrap/>
            <w:vAlign w:val="bottom"/>
            <w:hideMark/>
          </w:tcPr>
          <w:p w14:paraId="7B89264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002244</w:t>
            </w:r>
          </w:p>
        </w:tc>
        <w:tc>
          <w:tcPr>
            <w:tcW w:w="960" w:type="dxa"/>
            <w:shd w:val="clear" w:color="auto" w:fill="auto"/>
            <w:noWrap/>
            <w:vAlign w:val="bottom"/>
            <w:hideMark/>
          </w:tcPr>
          <w:p w14:paraId="578F105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滨江集团</w:t>
            </w:r>
          </w:p>
        </w:tc>
        <w:tc>
          <w:tcPr>
            <w:tcW w:w="960" w:type="dxa"/>
            <w:shd w:val="clear" w:color="auto" w:fill="auto"/>
            <w:noWrap/>
            <w:vAlign w:val="bottom"/>
            <w:hideMark/>
          </w:tcPr>
          <w:p w14:paraId="2671E40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000620</w:t>
            </w:r>
          </w:p>
        </w:tc>
        <w:tc>
          <w:tcPr>
            <w:tcW w:w="960" w:type="dxa"/>
            <w:shd w:val="clear" w:color="auto" w:fill="auto"/>
            <w:noWrap/>
            <w:vAlign w:val="bottom"/>
            <w:hideMark/>
          </w:tcPr>
          <w:p w14:paraId="7A46540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新华联</w:t>
            </w:r>
          </w:p>
        </w:tc>
        <w:tc>
          <w:tcPr>
            <w:tcW w:w="960" w:type="dxa"/>
            <w:shd w:val="clear" w:color="auto" w:fill="auto"/>
            <w:noWrap/>
            <w:vAlign w:val="bottom"/>
            <w:hideMark/>
          </w:tcPr>
          <w:p w14:paraId="7713AA0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600466</w:t>
            </w:r>
          </w:p>
        </w:tc>
        <w:tc>
          <w:tcPr>
            <w:tcW w:w="960" w:type="dxa"/>
            <w:shd w:val="clear" w:color="auto" w:fill="auto"/>
            <w:noWrap/>
            <w:vAlign w:val="bottom"/>
            <w:hideMark/>
          </w:tcPr>
          <w:p w14:paraId="486E9BA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蓝光发展</w:t>
            </w:r>
          </w:p>
        </w:tc>
        <w:tc>
          <w:tcPr>
            <w:tcW w:w="960" w:type="dxa"/>
            <w:shd w:val="clear" w:color="auto" w:fill="auto"/>
            <w:noWrap/>
            <w:vAlign w:val="bottom"/>
            <w:hideMark/>
          </w:tcPr>
          <w:p w14:paraId="5655DF5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600510</w:t>
            </w:r>
          </w:p>
        </w:tc>
        <w:tc>
          <w:tcPr>
            <w:tcW w:w="960" w:type="dxa"/>
            <w:shd w:val="clear" w:color="auto" w:fill="auto"/>
            <w:noWrap/>
            <w:vAlign w:val="bottom"/>
            <w:hideMark/>
          </w:tcPr>
          <w:p w14:paraId="3765AA4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黑牡丹</w:t>
            </w:r>
          </w:p>
        </w:tc>
      </w:tr>
      <w:tr w:rsidR="00D15018" w:rsidRPr="00D15018" w14:paraId="31657612" w14:textId="77777777" w:rsidTr="00D15018">
        <w:trPr>
          <w:trHeight w:val="250"/>
          <w:jc w:val="center"/>
        </w:trPr>
        <w:tc>
          <w:tcPr>
            <w:tcW w:w="960" w:type="dxa"/>
            <w:shd w:val="clear" w:color="auto" w:fill="auto"/>
            <w:noWrap/>
            <w:vAlign w:val="bottom"/>
            <w:hideMark/>
          </w:tcPr>
          <w:p w14:paraId="5228802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002285</w:t>
            </w:r>
          </w:p>
        </w:tc>
        <w:tc>
          <w:tcPr>
            <w:tcW w:w="960" w:type="dxa"/>
            <w:shd w:val="clear" w:color="auto" w:fill="auto"/>
            <w:noWrap/>
            <w:vAlign w:val="bottom"/>
            <w:hideMark/>
          </w:tcPr>
          <w:p w14:paraId="76CA3901"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世</w:t>
            </w:r>
            <w:proofErr w:type="gramEnd"/>
            <w:r w:rsidRPr="00D15018">
              <w:rPr>
                <w:rFonts w:ascii="Arial" w:hAnsi="Arial" w:cs="Arial"/>
                <w:color w:val="000000"/>
                <w:kern w:val="0"/>
                <w:sz w:val="18"/>
                <w:szCs w:val="18"/>
              </w:rPr>
              <w:t>联行</w:t>
            </w:r>
          </w:p>
        </w:tc>
        <w:tc>
          <w:tcPr>
            <w:tcW w:w="960" w:type="dxa"/>
            <w:shd w:val="clear" w:color="auto" w:fill="auto"/>
            <w:noWrap/>
            <w:vAlign w:val="bottom"/>
            <w:hideMark/>
          </w:tcPr>
          <w:p w14:paraId="46F9C27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000631</w:t>
            </w:r>
          </w:p>
        </w:tc>
        <w:tc>
          <w:tcPr>
            <w:tcW w:w="960" w:type="dxa"/>
            <w:shd w:val="clear" w:color="auto" w:fill="auto"/>
            <w:noWrap/>
            <w:vAlign w:val="bottom"/>
            <w:hideMark/>
          </w:tcPr>
          <w:p w14:paraId="76A626AB"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顺发恒业</w:t>
            </w:r>
            <w:proofErr w:type="gramEnd"/>
          </w:p>
        </w:tc>
        <w:tc>
          <w:tcPr>
            <w:tcW w:w="960" w:type="dxa"/>
            <w:shd w:val="clear" w:color="auto" w:fill="auto"/>
            <w:noWrap/>
            <w:vAlign w:val="bottom"/>
            <w:hideMark/>
          </w:tcPr>
          <w:p w14:paraId="5F266D5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600007</w:t>
            </w:r>
          </w:p>
        </w:tc>
        <w:tc>
          <w:tcPr>
            <w:tcW w:w="960" w:type="dxa"/>
            <w:shd w:val="clear" w:color="auto" w:fill="auto"/>
            <w:noWrap/>
            <w:vAlign w:val="bottom"/>
            <w:hideMark/>
          </w:tcPr>
          <w:p w14:paraId="603DD9A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中国国贸</w:t>
            </w:r>
          </w:p>
        </w:tc>
        <w:tc>
          <w:tcPr>
            <w:tcW w:w="960" w:type="dxa"/>
            <w:shd w:val="clear" w:color="auto" w:fill="auto"/>
            <w:noWrap/>
            <w:vAlign w:val="bottom"/>
            <w:hideMark/>
          </w:tcPr>
          <w:p w14:paraId="3FD3D23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600533</w:t>
            </w:r>
          </w:p>
        </w:tc>
        <w:tc>
          <w:tcPr>
            <w:tcW w:w="960" w:type="dxa"/>
            <w:shd w:val="clear" w:color="auto" w:fill="auto"/>
            <w:noWrap/>
            <w:vAlign w:val="bottom"/>
            <w:hideMark/>
          </w:tcPr>
          <w:p w14:paraId="3C33FC5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栖霞建设</w:t>
            </w:r>
          </w:p>
        </w:tc>
      </w:tr>
      <w:tr w:rsidR="00D15018" w:rsidRPr="00D15018" w14:paraId="6C81004D" w14:textId="77777777" w:rsidTr="00D15018">
        <w:trPr>
          <w:trHeight w:val="250"/>
          <w:jc w:val="center"/>
        </w:trPr>
        <w:tc>
          <w:tcPr>
            <w:tcW w:w="960" w:type="dxa"/>
            <w:shd w:val="clear" w:color="auto" w:fill="auto"/>
            <w:noWrap/>
            <w:vAlign w:val="bottom"/>
            <w:hideMark/>
          </w:tcPr>
          <w:p w14:paraId="1C6F54C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002305</w:t>
            </w:r>
          </w:p>
        </w:tc>
        <w:tc>
          <w:tcPr>
            <w:tcW w:w="960" w:type="dxa"/>
            <w:shd w:val="clear" w:color="auto" w:fill="auto"/>
            <w:noWrap/>
            <w:vAlign w:val="bottom"/>
            <w:hideMark/>
          </w:tcPr>
          <w:p w14:paraId="7615022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南国置业</w:t>
            </w:r>
          </w:p>
        </w:tc>
        <w:tc>
          <w:tcPr>
            <w:tcW w:w="960" w:type="dxa"/>
            <w:shd w:val="clear" w:color="auto" w:fill="auto"/>
            <w:noWrap/>
            <w:vAlign w:val="bottom"/>
            <w:hideMark/>
          </w:tcPr>
          <w:p w14:paraId="1F008F8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000667</w:t>
            </w:r>
          </w:p>
        </w:tc>
        <w:tc>
          <w:tcPr>
            <w:tcW w:w="960" w:type="dxa"/>
            <w:shd w:val="clear" w:color="auto" w:fill="auto"/>
            <w:noWrap/>
            <w:vAlign w:val="bottom"/>
            <w:hideMark/>
          </w:tcPr>
          <w:p w14:paraId="738EDD2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美好置业</w:t>
            </w:r>
          </w:p>
        </w:tc>
        <w:tc>
          <w:tcPr>
            <w:tcW w:w="960" w:type="dxa"/>
            <w:shd w:val="clear" w:color="auto" w:fill="auto"/>
            <w:noWrap/>
            <w:vAlign w:val="bottom"/>
            <w:hideMark/>
          </w:tcPr>
          <w:p w14:paraId="4AC7C47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600048</w:t>
            </w:r>
          </w:p>
        </w:tc>
        <w:tc>
          <w:tcPr>
            <w:tcW w:w="960" w:type="dxa"/>
            <w:shd w:val="clear" w:color="auto" w:fill="auto"/>
            <w:noWrap/>
            <w:vAlign w:val="bottom"/>
            <w:hideMark/>
          </w:tcPr>
          <w:p w14:paraId="6CC9D1A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保利发展</w:t>
            </w:r>
          </w:p>
        </w:tc>
        <w:tc>
          <w:tcPr>
            <w:tcW w:w="960" w:type="dxa"/>
            <w:shd w:val="clear" w:color="auto" w:fill="auto"/>
            <w:noWrap/>
            <w:vAlign w:val="bottom"/>
            <w:hideMark/>
          </w:tcPr>
          <w:p w14:paraId="157C5F7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600565</w:t>
            </w:r>
          </w:p>
        </w:tc>
        <w:tc>
          <w:tcPr>
            <w:tcW w:w="960" w:type="dxa"/>
            <w:shd w:val="clear" w:color="auto" w:fill="auto"/>
            <w:noWrap/>
            <w:vAlign w:val="bottom"/>
            <w:hideMark/>
          </w:tcPr>
          <w:p w14:paraId="5F662407"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迪马股份</w:t>
            </w:r>
            <w:proofErr w:type="gramEnd"/>
          </w:p>
        </w:tc>
      </w:tr>
      <w:tr w:rsidR="00D15018" w:rsidRPr="00D15018" w14:paraId="2F27880D" w14:textId="77777777" w:rsidTr="00D15018">
        <w:trPr>
          <w:trHeight w:val="250"/>
          <w:jc w:val="center"/>
        </w:trPr>
        <w:tc>
          <w:tcPr>
            <w:tcW w:w="960" w:type="dxa"/>
            <w:shd w:val="clear" w:color="auto" w:fill="auto"/>
            <w:noWrap/>
            <w:vAlign w:val="bottom"/>
            <w:hideMark/>
          </w:tcPr>
          <w:p w14:paraId="2BF5690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002314</w:t>
            </w:r>
          </w:p>
        </w:tc>
        <w:tc>
          <w:tcPr>
            <w:tcW w:w="960" w:type="dxa"/>
            <w:shd w:val="clear" w:color="auto" w:fill="auto"/>
            <w:noWrap/>
            <w:vAlign w:val="bottom"/>
            <w:hideMark/>
          </w:tcPr>
          <w:p w14:paraId="00CC2B4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南山控股</w:t>
            </w:r>
          </w:p>
        </w:tc>
        <w:tc>
          <w:tcPr>
            <w:tcW w:w="960" w:type="dxa"/>
            <w:shd w:val="clear" w:color="auto" w:fill="auto"/>
            <w:noWrap/>
            <w:vAlign w:val="bottom"/>
            <w:hideMark/>
          </w:tcPr>
          <w:p w14:paraId="33A44F6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000656</w:t>
            </w:r>
          </w:p>
        </w:tc>
        <w:tc>
          <w:tcPr>
            <w:tcW w:w="960" w:type="dxa"/>
            <w:shd w:val="clear" w:color="auto" w:fill="auto"/>
            <w:noWrap/>
            <w:vAlign w:val="bottom"/>
            <w:hideMark/>
          </w:tcPr>
          <w:p w14:paraId="418706C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金科股份</w:t>
            </w:r>
          </w:p>
        </w:tc>
        <w:tc>
          <w:tcPr>
            <w:tcW w:w="960" w:type="dxa"/>
            <w:shd w:val="clear" w:color="auto" w:fill="auto"/>
            <w:noWrap/>
            <w:vAlign w:val="bottom"/>
            <w:hideMark/>
          </w:tcPr>
          <w:p w14:paraId="741ABB0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600064</w:t>
            </w:r>
          </w:p>
        </w:tc>
        <w:tc>
          <w:tcPr>
            <w:tcW w:w="960" w:type="dxa"/>
            <w:shd w:val="clear" w:color="auto" w:fill="auto"/>
            <w:noWrap/>
            <w:vAlign w:val="bottom"/>
            <w:hideMark/>
          </w:tcPr>
          <w:p w14:paraId="40867B8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南京高科</w:t>
            </w:r>
          </w:p>
        </w:tc>
        <w:tc>
          <w:tcPr>
            <w:tcW w:w="960" w:type="dxa"/>
            <w:shd w:val="clear" w:color="auto" w:fill="auto"/>
            <w:noWrap/>
            <w:vAlign w:val="bottom"/>
            <w:hideMark/>
          </w:tcPr>
          <w:p w14:paraId="023CA39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600603</w:t>
            </w:r>
          </w:p>
        </w:tc>
        <w:tc>
          <w:tcPr>
            <w:tcW w:w="960" w:type="dxa"/>
            <w:shd w:val="clear" w:color="auto" w:fill="auto"/>
            <w:noWrap/>
            <w:vAlign w:val="bottom"/>
            <w:hideMark/>
          </w:tcPr>
          <w:p w14:paraId="6B5B786B"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广汇物流</w:t>
            </w:r>
            <w:proofErr w:type="gramEnd"/>
          </w:p>
        </w:tc>
      </w:tr>
      <w:tr w:rsidR="00D15018" w:rsidRPr="00D15018" w14:paraId="1FCF101A" w14:textId="77777777" w:rsidTr="00D15018">
        <w:trPr>
          <w:trHeight w:val="250"/>
          <w:jc w:val="center"/>
        </w:trPr>
        <w:tc>
          <w:tcPr>
            <w:tcW w:w="960" w:type="dxa"/>
            <w:shd w:val="clear" w:color="auto" w:fill="auto"/>
            <w:noWrap/>
            <w:vAlign w:val="bottom"/>
            <w:hideMark/>
          </w:tcPr>
          <w:p w14:paraId="1A9B29C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000002</w:t>
            </w:r>
          </w:p>
        </w:tc>
        <w:tc>
          <w:tcPr>
            <w:tcW w:w="960" w:type="dxa"/>
            <w:shd w:val="clear" w:color="auto" w:fill="auto"/>
            <w:noWrap/>
            <w:vAlign w:val="bottom"/>
            <w:hideMark/>
          </w:tcPr>
          <w:p w14:paraId="4D9E5C9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万科</w:t>
            </w:r>
            <w:r w:rsidRPr="00D15018">
              <w:rPr>
                <w:rFonts w:ascii="Arial" w:hAnsi="Arial" w:cs="Arial"/>
                <w:color w:val="000000"/>
                <w:kern w:val="0"/>
                <w:sz w:val="18"/>
                <w:szCs w:val="18"/>
              </w:rPr>
              <w:t>A</w:t>
            </w:r>
          </w:p>
        </w:tc>
        <w:tc>
          <w:tcPr>
            <w:tcW w:w="960" w:type="dxa"/>
            <w:shd w:val="clear" w:color="auto" w:fill="auto"/>
            <w:noWrap/>
            <w:vAlign w:val="bottom"/>
            <w:hideMark/>
          </w:tcPr>
          <w:p w14:paraId="4F5391A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000671</w:t>
            </w:r>
          </w:p>
        </w:tc>
        <w:tc>
          <w:tcPr>
            <w:tcW w:w="960" w:type="dxa"/>
            <w:shd w:val="clear" w:color="auto" w:fill="auto"/>
            <w:noWrap/>
            <w:vAlign w:val="bottom"/>
            <w:hideMark/>
          </w:tcPr>
          <w:p w14:paraId="5408A53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阳光城</w:t>
            </w:r>
          </w:p>
        </w:tc>
        <w:tc>
          <w:tcPr>
            <w:tcW w:w="960" w:type="dxa"/>
            <w:shd w:val="clear" w:color="auto" w:fill="auto"/>
            <w:noWrap/>
            <w:vAlign w:val="bottom"/>
            <w:hideMark/>
          </w:tcPr>
          <w:p w14:paraId="6AB7031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600067</w:t>
            </w:r>
          </w:p>
        </w:tc>
        <w:tc>
          <w:tcPr>
            <w:tcW w:w="960" w:type="dxa"/>
            <w:shd w:val="clear" w:color="auto" w:fill="auto"/>
            <w:noWrap/>
            <w:vAlign w:val="bottom"/>
            <w:hideMark/>
          </w:tcPr>
          <w:p w14:paraId="09FFBBCB"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冠城大通</w:t>
            </w:r>
            <w:proofErr w:type="gramEnd"/>
          </w:p>
        </w:tc>
        <w:tc>
          <w:tcPr>
            <w:tcW w:w="960" w:type="dxa"/>
            <w:shd w:val="clear" w:color="auto" w:fill="auto"/>
            <w:noWrap/>
            <w:vAlign w:val="bottom"/>
            <w:hideMark/>
          </w:tcPr>
          <w:p w14:paraId="32D4141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600604</w:t>
            </w:r>
          </w:p>
        </w:tc>
        <w:tc>
          <w:tcPr>
            <w:tcW w:w="960" w:type="dxa"/>
            <w:shd w:val="clear" w:color="auto" w:fill="auto"/>
            <w:noWrap/>
            <w:vAlign w:val="bottom"/>
            <w:hideMark/>
          </w:tcPr>
          <w:p w14:paraId="0D12A84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市北高新</w:t>
            </w:r>
          </w:p>
        </w:tc>
      </w:tr>
      <w:tr w:rsidR="00D15018" w:rsidRPr="00D15018" w14:paraId="396FD356" w14:textId="77777777" w:rsidTr="00D15018">
        <w:trPr>
          <w:trHeight w:val="250"/>
          <w:jc w:val="center"/>
        </w:trPr>
        <w:tc>
          <w:tcPr>
            <w:tcW w:w="960" w:type="dxa"/>
            <w:shd w:val="clear" w:color="auto" w:fill="auto"/>
            <w:noWrap/>
            <w:vAlign w:val="bottom"/>
            <w:hideMark/>
          </w:tcPr>
          <w:p w14:paraId="65A97A8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000006</w:t>
            </w:r>
          </w:p>
        </w:tc>
        <w:tc>
          <w:tcPr>
            <w:tcW w:w="960" w:type="dxa"/>
            <w:shd w:val="clear" w:color="auto" w:fill="auto"/>
            <w:noWrap/>
            <w:vAlign w:val="bottom"/>
            <w:hideMark/>
          </w:tcPr>
          <w:p w14:paraId="31CE790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深振业</w:t>
            </w:r>
            <w:r w:rsidRPr="00D15018">
              <w:rPr>
                <w:rFonts w:ascii="Arial" w:hAnsi="Arial" w:cs="Arial"/>
                <w:color w:val="000000"/>
                <w:kern w:val="0"/>
                <w:sz w:val="18"/>
                <w:szCs w:val="18"/>
              </w:rPr>
              <w:t>A</w:t>
            </w:r>
          </w:p>
        </w:tc>
        <w:tc>
          <w:tcPr>
            <w:tcW w:w="960" w:type="dxa"/>
            <w:shd w:val="clear" w:color="auto" w:fill="auto"/>
            <w:noWrap/>
            <w:vAlign w:val="bottom"/>
            <w:hideMark/>
          </w:tcPr>
          <w:p w14:paraId="59055E7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000718</w:t>
            </w:r>
          </w:p>
        </w:tc>
        <w:tc>
          <w:tcPr>
            <w:tcW w:w="960" w:type="dxa"/>
            <w:shd w:val="clear" w:color="auto" w:fill="auto"/>
            <w:noWrap/>
            <w:vAlign w:val="bottom"/>
            <w:hideMark/>
          </w:tcPr>
          <w:p w14:paraId="3E0647D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苏宁环球</w:t>
            </w:r>
          </w:p>
        </w:tc>
        <w:tc>
          <w:tcPr>
            <w:tcW w:w="960" w:type="dxa"/>
            <w:shd w:val="clear" w:color="auto" w:fill="auto"/>
            <w:noWrap/>
            <w:vAlign w:val="bottom"/>
            <w:hideMark/>
          </w:tcPr>
          <w:p w14:paraId="11FF9F1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600077</w:t>
            </w:r>
          </w:p>
        </w:tc>
        <w:tc>
          <w:tcPr>
            <w:tcW w:w="960" w:type="dxa"/>
            <w:shd w:val="clear" w:color="auto" w:fill="auto"/>
            <w:noWrap/>
            <w:vAlign w:val="bottom"/>
            <w:hideMark/>
          </w:tcPr>
          <w:p w14:paraId="1686D28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宋</w:t>
            </w:r>
            <w:proofErr w:type="gramStart"/>
            <w:r w:rsidRPr="00D15018">
              <w:rPr>
                <w:rFonts w:ascii="Arial" w:hAnsi="Arial" w:cs="Arial"/>
                <w:color w:val="000000"/>
                <w:kern w:val="0"/>
                <w:sz w:val="18"/>
                <w:szCs w:val="18"/>
              </w:rPr>
              <w:t>都股份</w:t>
            </w:r>
            <w:proofErr w:type="gramEnd"/>
          </w:p>
        </w:tc>
        <w:tc>
          <w:tcPr>
            <w:tcW w:w="960" w:type="dxa"/>
            <w:shd w:val="clear" w:color="auto" w:fill="auto"/>
            <w:noWrap/>
            <w:vAlign w:val="bottom"/>
            <w:hideMark/>
          </w:tcPr>
          <w:p w14:paraId="4D466B9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600606</w:t>
            </w:r>
          </w:p>
        </w:tc>
        <w:tc>
          <w:tcPr>
            <w:tcW w:w="960" w:type="dxa"/>
            <w:shd w:val="clear" w:color="auto" w:fill="auto"/>
            <w:noWrap/>
            <w:vAlign w:val="bottom"/>
            <w:hideMark/>
          </w:tcPr>
          <w:p w14:paraId="219A59B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绿地控股</w:t>
            </w:r>
          </w:p>
        </w:tc>
      </w:tr>
      <w:tr w:rsidR="00D15018" w:rsidRPr="00D15018" w14:paraId="2B125B0C" w14:textId="77777777" w:rsidTr="00D15018">
        <w:trPr>
          <w:trHeight w:val="250"/>
          <w:jc w:val="center"/>
        </w:trPr>
        <w:tc>
          <w:tcPr>
            <w:tcW w:w="960" w:type="dxa"/>
            <w:shd w:val="clear" w:color="auto" w:fill="auto"/>
            <w:noWrap/>
            <w:vAlign w:val="bottom"/>
            <w:hideMark/>
          </w:tcPr>
          <w:p w14:paraId="120B63A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000014</w:t>
            </w:r>
          </w:p>
        </w:tc>
        <w:tc>
          <w:tcPr>
            <w:tcW w:w="960" w:type="dxa"/>
            <w:shd w:val="clear" w:color="auto" w:fill="auto"/>
            <w:noWrap/>
            <w:vAlign w:val="bottom"/>
            <w:hideMark/>
          </w:tcPr>
          <w:p w14:paraId="59FA0C1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沙河股份</w:t>
            </w:r>
          </w:p>
        </w:tc>
        <w:tc>
          <w:tcPr>
            <w:tcW w:w="960" w:type="dxa"/>
            <w:shd w:val="clear" w:color="auto" w:fill="auto"/>
            <w:noWrap/>
            <w:vAlign w:val="bottom"/>
            <w:hideMark/>
          </w:tcPr>
          <w:p w14:paraId="68AE270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000720</w:t>
            </w:r>
          </w:p>
        </w:tc>
        <w:tc>
          <w:tcPr>
            <w:tcW w:w="960" w:type="dxa"/>
            <w:shd w:val="clear" w:color="auto" w:fill="auto"/>
            <w:noWrap/>
            <w:vAlign w:val="bottom"/>
            <w:hideMark/>
          </w:tcPr>
          <w:p w14:paraId="7C1BB6C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新能泰山</w:t>
            </w:r>
          </w:p>
        </w:tc>
        <w:tc>
          <w:tcPr>
            <w:tcW w:w="960" w:type="dxa"/>
            <w:shd w:val="clear" w:color="auto" w:fill="auto"/>
            <w:noWrap/>
            <w:vAlign w:val="bottom"/>
            <w:hideMark/>
          </w:tcPr>
          <w:p w14:paraId="4E406AA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600082</w:t>
            </w:r>
          </w:p>
        </w:tc>
        <w:tc>
          <w:tcPr>
            <w:tcW w:w="960" w:type="dxa"/>
            <w:shd w:val="clear" w:color="auto" w:fill="auto"/>
            <w:noWrap/>
            <w:vAlign w:val="bottom"/>
            <w:hideMark/>
          </w:tcPr>
          <w:p w14:paraId="1847771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海泰发展</w:t>
            </w:r>
          </w:p>
        </w:tc>
        <w:tc>
          <w:tcPr>
            <w:tcW w:w="960" w:type="dxa"/>
            <w:shd w:val="clear" w:color="auto" w:fill="auto"/>
            <w:noWrap/>
            <w:vAlign w:val="bottom"/>
            <w:hideMark/>
          </w:tcPr>
          <w:p w14:paraId="08B03D3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600622</w:t>
            </w:r>
          </w:p>
        </w:tc>
        <w:tc>
          <w:tcPr>
            <w:tcW w:w="960" w:type="dxa"/>
            <w:shd w:val="clear" w:color="auto" w:fill="auto"/>
            <w:noWrap/>
            <w:vAlign w:val="bottom"/>
            <w:hideMark/>
          </w:tcPr>
          <w:p w14:paraId="6C2A3A7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光大嘉宝</w:t>
            </w:r>
          </w:p>
        </w:tc>
      </w:tr>
      <w:tr w:rsidR="00D15018" w:rsidRPr="00D15018" w14:paraId="5BFBFB56" w14:textId="77777777" w:rsidTr="00D15018">
        <w:trPr>
          <w:trHeight w:val="250"/>
          <w:jc w:val="center"/>
        </w:trPr>
        <w:tc>
          <w:tcPr>
            <w:tcW w:w="960" w:type="dxa"/>
            <w:shd w:val="clear" w:color="auto" w:fill="auto"/>
            <w:noWrap/>
            <w:vAlign w:val="bottom"/>
            <w:hideMark/>
          </w:tcPr>
          <w:p w14:paraId="7A3BB79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000011</w:t>
            </w:r>
          </w:p>
        </w:tc>
        <w:tc>
          <w:tcPr>
            <w:tcW w:w="960" w:type="dxa"/>
            <w:shd w:val="clear" w:color="auto" w:fill="auto"/>
            <w:noWrap/>
            <w:vAlign w:val="bottom"/>
            <w:hideMark/>
          </w:tcPr>
          <w:p w14:paraId="5FFF330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深物业</w:t>
            </w:r>
            <w:r w:rsidRPr="00D15018">
              <w:rPr>
                <w:rFonts w:ascii="Arial" w:hAnsi="Arial" w:cs="Arial"/>
                <w:color w:val="000000"/>
                <w:kern w:val="0"/>
                <w:sz w:val="18"/>
                <w:szCs w:val="18"/>
              </w:rPr>
              <w:t>A</w:t>
            </w:r>
          </w:p>
        </w:tc>
        <w:tc>
          <w:tcPr>
            <w:tcW w:w="960" w:type="dxa"/>
            <w:shd w:val="clear" w:color="auto" w:fill="auto"/>
            <w:noWrap/>
            <w:vAlign w:val="bottom"/>
            <w:hideMark/>
          </w:tcPr>
          <w:p w14:paraId="5C56B59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000732</w:t>
            </w:r>
          </w:p>
        </w:tc>
        <w:tc>
          <w:tcPr>
            <w:tcW w:w="960" w:type="dxa"/>
            <w:shd w:val="clear" w:color="auto" w:fill="auto"/>
            <w:noWrap/>
            <w:vAlign w:val="bottom"/>
            <w:hideMark/>
          </w:tcPr>
          <w:p w14:paraId="058063D4"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泰禾集团</w:t>
            </w:r>
            <w:proofErr w:type="gramEnd"/>
          </w:p>
        </w:tc>
        <w:tc>
          <w:tcPr>
            <w:tcW w:w="960" w:type="dxa"/>
            <w:shd w:val="clear" w:color="auto" w:fill="auto"/>
            <w:noWrap/>
            <w:vAlign w:val="bottom"/>
            <w:hideMark/>
          </w:tcPr>
          <w:p w14:paraId="298281E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600094</w:t>
            </w:r>
          </w:p>
        </w:tc>
        <w:tc>
          <w:tcPr>
            <w:tcW w:w="960" w:type="dxa"/>
            <w:shd w:val="clear" w:color="auto" w:fill="auto"/>
            <w:noWrap/>
            <w:vAlign w:val="bottom"/>
            <w:hideMark/>
          </w:tcPr>
          <w:p w14:paraId="0EBF26A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大名城</w:t>
            </w:r>
          </w:p>
        </w:tc>
        <w:tc>
          <w:tcPr>
            <w:tcW w:w="960" w:type="dxa"/>
            <w:shd w:val="clear" w:color="auto" w:fill="auto"/>
            <w:noWrap/>
            <w:vAlign w:val="bottom"/>
            <w:hideMark/>
          </w:tcPr>
          <w:p w14:paraId="5639DDE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600638</w:t>
            </w:r>
          </w:p>
        </w:tc>
        <w:tc>
          <w:tcPr>
            <w:tcW w:w="960" w:type="dxa"/>
            <w:shd w:val="clear" w:color="auto" w:fill="auto"/>
            <w:noWrap/>
            <w:vAlign w:val="bottom"/>
            <w:hideMark/>
          </w:tcPr>
          <w:p w14:paraId="0502EAF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新黄浦</w:t>
            </w:r>
          </w:p>
        </w:tc>
      </w:tr>
      <w:tr w:rsidR="00D15018" w:rsidRPr="00D15018" w14:paraId="59EDFF05" w14:textId="77777777" w:rsidTr="00D15018">
        <w:trPr>
          <w:trHeight w:val="250"/>
          <w:jc w:val="center"/>
        </w:trPr>
        <w:tc>
          <w:tcPr>
            <w:tcW w:w="960" w:type="dxa"/>
            <w:shd w:val="clear" w:color="auto" w:fill="auto"/>
            <w:noWrap/>
            <w:vAlign w:val="bottom"/>
            <w:hideMark/>
          </w:tcPr>
          <w:p w14:paraId="6CE5FFA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000029</w:t>
            </w:r>
          </w:p>
        </w:tc>
        <w:tc>
          <w:tcPr>
            <w:tcW w:w="960" w:type="dxa"/>
            <w:shd w:val="clear" w:color="auto" w:fill="auto"/>
            <w:noWrap/>
            <w:vAlign w:val="bottom"/>
            <w:hideMark/>
          </w:tcPr>
          <w:p w14:paraId="4E8CF18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深深房</w:t>
            </w:r>
            <w:r w:rsidRPr="00D15018">
              <w:rPr>
                <w:rFonts w:ascii="Arial" w:hAnsi="Arial" w:cs="Arial"/>
                <w:color w:val="000000"/>
                <w:kern w:val="0"/>
                <w:sz w:val="18"/>
                <w:szCs w:val="18"/>
              </w:rPr>
              <w:t>A</w:t>
            </w:r>
          </w:p>
        </w:tc>
        <w:tc>
          <w:tcPr>
            <w:tcW w:w="960" w:type="dxa"/>
            <w:shd w:val="clear" w:color="auto" w:fill="auto"/>
            <w:noWrap/>
            <w:vAlign w:val="bottom"/>
            <w:hideMark/>
          </w:tcPr>
          <w:p w14:paraId="101B5FE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000736</w:t>
            </w:r>
          </w:p>
        </w:tc>
        <w:tc>
          <w:tcPr>
            <w:tcW w:w="960" w:type="dxa"/>
            <w:shd w:val="clear" w:color="auto" w:fill="auto"/>
            <w:noWrap/>
            <w:vAlign w:val="bottom"/>
            <w:hideMark/>
          </w:tcPr>
          <w:p w14:paraId="053AE4C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中交地产</w:t>
            </w:r>
          </w:p>
        </w:tc>
        <w:tc>
          <w:tcPr>
            <w:tcW w:w="960" w:type="dxa"/>
            <w:shd w:val="clear" w:color="auto" w:fill="auto"/>
            <w:noWrap/>
            <w:vAlign w:val="bottom"/>
            <w:hideMark/>
          </w:tcPr>
          <w:p w14:paraId="3F687C0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600145</w:t>
            </w:r>
          </w:p>
        </w:tc>
        <w:tc>
          <w:tcPr>
            <w:tcW w:w="960" w:type="dxa"/>
            <w:shd w:val="clear" w:color="auto" w:fill="auto"/>
            <w:noWrap/>
            <w:vAlign w:val="bottom"/>
            <w:hideMark/>
          </w:tcPr>
          <w:p w14:paraId="266B773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退</w:t>
            </w:r>
            <w:proofErr w:type="gramStart"/>
            <w:r w:rsidRPr="00D15018">
              <w:rPr>
                <w:rFonts w:ascii="Arial" w:hAnsi="Arial" w:cs="Arial"/>
                <w:color w:val="000000"/>
                <w:kern w:val="0"/>
                <w:sz w:val="18"/>
                <w:szCs w:val="18"/>
              </w:rPr>
              <w:t>市新亿</w:t>
            </w:r>
            <w:proofErr w:type="gramEnd"/>
          </w:p>
        </w:tc>
        <w:tc>
          <w:tcPr>
            <w:tcW w:w="960" w:type="dxa"/>
            <w:shd w:val="clear" w:color="auto" w:fill="auto"/>
            <w:noWrap/>
            <w:vAlign w:val="bottom"/>
            <w:hideMark/>
          </w:tcPr>
          <w:p w14:paraId="03C9E5F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600639</w:t>
            </w:r>
          </w:p>
        </w:tc>
        <w:tc>
          <w:tcPr>
            <w:tcW w:w="960" w:type="dxa"/>
            <w:shd w:val="clear" w:color="auto" w:fill="auto"/>
            <w:noWrap/>
            <w:vAlign w:val="bottom"/>
            <w:hideMark/>
          </w:tcPr>
          <w:p w14:paraId="738895F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浦东金桥</w:t>
            </w:r>
          </w:p>
        </w:tc>
      </w:tr>
      <w:tr w:rsidR="00D15018" w:rsidRPr="00D15018" w14:paraId="35C4029E" w14:textId="77777777" w:rsidTr="00D15018">
        <w:trPr>
          <w:trHeight w:val="250"/>
          <w:jc w:val="center"/>
        </w:trPr>
        <w:tc>
          <w:tcPr>
            <w:tcW w:w="960" w:type="dxa"/>
            <w:shd w:val="clear" w:color="auto" w:fill="auto"/>
            <w:noWrap/>
            <w:vAlign w:val="bottom"/>
            <w:hideMark/>
          </w:tcPr>
          <w:p w14:paraId="1A5D380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000031</w:t>
            </w:r>
          </w:p>
        </w:tc>
        <w:tc>
          <w:tcPr>
            <w:tcW w:w="960" w:type="dxa"/>
            <w:shd w:val="clear" w:color="auto" w:fill="auto"/>
            <w:noWrap/>
            <w:vAlign w:val="bottom"/>
            <w:hideMark/>
          </w:tcPr>
          <w:p w14:paraId="053A92B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大悦城</w:t>
            </w:r>
          </w:p>
        </w:tc>
        <w:tc>
          <w:tcPr>
            <w:tcW w:w="960" w:type="dxa"/>
            <w:shd w:val="clear" w:color="auto" w:fill="auto"/>
            <w:noWrap/>
            <w:vAlign w:val="bottom"/>
            <w:hideMark/>
          </w:tcPr>
          <w:p w14:paraId="331B8F8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000797</w:t>
            </w:r>
          </w:p>
        </w:tc>
        <w:tc>
          <w:tcPr>
            <w:tcW w:w="960" w:type="dxa"/>
            <w:shd w:val="clear" w:color="auto" w:fill="auto"/>
            <w:noWrap/>
            <w:vAlign w:val="bottom"/>
            <w:hideMark/>
          </w:tcPr>
          <w:p w14:paraId="435F3E4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中国武夷</w:t>
            </w:r>
          </w:p>
        </w:tc>
        <w:tc>
          <w:tcPr>
            <w:tcW w:w="960" w:type="dxa"/>
            <w:shd w:val="clear" w:color="auto" w:fill="auto"/>
            <w:noWrap/>
            <w:vAlign w:val="bottom"/>
            <w:hideMark/>
          </w:tcPr>
          <w:p w14:paraId="37E642F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600159</w:t>
            </w:r>
          </w:p>
        </w:tc>
        <w:tc>
          <w:tcPr>
            <w:tcW w:w="960" w:type="dxa"/>
            <w:shd w:val="clear" w:color="auto" w:fill="auto"/>
            <w:noWrap/>
            <w:vAlign w:val="bottom"/>
            <w:hideMark/>
          </w:tcPr>
          <w:p w14:paraId="17A4485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大龙地产</w:t>
            </w:r>
          </w:p>
        </w:tc>
        <w:tc>
          <w:tcPr>
            <w:tcW w:w="960" w:type="dxa"/>
            <w:shd w:val="clear" w:color="auto" w:fill="auto"/>
            <w:noWrap/>
            <w:vAlign w:val="bottom"/>
            <w:hideMark/>
          </w:tcPr>
          <w:p w14:paraId="1477EB1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600641</w:t>
            </w:r>
          </w:p>
        </w:tc>
        <w:tc>
          <w:tcPr>
            <w:tcW w:w="960" w:type="dxa"/>
            <w:shd w:val="clear" w:color="auto" w:fill="auto"/>
            <w:noWrap/>
            <w:vAlign w:val="bottom"/>
            <w:hideMark/>
          </w:tcPr>
          <w:p w14:paraId="57821DF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万业企业</w:t>
            </w:r>
          </w:p>
        </w:tc>
      </w:tr>
      <w:tr w:rsidR="00D15018" w:rsidRPr="00D15018" w14:paraId="085597C5" w14:textId="77777777" w:rsidTr="00D15018">
        <w:trPr>
          <w:trHeight w:val="250"/>
          <w:jc w:val="center"/>
        </w:trPr>
        <w:tc>
          <w:tcPr>
            <w:tcW w:w="960" w:type="dxa"/>
            <w:shd w:val="clear" w:color="auto" w:fill="auto"/>
            <w:noWrap/>
            <w:vAlign w:val="bottom"/>
            <w:hideMark/>
          </w:tcPr>
          <w:p w14:paraId="3BA52D3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000036</w:t>
            </w:r>
          </w:p>
        </w:tc>
        <w:tc>
          <w:tcPr>
            <w:tcW w:w="960" w:type="dxa"/>
            <w:shd w:val="clear" w:color="auto" w:fill="auto"/>
            <w:noWrap/>
            <w:vAlign w:val="bottom"/>
            <w:hideMark/>
          </w:tcPr>
          <w:p w14:paraId="4AC5155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华联控股</w:t>
            </w:r>
          </w:p>
        </w:tc>
        <w:tc>
          <w:tcPr>
            <w:tcW w:w="960" w:type="dxa"/>
            <w:shd w:val="clear" w:color="auto" w:fill="auto"/>
            <w:noWrap/>
            <w:vAlign w:val="bottom"/>
            <w:hideMark/>
          </w:tcPr>
          <w:p w14:paraId="05D15DF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000838</w:t>
            </w:r>
          </w:p>
        </w:tc>
        <w:tc>
          <w:tcPr>
            <w:tcW w:w="960" w:type="dxa"/>
            <w:shd w:val="clear" w:color="auto" w:fill="auto"/>
            <w:noWrap/>
            <w:vAlign w:val="bottom"/>
            <w:hideMark/>
          </w:tcPr>
          <w:p w14:paraId="4C0E83A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财信发展</w:t>
            </w:r>
          </w:p>
        </w:tc>
        <w:tc>
          <w:tcPr>
            <w:tcW w:w="960" w:type="dxa"/>
            <w:shd w:val="clear" w:color="auto" w:fill="auto"/>
            <w:noWrap/>
            <w:vAlign w:val="bottom"/>
            <w:hideMark/>
          </w:tcPr>
          <w:p w14:paraId="63DD7CF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600162</w:t>
            </w:r>
          </w:p>
        </w:tc>
        <w:tc>
          <w:tcPr>
            <w:tcW w:w="960" w:type="dxa"/>
            <w:shd w:val="clear" w:color="auto" w:fill="auto"/>
            <w:noWrap/>
            <w:vAlign w:val="bottom"/>
            <w:hideMark/>
          </w:tcPr>
          <w:p w14:paraId="43105E7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香江控股</w:t>
            </w:r>
          </w:p>
        </w:tc>
        <w:tc>
          <w:tcPr>
            <w:tcW w:w="960" w:type="dxa"/>
            <w:shd w:val="clear" w:color="auto" w:fill="auto"/>
            <w:noWrap/>
            <w:vAlign w:val="bottom"/>
            <w:hideMark/>
          </w:tcPr>
          <w:p w14:paraId="66048DF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600648</w:t>
            </w:r>
          </w:p>
        </w:tc>
        <w:tc>
          <w:tcPr>
            <w:tcW w:w="960" w:type="dxa"/>
            <w:shd w:val="clear" w:color="auto" w:fill="auto"/>
            <w:noWrap/>
            <w:vAlign w:val="bottom"/>
            <w:hideMark/>
          </w:tcPr>
          <w:p w14:paraId="57C6FFF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外高桥</w:t>
            </w:r>
          </w:p>
        </w:tc>
      </w:tr>
      <w:tr w:rsidR="00D15018" w:rsidRPr="00D15018" w14:paraId="5DD522DD" w14:textId="77777777" w:rsidTr="00D15018">
        <w:trPr>
          <w:trHeight w:val="250"/>
          <w:jc w:val="center"/>
        </w:trPr>
        <w:tc>
          <w:tcPr>
            <w:tcW w:w="960" w:type="dxa"/>
            <w:shd w:val="clear" w:color="auto" w:fill="auto"/>
            <w:noWrap/>
            <w:vAlign w:val="bottom"/>
            <w:hideMark/>
          </w:tcPr>
          <w:p w14:paraId="56AC248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000042</w:t>
            </w:r>
          </w:p>
        </w:tc>
        <w:tc>
          <w:tcPr>
            <w:tcW w:w="960" w:type="dxa"/>
            <w:shd w:val="clear" w:color="auto" w:fill="auto"/>
            <w:noWrap/>
            <w:vAlign w:val="bottom"/>
            <w:hideMark/>
          </w:tcPr>
          <w:p w14:paraId="25021F38"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中洲</w:t>
            </w:r>
            <w:proofErr w:type="gramEnd"/>
            <w:r w:rsidRPr="00D15018">
              <w:rPr>
                <w:rFonts w:ascii="Arial" w:hAnsi="Arial" w:cs="Arial"/>
                <w:color w:val="000000"/>
                <w:kern w:val="0"/>
                <w:sz w:val="18"/>
                <w:szCs w:val="18"/>
              </w:rPr>
              <w:t>控股</w:t>
            </w:r>
          </w:p>
        </w:tc>
        <w:tc>
          <w:tcPr>
            <w:tcW w:w="960" w:type="dxa"/>
            <w:shd w:val="clear" w:color="auto" w:fill="auto"/>
            <w:noWrap/>
            <w:vAlign w:val="bottom"/>
            <w:hideMark/>
          </w:tcPr>
          <w:p w14:paraId="5D74687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000861</w:t>
            </w:r>
          </w:p>
        </w:tc>
        <w:tc>
          <w:tcPr>
            <w:tcW w:w="960" w:type="dxa"/>
            <w:shd w:val="clear" w:color="auto" w:fill="auto"/>
            <w:noWrap/>
            <w:vAlign w:val="bottom"/>
            <w:hideMark/>
          </w:tcPr>
          <w:p w14:paraId="55D8246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海印股份</w:t>
            </w:r>
          </w:p>
        </w:tc>
        <w:tc>
          <w:tcPr>
            <w:tcW w:w="960" w:type="dxa"/>
            <w:shd w:val="clear" w:color="auto" w:fill="auto"/>
            <w:noWrap/>
            <w:vAlign w:val="bottom"/>
            <w:hideMark/>
          </w:tcPr>
          <w:p w14:paraId="5FFA2DD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600173</w:t>
            </w:r>
          </w:p>
        </w:tc>
        <w:tc>
          <w:tcPr>
            <w:tcW w:w="960" w:type="dxa"/>
            <w:shd w:val="clear" w:color="auto" w:fill="auto"/>
            <w:noWrap/>
            <w:vAlign w:val="bottom"/>
            <w:hideMark/>
          </w:tcPr>
          <w:p w14:paraId="1BBE169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卧龙地产</w:t>
            </w:r>
          </w:p>
        </w:tc>
        <w:tc>
          <w:tcPr>
            <w:tcW w:w="960" w:type="dxa"/>
            <w:shd w:val="clear" w:color="auto" w:fill="auto"/>
            <w:noWrap/>
            <w:vAlign w:val="bottom"/>
            <w:hideMark/>
          </w:tcPr>
          <w:p w14:paraId="66760F4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600649</w:t>
            </w:r>
          </w:p>
        </w:tc>
        <w:tc>
          <w:tcPr>
            <w:tcW w:w="960" w:type="dxa"/>
            <w:shd w:val="clear" w:color="auto" w:fill="auto"/>
            <w:noWrap/>
            <w:vAlign w:val="bottom"/>
            <w:hideMark/>
          </w:tcPr>
          <w:p w14:paraId="5A35D26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城投控股</w:t>
            </w:r>
          </w:p>
        </w:tc>
      </w:tr>
      <w:tr w:rsidR="00D15018" w:rsidRPr="00D15018" w14:paraId="2A4A52CA" w14:textId="77777777" w:rsidTr="00D15018">
        <w:trPr>
          <w:trHeight w:val="250"/>
          <w:jc w:val="center"/>
        </w:trPr>
        <w:tc>
          <w:tcPr>
            <w:tcW w:w="960" w:type="dxa"/>
            <w:shd w:val="clear" w:color="auto" w:fill="auto"/>
            <w:noWrap/>
            <w:vAlign w:val="bottom"/>
            <w:hideMark/>
          </w:tcPr>
          <w:p w14:paraId="54A75EA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000048</w:t>
            </w:r>
          </w:p>
        </w:tc>
        <w:tc>
          <w:tcPr>
            <w:tcW w:w="960" w:type="dxa"/>
            <w:shd w:val="clear" w:color="auto" w:fill="auto"/>
            <w:noWrap/>
            <w:vAlign w:val="bottom"/>
            <w:hideMark/>
          </w:tcPr>
          <w:p w14:paraId="33E671B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京</w:t>
            </w:r>
            <w:proofErr w:type="gramStart"/>
            <w:r w:rsidRPr="00D15018">
              <w:rPr>
                <w:rFonts w:ascii="Arial" w:hAnsi="Arial" w:cs="Arial"/>
                <w:color w:val="000000"/>
                <w:kern w:val="0"/>
                <w:sz w:val="18"/>
                <w:szCs w:val="18"/>
              </w:rPr>
              <w:t>基智农</w:t>
            </w:r>
            <w:proofErr w:type="gramEnd"/>
          </w:p>
        </w:tc>
        <w:tc>
          <w:tcPr>
            <w:tcW w:w="960" w:type="dxa"/>
            <w:shd w:val="clear" w:color="auto" w:fill="auto"/>
            <w:noWrap/>
            <w:vAlign w:val="bottom"/>
            <w:hideMark/>
          </w:tcPr>
          <w:p w14:paraId="2AA4BBB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000863</w:t>
            </w:r>
          </w:p>
        </w:tc>
        <w:tc>
          <w:tcPr>
            <w:tcW w:w="960" w:type="dxa"/>
            <w:shd w:val="clear" w:color="auto" w:fill="auto"/>
            <w:noWrap/>
            <w:vAlign w:val="bottom"/>
            <w:hideMark/>
          </w:tcPr>
          <w:p w14:paraId="0CC3281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三</w:t>
            </w:r>
            <w:proofErr w:type="gramStart"/>
            <w:r w:rsidRPr="00D15018">
              <w:rPr>
                <w:rFonts w:ascii="Arial" w:hAnsi="Arial" w:cs="Arial"/>
                <w:color w:val="000000"/>
                <w:kern w:val="0"/>
                <w:sz w:val="18"/>
                <w:szCs w:val="18"/>
              </w:rPr>
              <w:t>湘印象</w:t>
            </w:r>
            <w:proofErr w:type="gramEnd"/>
          </w:p>
        </w:tc>
        <w:tc>
          <w:tcPr>
            <w:tcW w:w="960" w:type="dxa"/>
            <w:shd w:val="clear" w:color="auto" w:fill="auto"/>
            <w:noWrap/>
            <w:vAlign w:val="bottom"/>
            <w:hideMark/>
          </w:tcPr>
          <w:p w14:paraId="35E5B97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600185</w:t>
            </w:r>
          </w:p>
        </w:tc>
        <w:tc>
          <w:tcPr>
            <w:tcW w:w="960" w:type="dxa"/>
            <w:shd w:val="clear" w:color="auto" w:fill="auto"/>
            <w:noWrap/>
            <w:vAlign w:val="bottom"/>
            <w:hideMark/>
          </w:tcPr>
          <w:p w14:paraId="4908220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格力地产</w:t>
            </w:r>
          </w:p>
        </w:tc>
        <w:tc>
          <w:tcPr>
            <w:tcW w:w="960" w:type="dxa"/>
            <w:shd w:val="clear" w:color="auto" w:fill="auto"/>
            <w:noWrap/>
            <w:vAlign w:val="bottom"/>
            <w:hideMark/>
          </w:tcPr>
          <w:p w14:paraId="580D672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600658</w:t>
            </w:r>
          </w:p>
        </w:tc>
        <w:tc>
          <w:tcPr>
            <w:tcW w:w="960" w:type="dxa"/>
            <w:shd w:val="clear" w:color="auto" w:fill="auto"/>
            <w:noWrap/>
            <w:vAlign w:val="bottom"/>
            <w:hideMark/>
          </w:tcPr>
          <w:p w14:paraId="153B983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电子城</w:t>
            </w:r>
          </w:p>
        </w:tc>
      </w:tr>
      <w:tr w:rsidR="00D15018" w:rsidRPr="00D15018" w14:paraId="600CDACA" w14:textId="77777777" w:rsidTr="00D15018">
        <w:trPr>
          <w:trHeight w:val="250"/>
          <w:jc w:val="center"/>
        </w:trPr>
        <w:tc>
          <w:tcPr>
            <w:tcW w:w="960" w:type="dxa"/>
            <w:shd w:val="clear" w:color="auto" w:fill="auto"/>
            <w:noWrap/>
            <w:vAlign w:val="bottom"/>
            <w:hideMark/>
          </w:tcPr>
          <w:p w14:paraId="0056D1B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000056</w:t>
            </w:r>
          </w:p>
        </w:tc>
        <w:tc>
          <w:tcPr>
            <w:tcW w:w="960" w:type="dxa"/>
            <w:shd w:val="clear" w:color="auto" w:fill="auto"/>
            <w:noWrap/>
            <w:vAlign w:val="bottom"/>
            <w:hideMark/>
          </w:tcPr>
          <w:p w14:paraId="1DB769FD"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皇庭国际</w:t>
            </w:r>
            <w:proofErr w:type="gramEnd"/>
          </w:p>
        </w:tc>
        <w:tc>
          <w:tcPr>
            <w:tcW w:w="960" w:type="dxa"/>
            <w:shd w:val="clear" w:color="auto" w:fill="auto"/>
            <w:noWrap/>
            <w:vAlign w:val="bottom"/>
            <w:hideMark/>
          </w:tcPr>
          <w:p w14:paraId="2069DDF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000882</w:t>
            </w:r>
          </w:p>
        </w:tc>
        <w:tc>
          <w:tcPr>
            <w:tcW w:w="960" w:type="dxa"/>
            <w:shd w:val="clear" w:color="auto" w:fill="auto"/>
            <w:noWrap/>
            <w:vAlign w:val="bottom"/>
            <w:hideMark/>
          </w:tcPr>
          <w:p w14:paraId="1875006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华联股份</w:t>
            </w:r>
          </w:p>
        </w:tc>
        <w:tc>
          <w:tcPr>
            <w:tcW w:w="960" w:type="dxa"/>
            <w:shd w:val="clear" w:color="auto" w:fill="auto"/>
            <w:noWrap/>
            <w:vAlign w:val="bottom"/>
            <w:hideMark/>
          </w:tcPr>
          <w:p w14:paraId="5B9E628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600208</w:t>
            </w:r>
          </w:p>
        </w:tc>
        <w:tc>
          <w:tcPr>
            <w:tcW w:w="960" w:type="dxa"/>
            <w:shd w:val="clear" w:color="auto" w:fill="auto"/>
            <w:noWrap/>
            <w:vAlign w:val="bottom"/>
            <w:hideMark/>
          </w:tcPr>
          <w:p w14:paraId="6637152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新湖中宝</w:t>
            </w:r>
          </w:p>
        </w:tc>
        <w:tc>
          <w:tcPr>
            <w:tcW w:w="960" w:type="dxa"/>
            <w:shd w:val="clear" w:color="auto" w:fill="auto"/>
            <w:noWrap/>
            <w:vAlign w:val="bottom"/>
            <w:hideMark/>
          </w:tcPr>
          <w:p w14:paraId="6A33953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600657</w:t>
            </w:r>
          </w:p>
        </w:tc>
        <w:tc>
          <w:tcPr>
            <w:tcW w:w="960" w:type="dxa"/>
            <w:shd w:val="clear" w:color="auto" w:fill="auto"/>
            <w:noWrap/>
            <w:vAlign w:val="bottom"/>
            <w:hideMark/>
          </w:tcPr>
          <w:p w14:paraId="57F1531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信达地产</w:t>
            </w:r>
          </w:p>
        </w:tc>
      </w:tr>
      <w:tr w:rsidR="00D15018" w:rsidRPr="00D15018" w14:paraId="29083537" w14:textId="77777777" w:rsidTr="00D15018">
        <w:trPr>
          <w:trHeight w:val="250"/>
          <w:jc w:val="center"/>
        </w:trPr>
        <w:tc>
          <w:tcPr>
            <w:tcW w:w="960" w:type="dxa"/>
            <w:shd w:val="clear" w:color="auto" w:fill="auto"/>
            <w:noWrap/>
            <w:vAlign w:val="bottom"/>
            <w:hideMark/>
          </w:tcPr>
          <w:p w14:paraId="68325DE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000069</w:t>
            </w:r>
          </w:p>
        </w:tc>
        <w:tc>
          <w:tcPr>
            <w:tcW w:w="960" w:type="dxa"/>
            <w:shd w:val="clear" w:color="auto" w:fill="auto"/>
            <w:noWrap/>
            <w:vAlign w:val="bottom"/>
            <w:hideMark/>
          </w:tcPr>
          <w:p w14:paraId="6F48938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华侨城</w:t>
            </w:r>
            <w:r w:rsidRPr="00D15018">
              <w:rPr>
                <w:rFonts w:ascii="Arial" w:hAnsi="Arial" w:cs="Arial"/>
                <w:color w:val="000000"/>
                <w:kern w:val="0"/>
                <w:sz w:val="18"/>
                <w:szCs w:val="18"/>
              </w:rPr>
              <w:t>A</w:t>
            </w:r>
          </w:p>
        </w:tc>
        <w:tc>
          <w:tcPr>
            <w:tcW w:w="960" w:type="dxa"/>
            <w:shd w:val="clear" w:color="auto" w:fill="auto"/>
            <w:noWrap/>
            <w:vAlign w:val="bottom"/>
            <w:hideMark/>
          </w:tcPr>
          <w:p w14:paraId="4E504F2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000886</w:t>
            </w:r>
          </w:p>
        </w:tc>
        <w:tc>
          <w:tcPr>
            <w:tcW w:w="960" w:type="dxa"/>
            <w:shd w:val="clear" w:color="auto" w:fill="auto"/>
            <w:noWrap/>
            <w:vAlign w:val="bottom"/>
            <w:hideMark/>
          </w:tcPr>
          <w:p w14:paraId="79F94C2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海南高速</w:t>
            </w:r>
          </w:p>
        </w:tc>
        <w:tc>
          <w:tcPr>
            <w:tcW w:w="960" w:type="dxa"/>
            <w:shd w:val="clear" w:color="auto" w:fill="auto"/>
            <w:noWrap/>
            <w:vAlign w:val="bottom"/>
            <w:hideMark/>
          </w:tcPr>
          <w:p w14:paraId="6BEA7A5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600223</w:t>
            </w:r>
          </w:p>
        </w:tc>
        <w:tc>
          <w:tcPr>
            <w:tcW w:w="960" w:type="dxa"/>
            <w:shd w:val="clear" w:color="auto" w:fill="auto"/>
            <w:noWrap/>
            <w:vAlign w:val="bottom"/>
            <w:hideMark/>
          </w:tcPr>
          <w:p w14:paraId="1D6401E5"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鲁商发展</w:t>
            </w:r>
            <w:proofErr w:type="gramEnd"/>
          </w:p>
        </w:tc>
        <w:tc>
          <w:tcPr>
            <w:tcW w:w="960" w:type="dxa"/>
            <w:shd w:val="clear" w:color="auto" w:fill="auto"/>
            <w:noWrap/>
            <w:vAlign w:val="bottom"/>
            <w:hideMark/>
          </w:tcPr>
          <w:p w14:paraId="20A9812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600663</w:t>
            </w:r>
          </w:p>
        </w:tc>
        <w:tc>
          <w:tcPr>
            <w:tcW w:w="960" w:type="dxa"/>
            <w:shd w:val="clear" w:color="auto" w:fill="auto"/>
            <w:noWrap/>
            <w:vAlign w:val="bottom"/>
            <w:hideMark/>
          </w:tcPr>
          <w:p w14:paraId="21CBF87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陆家嘴</w:t>
            </w:r>
          </w:p>
        </w:tc>
      </w:tr>
      <w:tr w:rsidR="00D15018" w:rsidRPr="00D15018" w14:paraId="1A835B52" w14:textId="77777777" w:rsidTr="00D15018">
        <w:trPr>
          <w:trHeight w:val="250"/>
          <w:jc w:val="center"/>
        </w:trPr>
        <w:tc>
          <w:tcPr>
            <w:tcW w:w="960" w:type="dxa"/>
            <w:shd w:val="clear" w:color="auto" w:fill="auto"/>
            <w:noWrap/>
            <w:vAlign w:val="bottom"/>
            <w:hideMark/>
          </w:tcPr>
          <w:p w14:paraId="3AEE511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000402</w:t>
            </w:r>
          </w:p>
        </w:tc>
        <w:tc>
          <w:tcPr>
            <w:tcW w:w="960" w:type="dxa"/>
            <w:shd w:val="clear" w:color="auto" w:fill="auto"/>
            <w:noWrap/>
            <w:vAlign w:val="bottom"/>
            <w:hideMark/>
          </w:tcPr>
          <w:p w14:paraId="63AA2F4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金融街</w:t>
            </w:r>
          </w:p>
        </w:tc>
        <w:tc>
          <w:tcPr>
            <w:tcW w:w="960" w:type="dxa"/>
            <w:shd w:val="clear" w:color="auto" w:fill="auto"/>
            <w:noWrap/>
            <w:vAlign w:val="bottom"/>
            <w:hideMark/>
          </w:tcPr>
          <w:p w14:paraId="12E4B90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000897</w:t>
            </w:r>
          </w:p>
        </w:tc>
        <w:tc>
          <w:tcPr>
            <w:tcW w:w="960" w:type="dxa"/>
            <w:shd w:val="clear" w:color="auto" w:fill="auto"/>
            <w:noWrap/>
            <w:vAlign w:val="bottom"/>
            <w:hideMark/>
          </w:tcPr>
          <w:p w14:paraId="6B9AC2D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津滨发展</w:t>
            </w:r>
          </w:p>
        </w:tc>
        <w:tc>
          <w:tcPr>
            <w:tcW w:w="960" w:type="dxa"/>
            <w:shd w:val="clear" w:color="auto" w:fill="auto"/>
            <w:noWrap/>
            <w:vAlign w:val="bottom"/>
            <w:hideMark/>
          </w:tcPr>
          <w:p w14:paraId="2B30A92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600234</w:t>
            </w:r>
          </w:p>
        </w:tc>
        <w:tc>
          <w:tcPr>
            <w:tcW w:w="960" w:type="dxa"/>
            <w:shd w:val="clear" w:color="auto" w:fill="auto"/>
            <w:noWrap/>
            <w:vAlign w:val="bottom"/>
            <w:hideMark/>
          </w:tcPr>
          <w:p w14:paraId="04D57C0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科新发展</w:t>
            </w:r>
          </w:p>
        </w:tc>
        <w:tc>
          <w:tcPr>
            <w:tcW w:w="960" w:type="dxa"/>
            <w:shd w:val="clear" w:color="auto" w:fill="auto"/>
            <w:noWrap/>
            <w:vAlign w:val="bottom"/>
            <w:hideMark/>
          </w:tcPr>
          <w:p w14:paraId="0D0504D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600675</w:t>
            </w:r>
          </w:p>
        </w:tc>
        <w:tc>
          <w:tcPr>
            <w:tcW w:w="960" w:type="dxa"/>
            <w:shd w:val="clear" w:color="auto" w:fill="auto"/>
            <w:noWrap/>
            <w:vAlign w:val="bottom"/>
            <w:hideMark/>
          </w:tcPr>
          <w:p w14:paraId="1497B18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中华企业</w:t>
            </w:r>
          </w:p>
        </w:tc>
      </w:tr>
      <w:tr w:rsidR="00D15018" w:rsidRPr="00D15018" w14:paraId="475A4AAB" w14:textId="77777777" w:rsidTr="00D15018">
        <w:trPr>
          <w:trHeight w:val="250"/>
          <w:jc w:val="center"/>
        </w:trPr>
        <w:tc>
          <w:tcPr>
            <w:tcW w:w="960" w:type="dxa"/>
            <w:shd w:val="clear" w:color="auto" w:fill="auto"/>
            <w:noWrap/>
            <w:vAlign w:val="bottom"/>
            <w:hideMark/>
          </w:tcPr>
          <w:p w14:paraId="3C531E4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000514</w:t>
            </w:r>
          </w:p>
        </w:tc>
        <w:tc>
          <w:tcPr>
            <w:tcW w:w="960" w:type="dxa"/>
            <w:shd w:val="clear" w:color="auto" w:fill="auto"/>
            <w:noWrap/>
            <w:vAlign w:val="bottom"/>
            <w:hideMark/>
          </w:tcPr>
          <w:p w14:paraId="5BBC3F56"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渝</w:t>
            </w:r>
            <w:proofErr w:type="gramEnd"/>
            <w:r w:rsidRPr="00D15018">
              <w:rPr>
                <w:rFonts w:ascii="Arial" w:hAnsi="Arial" w:cs="Arial"/>
                <w:color w:val="000000"/>
                <w:kern w:val="0"/>
                <w:sz w:val="18"/>
                <w:szCs w:val="18"/>
              </w:rPr>
              <w:t>开发</w:t>
            </w:r>
          </w:p>
        </w:tc>
        <w:tc>
          <w:tcPr>
            <w:tcW w:w="960" w:type="dxa"/>
            <w:shd w:val="clear" w:color="auto" w:fill="auto"/>
            <w:noWrap/>
            <w:vAlign w:val="bottom"/>
            <w:hideMark/>
          </w:tcPr>
          <w:p w14:paraId="5FD6A80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000909</w:t>
            </w:r>
          </w:p>
        </w:tc>
        <w:tc>
          <w:tcPr>
            <w:tcW w:w="960" w:type="dxa"/>
            <w:shd w:val="clear" w:color="auto" w:fill="auto"/>
            <w:noWrap/>
            <w:vAlign w:val="bottom"/>
            <w:hideMark/>
          </w:tcPr>
          <w:p w14:paraId="48F8C99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数源科技</w:t>
            </w:r>
          </w:p>
        </w:tc>
        <w:tc>
          <w:tcPr>
            <w:tcW w:w="960" w:type="dxa"/>
            <w:shd w:val="clear" w:color="auto" w:fill="auto"/>
            <w:noWrap/>
            <w:vAlign w:val="bottom"/>
            <w:hideMark/>
          </w:tcPr>
          <w:p w14:paraId="0B5A96C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600246</w:t>
            </w:r>
          </w:p>
        </w:tc>
        <w:tc>
          <w:tcPr>
            <w:tcW w:w="960" w:type="dxa"/>
            <w:shd w:val="clear" w:color="auto" w:fill="auto"/>
            <w:noWrap/>
            <w:vAlign w:val="bottom"/>
            <w:hideMark/>
          </w:tcPr>
          <w:p w14:paraId="2D56F98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万通发展</w:t>
            </w:r>
          </w:p>
        </w:tc>
        <w:tc>
          <w:tcPr>
            <w:tcW w:w="960" w:type="dxa"/>
            <w:shd w:val="clear" w:color="auto" w:fill="auto"/>
            <w:noWrap/>
            <w:vAlign w:val="bottom"/>
            <w:hideMark/>
          </w:tcPr>
          <w:p w14:paraId="7CAE9FF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600665</w:t>
            </w:r>
          </w:p>
        </w:tc>
        <w:tc>
          <w:tcPr>
            <w:tcW w:w="960" w:type="dxa"/>
            <w:shd w:val="clear" w:color="auto" w:fill="auto"/>
            <w:noWrap/>
            <w:vAlign w:val="bottom"/>
            <w:hideMark/>
          </w:tcPr>
          <w:p w14:paraId="523B488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天地源</w:t>
            </w:r>
          </w:p>
        </w:tc>
      </w:tr>
      <w:tr w:rsidR="00D15018" w:rsidRPr="00D15018" w14:paraId="5026CA70" w14:textId="77777777" w:rsidTr="00D15018">
        <w:trPr>
          <w:trHeight w:val="250"/>
          <w:jc w:val="center"/>
        </w:trPr>
        <w:tc>
          <w:tcPr>
            <w:tcW w:w="960" w:type="dxa"/>
            <w:shd w:val="clear" w:color="auto" w:fill="auto"/>
            <w:noWrap/>
            <w:vAlign w:val="bottom"/>
            <w:hideMark/>
          </w:tcPr>
          <w:p w14:paraId="6DEF63F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000517</w:t>
            </w:r>
          </w:p>
        </w:tc>
        <w:tc>
          <w:tcPr>
            <w:tcW w:w="960" w:type="dxa"/>
            <w:shd w:val="clear" w:color="auto" w:fill="auto"/>
            <w:noWrap/>
            <w:vAlign w:val="bottom"/>
            <w:hideMark/>
          </w:tcPr>
          <w:p w14:paraId="13DB5034"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荣安地产</w:t>
            </w:r>
            <w:proofErr w:type="gramEnd"/>
          </w:p>
        </w:tc>
        <w:tc>
          <w:tcPr>
            <w:tcW w:w="960" w:type="dxa"/>
            <w:shd w:val="clear" w:color="auto" w:fill="auto"/>
            <w:noWrap/>
            <w:vAlign w:val="bottom"/>
            <w:hideMark/>
          </w:tcPr>
          <w:p w14:paraId="5FA0A16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000918</w:t>
            </w:r>
          </w:p>
        </w:tc>
        <w:tc>
          <w:tcPr>
            <w:tcW w:w="960" w:type="dxa"/>
            <w:shd w:val="clear" w:color="auto" w:fill="auto"/>
            <w:noWrap/>
            <w:vAlign w:val="bottom"/>
            <w:hideMark/>
          </w:tcPr>
          <w:p w14:paraId="305C9CF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嘉凯城</w:t>
            </w:r>
          </w:p>
        </w:tc>
        <w:tc>
          <w:tcPr>
            <w:tcW w:w="960" w:type="dxa"/>
            <w:shd w:val="clear" w:color="auto" w:fill="auto"/>
            <w:noWrap/>
            <w:vAlign w:val="bottom"/>
            <w:hideMark/>
          </w:tcPr>
          <w:p w14:paraId="6BFECAE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600266</w:t>
            </w:r>
          </w:p>
        </w:tc>
        <w:tc>
          <w:tcPr>
            <w:tcW w:w="960" w:type="dxa"/>
            <w:shd w:val="clear" w:color="auto" w:fill="auto"/>
            <w:noWrap/>
            <w:vAlign w:val="bottom"/>
            <w:hideMark/>
          </w:tcPr>
          <w:p w14:paraId="28BB06F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城建发展</w:t>
            </w:r>
          </w:p>
        </w:tc>
        <w:tc>
          <w:tcPr>
            <w:tcW w:w="960" w:type="dxa"/>
            <w:shd w:val="clear" w:color="auto" w:fill="auto"/>
            <w:noWrap/>
            <w:vAlign w:val="bottom"/>
            <w:hideMark/>
          </w:tcPr>
          <w:p w14:paraId="2A060B5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600683</w:t>
            </w:r>
          </w:p>
        </w:tc>
        <w:tc>
          <w:tcPr>
            <w:tcW w:w="960" w:type="dxa"/>
            <w:shd w:val="clear" w:color="auto" w:fill="auto"/>
            <w:noWrap/>
            <w:vAlign w:val="bottom"/>
            <w:hideMark/>
          </w:tcPr>
          <w:p w14:paraId="44ECEC01"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京投发展</w:t>
            </w:r>
            <w:proofErr w:type="gramEnd"/>
          </w:p>
        </w:tc>
      </w:tr>
      <w:tr w:rsidR="00D15018" w:rsidRPr="00D15018" w14:paraId="3A399C8D" w14:textId="77777777" w:rsidTr="00D15018">
        <w:trPr>
          <w:trHeight w:val="250"/>
          <w:jc w:val="center"/>
        </w:trPr>
        <w:tc>
          <w:tcPr>
            <w:tcW w:w="960" w:type="dxa"/>
            <w:shd w:val="clear" w:color="auto" w:fill="auto"/>
            <w:noWrap/>
            <w:vAlign w:val="bottom"/>
            <w:hideMark/>
          </w:tcPr>
          <w:p w14:paraId="7B310FF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000540</w:t>
            </w:r>
          </w:p>
        </w:tc>
        <w:tc>
          <w:tcPr>
            <w:tcW w:w="960" w:type="dxa"/>
            <w:shd w:val="clear" w:color="auto" w:fill="auto"/>
            <w:noWrap/>
            <w:vAlign w:val="bottom"/>
            <w:hideMark/>
          </w:tcPr>
          <w:p w14:paraId="243F4CE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w:t>
            </w:r>
            <w:proofErr w:type="gramStart"/>
            <w:r w:rsidRPr="00D15018">
              <w:rPr>
                <w:rFonts w:ascii="Arial" w:hAnsi="Arial" w:cs="Arial"/>
                <w:color w:val="000000"/>
                <w:kern w:val="0"/>
                <w:sz w:val="18"/>
                <w:szCs w:val="18"/>
              </w:rPr>
              <w:t>天金融</w:t>
            </w:r>
            <w:proofErr w:type="gramEnd"/>
          </w:p>
        </w:tc>
        <w:tc>
          <w:tcPr>
            <w:tcW w:w="960" w:type="dxa"/>
            <w:shd w:val="clear" w:color="auto" w:fill="auto"/>
            <w:noWrap/>
            <w:vAlign w:val="bottom"/>
            <w:hideMark/>
          </w:tcPr>
          <w:p w14:paraId="2B770F3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000926</w:t>
            </w:r>
          </w:p>
        </w:tc>
        <w:tc>
          <w:tcPr>
            <w:tcW w:w="960" w:type="dxa"/>
            <w:shd w:val="clear" w:color="auto" w:fill="auto"/>
            <w:noWrap/>
            <w:vAlign w:val="bottom"/>
            <w:hideMark/>
          </w:tcPr>
          <w:p w14:paraId="118F992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福星股份</w:t>
            </w:r>
          </w:p>
        </w:tc>
        <w:tc>
          <w:tcPr>
            <w:tcW w:w="960" w:type="dxa"/>
            <w:shd w:val="clear" w:color="auto" w:fill="auto"/>
            <w:noWrap/>
            <w:vAlign w:val="bottom"/>
            <w:hideMark/>
          </w:tcPr>
          <w:p w14:paraId="4CF2734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600322</w:t>
            </w:r>
          </w:p>
        </w:tc>
        <w:tc>
          <w:tcPr>
            <w:tcW w:w="960" w:type="dxa"/>
            <w:shd w:val="clear" w:color="auto" w:fill="auto"/>
            <w:noWrap/>
            <w:vAlign w:val="bottom"/>
            <w:hideMark/>
          </w:tcPr>
          <w:p w14:paraId="0C3C96E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天</w:t>
            </w:r>
            <w:proofErr w:type="gramStart"/>
            <w:r w:rsidRPr="00D15018">
              <w:rPr>
                <w:rFonts w:ascii="Arial" w:hAnsi="Arial" w:cs="Arial"/>
                <w:color w:val="000000"/>
                <w:kern w:val="0"/>
                <w:sz w:val="18"/>
                <w:szCs w:val="18"/>
              </w:rPr>
              <w:t>房发展</w:t>
            </w:r>
            <w:proofErr w:type="gramEnd"/>
          </w:p>
        </w:tc>
        <w:tc>
          <w:tcPr>
            <w:tcW w:w="960" w:type="dxa"/>
            <w:shd w:val="clear" w:color="auto" w:fill="auto"/>
            <w:noWrap/>
            <w:vAlign w:val="bottom"/>
            <w:hideMark/>
          </w:tcPr>
          <w:p w14:paraId="0B74D86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600684</w:t>
            </w:r>
          </w:p>
        </w:tc>
        <w:tc>
          <w:tcPr>
            <w:tcW w:w="960" w:type="dxa"/>
            <w:shd w:val="clear" w:color="auto" w:fill="auto"/>
            <w:noWrap/>
            <w:vAlign w:val="bottom"/>
            <w:hideMark/>
          </w:tcPr>
          <w:p w14:paraId="1C9FD1A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珠江股份</w:t>
            </w:r>
          </w:p>
        </w:tc>
      </w:tr>
      <w:tr w:rsidR="00D15018" w:rsidRPr="00D15018" w14:paraId="5D1BDDC0" w14:textId="77777777" w:rsidTr="00D15018">
        <w:trPr>
          <w:trHeight w:val="250"/>
          <w:jc w:val="center"/>
        </w:trPr>
        <w:tc>
          <w:tcPr>
            <w:tcW w:w="960" w:type="dxa"/>
            <w:shd w:val="clear" w:color="auto" w:fill="auto"/>
            <w:noWrap/>
            <w:vAlign w:val="bottom"/>
            <w:hideMark/>
          </w:tcPr>
          <w:p w14:paraId="4F37944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000558</w:t>
            </w:r>
          </w:p>
        </w:tc>
        <w:tc>
          <w:tcPr>
            <w:tcW w:w="960" w:type="dxa"/>
            <w:shd w:val="clear" w:color="auto" w:fill="auto"/>
            <w:noWrap/>
            <w:vAlign w:val="bottom"/>
            <w:hideMark/>
          </w:tcPr>
          <w:p w14:paraId="223F62F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莱茵体育</w:t>
            </w:r>
          </w:p>
        </w:tc>
        <w:tc>
          <w:tcPr>
            <w:tcW w:w="960" w:type="dxa"/>
            <w:shd w:val="clear" w:color="auto" w:fill="auto"/>
            <w:noWrap/>
            <w:vAlign w:val="bottom"/>
            <w:hideMark/>
          </w:tcPr>
          <w:p w14:paraId="74C3B5E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000961</w:t>
            </w:r>
          </w:p>
        </w:tc>
        <w:tc>
          <w:tcPr>
            <w:tcW w:w="960" w:type="dxa"/>
            <w:shd w:val="clear" w:color="auto" w:fill="auto"/>
            <w:noWrap/>
            <w:vAlign w:val="bottom"/>
            <w:hideMark/>
          </w:tcPr>
          <w:p w14:paraId="13255C0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中南建设</w:t>
            </w:r>
          </w:p>
        </w:tc>
        <w:tc>
          <w:tcPr>
            <w:tcW w:w="960" w:type="dxa"/>
            <w:shd w:val="clear" w:color="auto" w:fill="auto"/>
            <w:noWrap/>
            <w:vAlign w:val="bottom"/>
            <w:hideMark/>
          </w:tcPr>
          <w:p w14:paraId="1B47F93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600325</w:t>
            </w:r>
          </w:p>
        </w:tc>
        <w:tc>
          <w:tcPr>
            <w:tcW w:w="960" w:type="dxa"/>
            <w:shd w:val="clear" w:color="auto" w:fill="auto"/>
            <w:noWrap/>
            <w:vAlign w:val="bottom"/>
            <w:hideMark/>
          </w:tcPr>
          <w:p w14:paraId="3330A52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华发股份</w:t>
            </w:r>
          </w:p>
        </w:tc>
        <w:tc>
          <w:tcPr>
            <w:tcW w:w="960" w:type="dxa"/>
            <w:shd w:val="clear" w:color="auto" w:fill="auto"/>
            <w:noWrap/>
            <w:vAlign w:val="bottom"/>
            <w:hideMark/>
          </w:tcPr>
          <w:p w14:paraId="6C3D5BE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600692</w:t>
            </w:r>
          </w:p>
        </w:tc>
        <w:tc>
          <w:tcPr>
            <w:tcW w:w="960" w:type="dxa"/>
            <w:shd w:val="clear" w:color="auto" w:fill="auto"/>
            <w:noWrap/>
            <w:vAlign w:val="bottom"/>
            <w:hideMark/>
          </w:tcPr>
          <w:p w14:paraId="08FC963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亚通股份</w:t>
            </w:r>
          </w:p>
        </w:tc>
      </w:tr>
      <w:tr w:rsidR="00D15018" w:rsidRPr="00D15018" w14:paraId="022EFEE9" w14:textId="77777777" w:rsidTr="00D15018">
        <w:trPr>
          <w:trHeight w:val="250"/>
          <w:jc w:val="center"/>
        </w:trPr>
        <w:tc>
          <w:tcPr>
            <w:tcW w:w="960" w:type="dxa"/>
            <w:shd w:val="clear" w:color="auto" w:fill="auto"/>
            <w:noWrap/>
            <w:vAlign w:val="bottom"/>
            <w:hideMark/>
          </w:tcPr>
          <w:p w14:paraId="1116EED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000560</w:t>
            </w:r>
          </w:p>
        </w:tc>
        <w:tc>
          <w:tcPr>
            <w:tcW w:w="960" w:type="dxa"/>
            <w:shd w:val="clear" w:color="auto" w:fill="auto"/>
            <w:noWrap/>
            <w:vAlign w:val="bottom"/>
            <w:hideMark/>
          </w:tcPr>
          <w:p w14:paraId="37D44FC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我爱我家</w:t>
            </w:r>
          </w:p>
        </w:tc>
        <w:tc>
          <w:tcPr>
            <w:tcW w:w="960" w:type="dxa"/>
            <w:shd w:val="clear" w:color="auto" w:fill="auto"/>
            <w:noWrap/>
            <w:vAlign w:val="bottom"/>
            <w:hideMark/>
          </w:tcPr>
          <w:p w14:paraId="6705FB5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000965</w:t>
            </w:r>
          </w:p>
        </w:tc>
        <w:tc>
          <w:tcPr>
            <w:tcW w:w="960" w:type="dxa"/>
            <w:shd w:val="clear" w:color="auto" w:fill="auto"/>
            <w:noWrap/>
            <w:vAlign w:val="bottom"/>
            <w:hideMark/>
          </w:tcPr>
          <w:p w14:paraId="6B88BF6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天保基建</w:t>
            </w:r>
          </w:p>
        </w:tc>
        <w:tc>
          <w:tcPr>
            <w:tcW w:w="960" w:type="dxa"/>
            <w:shd w:val="clear" w:color="auto" w:fill="auto"/>
            <w:noWrap/>
            <w:vAlign w:val="bottom"/>
            <w:hideMark/>
          </w:tcPr>
          <w:p w14:paraId="7822C69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600376</w:t>
            </w:r>
          </w:p>
        </w:tc>
        <w:tc>
          <w:tcPr>
            <w:tcW w:w="960" w:type="dxa"/>
            <w:shd w:val="clear" w:color="auto" w:fill="auto"/>
            <w:noWrap/>
            <w:vAlign w:val="bottom"/>
            <w:hideMark/>
          </w:tcPr>
          <w:p w14:paraId="6929DE2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首开股份</w:t>
            </w:r>
          </w:p>
        </w:tc>
        <w:tc>
          <w:tcPr>
            <w:tcW w:w="960" w:type="dxa"/>
            <w:shd w:val="clear" w:color="auto" w:fill="auto"/>
            <w:noWrap/>
            <w:vAlign w:val="bottom"/>
            <w:hideMark/>
          </w:tcPr>
          <w:p w14:paraId="063D7BA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600708</w:t>
            </w:r>
          </w:p>
        </w:tc>
        <w:tc>
          <w:tcPr>
            <w:tcW w:w="960" w:type="dxa"/>
            <w:shd w:val="clear" w:color="auto" w:fill="auto"/>
            <w:noWrap/>
            <w:vAlign w:val="bottom"/>
            <w:hideMark/>
          </w:tcPr>
          <w:p w14:paraId="7FBC9F0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光明地产</w:t>
            </w:r>
          </w:p>
        </w:tc>
      </w:tr>
      <w:tr w:rsidR="00D15018" w:rsidRPr="00D15018" w14:paraId="3430B37A" w14:textId="77777777" w:rsidTr="00D15018">
        <w:trPr>
          <w:trHeight w:val="250"/>
          <w:jc w:val="center"/>
        </w:trPr>
        <w:tc>
          <w:tcPr>
            <w:tcW w:w="960" w:type="dxa"/>
            <w:shd w:val="clear" w:color="auto" w:fill="auto"/>
            <w:noWrap/>
            <w:vAlign w:val="bottom"/>
            <w:hideMark/>
          </w:tcPr>
          <w:p w14:paraId="5FF5D8E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000573</w:t>
            </w:r>
          </w:p>
        </w:tc>
        <w:tc>
          <w:tcPr>
            <w:tcW w:w="960" w:type="dxa"/>
            <w:shd w:val="clear" w:color="auto" w:fill="auto"/>
            <w:noWrap/>
            <w:vAlign w:val="bottom"/>
            <w:hideMark/>
          </w:tcPr>
          <w:p w14:paraId="758E1E5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粤宏远</w:t>
            </w:r>
            <w:r w:rsidRPr="00D15018">
              <w:rPr>
                <w:rFonts w:ascii="Arial" w:hAnsi="Arial" w:cs="Arial"/>
                <w:color w:val="000000"/>
                <w:kern w:val="0"/>
                <w:sz w:val="18"/>
                <w:szCs w:val="18"/>
              </w:rPr>
              <w:t>A</w:t>
            </w:r>
          </w:p>
        </w:tc>
        <w:tc>
          <w:tcPr>
            <w:tcW w:w="960" w:type="dxa"/>
            <w:shd w:val="clear" w:color="auto" w:fill="auto"/>
            <w:noWrap/>
            <w:vAlign w:val="bottom"/>
            <w:hideMark/>
          </w:tcPr>
          <w:p w14:paraId="682E979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001914</w:t>
            </w:r>
          </w:p>
        </w:tc>
        <w:tc>
          <w:tcPr>
            <w:tcW w:w="960" w:type="dxa"/>
            <w:shd w:val="clear" w:color="auto" w:fill="auto"/>
            <w:noWrap/>
            <w:vAlign w:val="bottom"/>
            <w:hideMark/>
          </w:tcPr>
          <w:p w14:paraId="5E7B623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招商积余</w:t>
            </w:r>
          </w:p>
        </w:tc>
        <w:tc>
          <w:tcPr>
            <w:tcW w:w="960" w:type="dxa"/>
            <w:shd w:val="clear" w:color="auto" w:fill="auto"/>
            <w:noWrap/>
            <w:vAlign w:val="bottom"/>
            <w:hideMark/>
          </w:tcPr>
          <w:p w14:paraId="3E748FD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600383</w:t>
            </w:r>
          </w:p>
        </w:tc>
        <w:tc>
          <w:tcPr>
            <w:tcW w:w="960" w:type="dxa"/>
            <w:shd w:val="clear" w:color="auto" w:fill="auto"/>
            <w:noWrap/>
            <w:vAlign w:val="bottom"/>
            <w:hideMark/>
          </w:tcPr>
          <w:p w14:paraId="18BEB7C5"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金地集团</w:t>
            </w:r>
          </w:p>
        </w:tc>
        <w:tc>
          <w:tcPr>
            <w:tcW w:w="960" w:type="dxa"/>
            <w:shd w:val="clear" w:color="auto" w:fill="auto"/>
            <w:noWrap/>
            <w:vAlign w:val="bottom"/>
            <w:hideMark/>
          </w:tcPr>
          <w:p w14:paraId="679CCEC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600716</w:t>
            </w:r>
          </w:p>
        </w:tc>
        <w:tc>
          <w:tcPr>
            <w:tcW w:w="960" w:type="dxa"/>
            <w:shd w:val="clear" w:color="auto" w:fill="auto"/>
            <w:noWrap/>
            <w:vAlign w:val="bottom"/>
            <w:hideMark/>
          </w:tcPr>
          <w:p w14:paraId="05B60D81"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凤凰股份</w:t>
            </w:r>
          </w:p>
        </w:tc>
      </w:tr>
      <w:tr w:rsidR="00D15018" w:rsidRPr="00D15018" w14:paraId="6F204EF1" w14:textId="77777777" w:rsidTr="00D15018">
        <w:trPr>
          <w:trHeight w:val="250"/>
          <w:jc w:val="center"/>
        </w:trPr>
        <w:tc>
          <w:tcPr>
            <w:tcW w:w="960" w:type="dxa"/>
            <w:shd w:val="clear" w:color="auto" w:fill="auto"/>
            <w:noWrap/>
            <w:vAlign w:val="bottom"/>
            <w:hideMark/>
          </w:tcPr>
          <w:p w14:paraId="4B62303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000608</w:t>
            </w:r>
          </w:p>
        </w:tc>
        <w:tc>
          <w:tcPr>
            <w:tcW w:w="960" w:type="dxa"/>
            <w:shd w:val="clear" w:color="auto" w:fill="auto"/>
            <w:noWrap/>
            <w:vAlign w:val="bottom"/>
            <w:hideMark/>
          </w:tcPr>
          <w:p w14:paraId="10E00F6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阳光股份</w:t>
            </w:r>
          </w:p>
        </w:tc>
        <w:tc>
          <w:tcPr>
            <w:tcW w:w="960" w:type="dxa"/>
            <w:shd w:val="clear" w:color="auto" w:fill="auto"/>
            <w:noWrap/>
            <w:vAlign w:val="bottom"/>
            <w:hideMark/>
          </w:tcPr>
          <w:p w14:paraId="7EBC04C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001979</w:t>
            </w:r>
          </w:p>
        </w:tc>
        <w:tc>
          <w:tcPr>
            <w:tcW w:w="960" w:type="dxa"/>
            <w:shd w:val="clear" w:color="auto" w:fill="auto"/>
            <w:noWrap/>
            <w:vAlign w:val="bottom"/>
            <w:hideMark/>
          </w:tcPr>
          <w:p w14:paraId="0E10847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招商蛇口</w:t>
            </w:r>
          </w:p>
        </w:tc>
        <w:tc>
          <w:tcPr>
            <w:tcW w:w="960" w:type="dxa"/>
            <w:shd w:val="clear" w:color="auto" w:fill="auto"/>
            <w:noWrap/>
            <w:vAlign w:val="bottom"/>
            <w:hideMark/>
          </w:tcPr>
          <w:p w14:paraId="2AB67D0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600463</w:t>
            </w:r>
          </w:p>
        </w:tc>
        <w:tc>
          <w:tcPr>
            <w:tcW w:w="960" w:type="dxa"/>
            <w:shd w:val="clear" w:color="auto" w:fill="auto"/>
            <w:noWrap/>
            <w:vAlign w:val="bottom"/>
            <w:hideMark/>
          </w:tcPr>
          <w:p w14:paraId="35E67CE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空港股份</w:t>
            </w:r>
          </w:p>
        </w:tc>
        <w:tc>
          <w:tcPr>
            <w:tcW w:w="960" w:type="dxa"/>
            <w:shd w:val="clear" w:color="auto" w:fill="auto"/>
            <w:noWrap/>
            <w:vAlign w:val="bottom"/>
            <w:hideMark/>
          </w:tcPr>
          <w:p w14:paraId="6652BF8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600736</w:t>
            </w:r>
          </w:p>
        </w:tc>
        <w:tc>
          <w:tcPr>
            <w:tcW w:w="960" w:type="dxa"/>
            <w:shd w:val="clear" w:color="auto" w:fill="auto"/>
            <w:noWrap/>
            <w:vAlign w:val="bottom"/>
            <w:hideMark/>
          </w:tcPr>
          <w:p w14:paraId="0F8B53F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苏州高新</w:t>
            </w:r>
          </w:p>
        </w:tc>
      </w:tr>
      <w:tr w:rsidR="00D15018" w:rsidRPr="00D15018" w14:paraId="3AA1796B" w14:textId="77777777" w:rsidTr="00D15018">
        <w:trPr>
          <w:trHeight w:val="250"/>
          <w:jc w:val="center"/>
        </w:trPr>
        <w:tc>
          <w:tcPr>
            <w:tcW w:w="960" w:type="dxa"/>
            <w:shd w:val="clear" w:color="auto" w:fill="auto"/>
            <w:noWrap/>
            <w:vAlign w:val="bottom"/>
            <w:hideMark/>
          </w:tcPr>
          <w:p w14:paraId="4581603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600823</w:t>
            </w:r>
          </w:p>
        </w:tc>
        <w:tc>
          <w:tcPr>
            <w:tcW w:w="960" w:type="dxa"/>
            <w:shd w:val="clear" w:color="auto" w:fill="auto"/>
            <w:noWrap/>
            <w:vAlign w:val="bottom"/>
            <w:hideMark/>
          </w:tcPr>
          <w:p w14:paraId="0F5446B1"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世</w:t>
            </w:r>
            <w:proofErr w:type="gramEnd"/>
            <w:r w:rsidRPr="00D15018">
              <w:rPr>
                <w:rFonts w:ascii="Arial" w:hAnsi="Arial" w:cs="Arial"/>
                <w:color w:val="000000"/>
                <w:kern w:val="0"/>
                <w:sz w:val="18"/>
                <w:szCs w:val="18"/>
              </w:rPr>
              <w:t>茂股份</w:t>
            </w:r>
          </w:p>
        </w:tc>
        <w:tc>
          <w:tcPr>
            <w:tcW w:w="960" w:type="dxa"/>
            <w:shd w:val="clear" w:color="auto" w:fill="auto"/>
            <w:noWrap/>
            <w:vAlign w:val="bottom"/>
            <w:hideMark/>
          </w:tcPr>
          <w:p w14:paraId="2F28B6B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002016</w:t>
            </w:r>
          </w:p>
        </w:tc>
        <w:tc>
          <w:tcPr>
            <w:tcW w:w="960" w:type="dxa"/>
            <w:shd w:val="clear" w:color="auto" w:fill="auto"/>
            <w:noWrap/>
            <w:vAlign w:val="bottom"/>
            <w:hideMark/>
          </w:tcPr>
          <w:p w14:paraId="47F5553B"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世荣兆</w:t>
            </w:r>
            <w:proofErr w:type="gramEnd"/>
            <w:r w:rsidRPr="00D15018">
              <w:rPr>
                <w:rFonts w:ascii="Arial" w:hAnsi="Arial" w:cs="Arial"/>
                <w:color w:val="000000"/>
                <w:kern w:val="0"/>
                <w:sz w:val="18"/>
                <w:szCs w:val="18"/>
              </w:rPr>
              <w:t>业</w:t>
            </w:r>
          </w:p>
        </w:tc>
        <w:tc>
          <w:tcPr>
            <w:tcW w:w="960" w:type="dxa"/>
            <w:shd w:val="clear" w:color="auto" w:fill="auto"/>
            <w:noWrap/>
            <w:vAlign w:val="bottom"/>
            <w:hideMark/>
          </w:tcPr>
          <w:p w14:paraId="29D3835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601155</w:t>
            </w:r>
          </w:p>
        </w:tc>
        <w:tc>
          <w:tcPr>
            <w:tcW w:w="960" w:type="dxa"/>
            <w:shd w:val="clear" w:color="auto" w:fill="auto"/>
            <w:noWrap/>
            <w:vAlign w:val="bottom"/>
            <w:hideMark/>
          </w:tcPr>
          <w:p w14:paraId="326352D7"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新城控股</w:t>
            </w:r>
          </w:p>
        </w:tc>
        <w:tc>
          <w:tcPr>
            <w:tcW w:w="960" w:type="dxa"/>
            <w:shd w:val="clear" w:color="auto" w:fill="auto"/>
            <w:noWrap/>
            <w:vAlign w:val="bottom"/>
            <w:hideMark/>
          </w:tcPr>
          <w:p w14:paraId="276DC39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600748</w:t>
            </w:r>
          </w:p>
        </w:tc>
        <w:tc>
          <w:tcPr>
            <w:tcW w:w="960" w:type="dxa"/>
            <w:shd w:val="clear" w:color="auto" w:fill="auto"/>
            <w:noWrap/>
            <w:vAlign w:val="bottom"/>
            <w:hideMark/>
          </w:tcPr>
          <w:p w14:paraId="38F56E9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上实发展</w:t>
            </w:r>
          </w:p>
        </w:tc>
      </w:tr>
      <w:tr w:rsidR="00D15018" w:rsidRPr="00D15018" w14:paraId="4D76CB25" w14:textId="77777777" w:rsidTr="00D15018">
        <w:trPr>
          <w:trHeight w:val="250"/>
          <w:jc w:val="center"/>
        </w:trPr>
        <w:tc>
          <w:tcPr>
            <w:tcW w:w="960" w:type="dxa"/>
            <w:shd w:val="clear" w:color="auto" w:fill="auto"/>
            <w:noWrap/>
            <w:vAlign w:val="bottom"/>
            <w:hideMark/>
          </w:tcPr>
          <w:p w14:paraId="5FBBC56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600846</w:t>
            </w:r>
          </w:p>
        </w:tc>
        <w:tc>
          <w:tcPr>
            <w:tcW w:w="960" w:type="dxa"/>
            <w:shd w:val="clear" w:color="auto" w:fill="auto"/>
            <w:noWrap/>
            <w:vAlign w:val="bottom"/>
            <w:hideMark/>
          </w:tcPr>
          <w:p w14:paraId="4191D25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同济科技</w:t>
            </w:r>
          </w:p>
        </w:tc>
        <w:tc>
          <w:tcPr>
            <w:tcW w:w="960" w:type="dxa"/>
            <w:shd w:val="clear" w:color="auto" w:fill="auto"/>
            <w:noWrap/>
            <w:vAlign w:val="bottom"/>
            <w:hideMark/>
          </w:tcPr>
          <w:p w14:paraId="123F5B74"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002133</w:t>
            </w:r>
          </w:p>
        </w:tc>
        <w:tc>
          <w:tcPr>
            <w:tcW w:w="960" w:type="dxa"/>
            <w:shd w:val="clear" w:color="auto" w:fill="auto"/>
            <w:noWrap/>
            <w:vAlign w:val="bottom"/>
            <w:hideMark/>
          </w:tcPr>
          <w:p w14:paraId="23A430A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广宇集团</w:t>
            </w:r>
          </w:p>
        </w:tc>
        <w:tc>
          <w:tcPr>
            <w:tcW w:w="960" w:type="dxa"/>
            <w:shd w:val="clear" w:color="auto" w:fill="auto"/>
            <w:noWrap/>
            <w:vAlign w:val="bottom"/>
            <w:hideMark/>
          </w:tcPr>
          <w:p w14:paraId="6CEC5E3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601512</w:t>
            </w:r>
          </w:p>
        </w:tc>
        <w:tc>
          <w:tcPr>
            <w:tcW w:w="960" w:type="dxa"/>
            <w:shd w:val="clear" w:color="auto" w:fill="auto"/>
            <w:noWrap/>
            <w:vAlign w:val="bottom"/>
            <w:hideMark/>
          </w:tcPr>
          <w:p w14:paraId="42E88B53"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中新集团</w:t>
            </w:r>
          </w:p>
        </w:tc>
        <w:tc>
          <w:tcPr>
            <w:tcW w:w="960" w:type="dxa"/>
            <w:shd w:val="clear" w:color="auto" w:fill="auto"/>
            <w:noWrap/>
            <w:vAlign w:val="bottom"/>
            <w:hideMark/>
          </w:tcPr>
          <w:p w14:paraId="6E35D37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600743</w:t>
            </w:r>
          </w:p>
        </w:tc>
        <w:tc>
          <w:tcPr>
            <w:tcW w:w="960" w:type="dxa"/>
            <w:shd w:val="clear" w:color="auto" w:fill="auto"/>
            <w:noWrap/>
            <w:vAlign w:val="bottom"/>
            <w:hideMark/>
          </w:tcPr>
          <w:p w14:paraId="21FEF7D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华远地产</w:t>
            </w:r>
          </w:p>
        </w:tc>
      </w:tr>
      <w:tr w:rsidR="00D15018" w:rsidRPr="00D15018" w14:paraId="141AEB6F" w14:textId="77777777" w:rsidTr="00D15018">
        <w:trPr>
          <w:trHeight w:val="250"/>
          <w:jc w:val="center"/>
        </w:trPr>
        <w:tc>
          <w:tcPr>
            <w:tcW w:w="960" w:type="dxa"/>
            <w:shd w:val="clear" w:color="auto" w:fill="auto"/>
            <w:noWrap/>
            <w:vAlign w:val="bottom"/>
            <w:hideMark/>
          </w:tcPr>
          <w:p w14:paraId="615C34B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600848</w:t>
            </w:r>
          </w:p>
        </w:tc>
        <w:tc>
          <w:tcPr>
            <w:tcW w:w="960" w:type="dxa"/>
            <w:shd w:val="clear" w:color="auto" w:fill="auto"/>
            <w:noWrap/>
            <w:vAlign w:val="bottom"/>
            <w:hideMark/>
          </w:tcPr>
          <w:p w14:paraId="295E338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上海临港</w:t>
            </w:r>
          </w:p>
        </w:tc>
        <w:tc>
          <w:tcPr>
            <w:tcW w:w="960" w:type="dxa"/>
            <w:shd w:val="clear" w:color="auto" w:fill="auto"/>
            <w:noWrap/>
            <w:vAlign w:val="bottom"/>
            <w:hideMark/>
          </w:tcPr>
          <w:p w14:paraId="1DEAC77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002146</w:t>
            </w:r>
          </w:p>
        </w:tc>
        <w:tc>
          <w:tcPr>
            <w:tcW w:w="960" w:type="dxa"/>
            <w:shd w:val="clear" w:color="auto" w:fill="auto"/>
            <w:noWrap/>
            <w:vAlign w:val="bottom"/>
            <w:hideMark/>
          </w:tcPr>
          <w:p w14:paraId="52F2CD6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荣</w:t>
            </w:r>
            <w:proofErr w:type="gramStart"/>
            <w:r w:rsidRPr="00D15018">
              <w:rPr>
                <w:rFonts w:ascii="Arial" w:hAnsi="Arial" w:cs="Arial"/>
                <w:color w:val="000000"/>
                <w:kern w:val="0"/>
                <w:sz w:val="18"/>
                <w:szCs w:val="18"/>
              </w:rPr>
              <w:t>盛发展</w:t>
            </w:r>
            <w:proofErr w:type="gramEnd"/>
          </w:p>
        </w:tc>
        <w:tc>
          <w:tcPr>
            <w:tcW w:w="960" w:type="dxa"/>
            <w:shd w:val="clear" w:color="auto" w:fill="auto"/>
            <w:noWrap/>
            <w:vAlign w:val="bottom"/>
            <w:hideMark/>
          </w:tcPr>
          <w:p w14:paraId="47BF234A"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601588</w:t>
            </w:r>
          </w:p>
        </w:tc>
        <w:tc>
          <w:tcPr>
            <w:tcW w:w="960" w:type="dxa"/>
            <w:shd w:val="clear" w:color="auto" w:fill="auto"/>
            <w:noWrap/>
            <w:vAlign w:val="bottom"/>
            <w:hideMark/>
          </w:tcPr>
          <w:p w14:paraId="0AB9A82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北辰实业</w:t>
            </w:r>
          </w:p>
        </w:tc>
        <w:tc>
          <w:tcPr>
            <w:tcW w:w="960" w:type="dxa"/>
            <w:shd w:val="clear" w:color="auto" w:fill="auto"/>
            <w:noWrap/>
            <w:vAlign w:val="bottom"/>
            <w:hideMark/>
          </w:tcPr>
          <w:p w14:paraId="0F75751B"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600773</w:t>
            </w:r>
          </w:p>
        </w:tc>
        <w:tc>
          <w:tcPr>
            <w:tcW w:w="960" w:type="dxa"/>
            <w:shd w:val="clear" w:color="auto" w:fill="auto"/>
            <w:noWrap/>
            <w:vAlign w:val="bottom"/>
            <w:hideMark/>
          </w:tcPr>
          <w:p w14:paraId="281A4D7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西藏城投</w:t>
            </w:r>
          </w:p>
        </w:tc>
      </w:tr>
      <w:tr w:rsidR="00D15018" w:rsidRPr="00D15018" w14:paraId="7C96531B" w14:textId="77777777" w:rsidTr="00D15018">
        <w:trPr>
          <w:trHeight w:val="250"/>
          <w:jc w:val="center"/>
        </w:trPr>
        <w:tc>
          <w:tcPr>
            <w:tcW w:w="960" w:type="dxa"/>
            <w:shd w:val="clear" w:color="auto" w:fill="auto"/>
            <w:noWrap/>
            <w:vAlign w:val="bottom"/>
            <w:hideMark/>
          </w:tcPr>
          <w:p w14:paraId="67C6B7F2"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600895</w:t>
            </w:r>
          </w:p>
        </w:tc>
        <w:tc>
          <w:tcPr>
            <w:tcW w:w="960" w:type="dxa"/>
            <w:shd w:val="clear" w:color="auto" w:fill="auto"/>
            <w:noWrap/>
            <w:vAlign w:val="bottom"/>
            <w:hideMark/>
          </w:tcPr>
          <w:p w14:paraId="4D8BA8B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张江高科</w:t>
            </w:r>
          </w:p>
        </w:tc>
        <w:tc>
          <w:tcPr>
            <w:tcW w:w="960" w:type="dxa"/>
            <w:shd w:val="clear" w:color="auto" w:fill="auto"/>
            <w:noWrap/>
            <w:vAlign w:val="bottom"/>
            <w:hideMark/>
          </w:tcPr>
          <w:p w14:paraId="01D43A3E"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002968</w:t>
            </w:r>
          </w:p>
        </w:tc>
        <w:tc>
          <w:tcPr>
            <w:tcW w:w="960" w:type="dxa"/>
            <w:shd w:val="clear" w:color="auto" w:fill="auto"/>
            <w:noWrap/>
            <w:vAlign w:val="bottom"/>
            <w:hideMark/>
          </w:tcPr>
          <w:p w14:paraId="45CB141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新大正</w:t>
            </w:r>
          </w:p>
        </w:tc>
        <w:tc>
          <w:tcPr>
            <w:tcW w:w="960" w:type="dxa"/>
            <w:shd w:val="clear" w:color="auto" w:fill="auto"/>
            <w:noWrap/>
            <w:vAlign w:val="bottom"/>
            <w:hideMark/>
          </w:tcPr>
          <w:p w14:paraId="1ACFBA9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603506</w:t>
            </w:r>
          </w:p>
        </w:tc>
        <w:tc>
          <w:tcPr>
            <w:tcW w:w="960" w:type="dxa"/>
            <w:shd w:val="clear" w:color="auto" w:fill="auto"/>
            <w:noWrap/>
            <w:vAlign w:val="bottom"/>
            <w:hideMark/>
          </w:tcPr>
          <w:p w14:paraId="2E34F3D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南都物业</w:t>
            </w:r>
          </w:p>
        </w:tc>
        <w:tc>
          <w:tcPr>
            <w:tcW w:w="960" w:type="dxa"/>
            <w:shd w:val="clear" w:color="auto" w:fill="auto"/>
            <w:noWrap/>
            <w:vAlign w:val="bottom"/>
            <w:hideMark/>
          </w:tcPr>
          <w:p w14:paraId="407C3F0D"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600791</w:t>
            </w:r>
          </w:p>
        </w:tc>
        <w:tc>
          <w:tcPr>
            <w:tcW w:w="960" w:type="dxa"/>
            <w:shd w:val="clear" w:color="auto" w:fill="auto"/>
            <w:noWrap/>
            <w:vAlign w:val="bottom"/>
            <w:hideMark/>
          </w:tcPr>
          <w:p w14:paraId="798BA06C" w14:textId="77777777" w:rsidR="00D15018" w:rsidRPr="00D15018" w:rsidRDefault="00D15018" w:rsidP="00D15018">
            <w:pPr>
              <w:widowControl/>
              <w:jc w:val="left"/>
              <w:rPr>
                <w:rFonts w:ascii="Arial" w:hAnsi="Arial" w:cs="Arial"/>
                <w:color w:val="000000"/>
                <w:kern w:val="0"/>
                <w:sz w:val="18"/>
                <w:szCs w:val="18"/>
              </w:rPr>
            </w:pPr>
            <w:proofErr w:type="gramStart"/>
            <w:r w:rsidRPr="00D15018">
              <w:rPr>
                <w:rFonts w:ascii="Arial" w:hAnsi="Arial" w:cs="Arial"/>
                <w:color w:val="000000"/>
                <w:kern w:val="0"/>
                <w:sz w:val="18"/>
                <w:szCs w:val="18"/>
              </w:rPr>
              <w:t>京能置业</w:t>
            </w:r>
            <w:proofErr w:type="gramEnd"/>
          </w:p>
        </w:tc>
      </w:tr>
      <w:tr w:rsidR="00D15018" w:rsidRPr="00D15018" w14:paraId="589F6E95" w14:textId="77777777" w:rsidTr="00D15018">
        <w:trPr>
          <w:trHeight w:val="250"/>
          <w:jc w:val="center"/>
        </w:trPr>
        <w:tc>
          <w:tcPr>
            <w:tcW w:w="960" w:type="dxa"/>
            <w:shd w:val="clear" w:color="auto" w:fill="auto"/>
            <w:noWrap/>
            <w:vAlign w:val="bottom"/>
            <w:hideMark/>
          </w:tcPr>
          <w:p w14:paraId="2DFF2706"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lastRenderedPageBreak/>
              <w:t>600807</w:t>
            </w:r>
          </w:p>
        </w:tc>
        <w:tc>
          <w:tcPr>
            <w:tcW w:w="960" w:type="dxa"/>
            <w:shd w:val="clear" w:color="auto" w:fill="auto"/>
            <w:noWrap/>
            <w:vAlign w:val="bottom"/>
            <w:hideMark/>
          </w:tcPr>
          <w:p w14:paraId="3088E088"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济南高新</w:t>
            </w:r>
          </w:p>
        </w:tc>
        <w:tc>
          <w:tcPr>
            <w:tcW w:w="960" w:type="dxa"/>
            <w:shd w:val="clear" w:color="auto" w:fill="auto"/>
            <w:noWrap/>
            <w:vAlign w:val="bottom"/>
            <w:hideMark/>
          </w:tcPr>
          <w:p w14:paraId="0E1A8299"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300917</w:t>
            </w:r>
          </w:p>
        </w:tc>
        <w:tc>
          <w:tcPr>
            <w:tcW w:w="960" w:type="dxa"/>
            <w:shd w:val="clear" w:color="auto" w:fill="auto"/>
            <w:noWrap/>
            <w:vAlign w:val="bottom"/>
            <w:hideMark/>
          </w:tcPr>
          <w:p w14:paraId="2A10DC1C"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特发服务</w:t>
            </w:r>
          </w:p>
        </w:tc>
        <w:tc>
          <w:tcPr>
            <w:tcW w:w="960" w:type="dxa"/>
            <w:shd w:val="clear" w:color="auto" w:fill="auto"/>
            <w:noWrap/>
            <w:vAlign w:val="bottom"/>
            <w:hideMark/>
          </w:tcPr>
          <w:p w14:paraId="63D8DE4F"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603682</w:t>
            </w:r>
          </w:p>
        </w:tc>
        <w:tc>
          <w:tcPr>
            <w:tcW w:w="960" w:type="dxa"/>
            <w:shd w:val="clear" w:color="auto" w:fill="auto"/>
            <w:noWrap/>
            <w:vAlign w:val="bottom"/>
            <w:hideMark/>
          </w:tcPr>
          <w:p w14:paraId="11D56920" w14:textId="77777777" w:rsidR="00D15018" w:rsidRPr="00D15018" w:rsidRDefault="00D15018" w:rsidP="00D15018">
            <w:pPr>
              <w:widowControl/>
              <w:jc w:val="left"/>
              <w:rPr>
                <w:rFonts w:ascii="Arial" w:hAnsi="Arial" w:cs="Arial"/>
                <w:color w:val="000000"/>
                <w:kern w:val="0"/>
                <w:sz w:val="18"/>
                <w:szCs w:val="18"/>
              </w:rPr>
            </w:pPr>
            <w:r w:rsidRPr="00D15018">
              <w:rPr>
                <w:rFonts w:ascii="Arial" w:hAnsi="Arial" w:cs="Arial"/>
                <w:color w:val="000000"/>
                <w:kern w:val="0"/>
                <w:sz w:val="18"/>
                <w:szCs w:val="18"/>
              </w:rPr>
              <w:t>锦和商业</w:t>
            </w:r>
          </w:p>
        </w:tc>
        <w:tc>
          <w:tcPr>
            <w:tcW w:w="960" w:type="dxa"/>
            <w:shd w:val="clear" w:color="auto" w:fill="auto"/>
            <w:noWrap/>
            <w:vAlign w:val="bottom"/>
            <w:hideMark/>
          </w:tcPr>
          <w:p w14:paraId="432E9DBB" w14:textId="77777777" w:rsidR="00D15018" w:rsidRPr="00D15018" w:rsidRDefault="00D15018" w:rsidP="00D15018">
            <w:pPr>
              <w:widowControl/>
              <w:jc w:val="left"/>
              <w:rPr>
                <w:rFonts w:ascii="Arial" w:hAnsi="Arial" w:cs="Arial"/>
                <w:color w:val="000000"/>
                <w:kern w:val="0"/>
                <w:sz w:val="18"/>
                <w:szCs w:val="18"/>
              </w:rPr>
            </w:pPr>
          </w:p>
        </w:tc>
        <w:tc>
          <w:tcPr>
            <w:tcW w:w="960" w:type="dxa"/>
            <w:shd w:val="clear" w:color="auto" w:fill="auto"/>
            <w:noWrap/>
            <w:vAlign w:val="bottom"/>
            <w:hideMark/>
          </w:tcPr>
          <w:p w14:paraId="6E65F61B" w14:textId="77777777" w:rsidR="00D15018" w:rsidRPr="00D15018" w:rsidRDefault="00D15018" w:rsidP="00D15018">
            <w:pPr>
              <w:widowControl/>
              <w:jc w:val="left"/>
              <w:rPr>
                <w:rFonts w:ascii="Times New Roman" w:eastAsia="Times New Roman" w:hAnsi="Times New Roman" w:cs="Times New Roman"/>
                <w:kern w:val="0"/>
                <w:sz w:val="18"/>
                <w:szCs w:val="18"/>
              </w:rPr>
            </w:pPr>
          </w:p>
        </w:tc>
      </w:tr>
    </w:tbl>
    <w:p w14:paraId="26ADD813" w14:textId="79244664" w:rsidR="00D15018" w:rsidRPr="00B554CD" w:rsidRDefault="00D15018" w:rsidP="00B554CD">
      <w:pPr>
        <w:pStyle w:val="2"/>
      </w:pPr>
      <w:bookmarkStart w:id="31" w:name="_Toc104478747"/>
      <w:r w:rsidRPr="00B554CD">
        <w:rPr>
          <w:rFonts w:hint="eastAsia"/>
        </w:rPr>
        <w:t>4</w:t>
      </w:r>
      <w:r w:rsidRPr="00B554CD">
        <w:t xml:space="preserve">.2 </w:t>
      </w:r>
      <w:r w:rsidRPr="00B554CD">
        <w:t>变量定义</w:t>
      </w:r>
      <w:bookmarkEnd w:id="31"/>
    </w:p>
    <w:p w14:paraId="33ED36F1" w14:textId="77777777" w:rsidR="00D15018" w:rsidRPr="00D15018" w:rsidRDefault="00D15018" w:rsidP="00D15018">
      <w:pPr>
        <w:ind w:firstLineChars="200" w:firstLine="480"/>
        <w:rPr>
          <w:rFonts w:ascii="宋体" w:hAnsi="宋体"/>
        </w:rPr>
      </w:pPr>
      <w:r w:rsidRPr="00D15018">
        <w:rPr>
          <w:rFonts w:ascii="宋体" w:hAnsi="宋体" w:hint="eastAsia"/>
        </w:rPr>
        <w:t>本论文使用“三道红线”中政府规制所采用的三个财务比率作为被解释变量，根据各房地产企业的财务数据计算出五种融资比率作为解释变量。</w:t>
      </w:r>
    </w:p>
    <w:p w14:paraId="2E618E7F" w14:textId="77777777" w:rsidR="00D15018" w:rsidRPr="00D15018" w:rsidRDefault="00D15018" w:rsidP="00D15018">
      <w:pPr>
        <w:rPr>
          <w:rFonts w:ascii="宋体" w:hAnsi="宋体"/>
        </w:rPr>
      </w:pPr>
      <w:r w:rsidRPr="00D15018">
        <w:rPr>
          <w:rFonts w:ascii="宋体" w:hAnsi="宋体" w:hint="eastAsia"/>
        </w:rPr>
        <w:t>被解释变量y</w:t>
      </w:r>
      <w:r w:rsidRPr="00D15018">
        <w:rPr>
          <w:rFonts w:ascii="宋体" w:hAnsi="宋体"/>
        </w:rPr>
        <w:t xml:space="preserve">1: </w:t>
      </w:r>
      <w:r w:rsidRPr="00D15018">
        <w:rPr>
          <w:rFonts w:ascii="宋体" w:hAnsi="宋体" w:hint="eastAsia"/>
        </w:rPr>
        <w:t>“剔除预收款后的资产负债率”=（总负债-预收款）/（总资产-预收款）</w:t>
      </w:r>
    </w:p>
    <w:p w14:paraId="6FA47AE5" w14:textId="77777777" w:rsidR="00D15018" w:rsidRPr="00D15018" w:rsidRDefault="00D15018" w:rsidP="00D15018">
      <w:pPr>
        <w:rPr>
          <w:rFonts w:ascii="宋体" w:hAnsi="宋体"/>
        </w:rPr>
      </w:pPr>
      <w:r w:rsidRPr="00D15018">
        <w:rPr>
          <w:rFonts w:ascii="宋体" w:hAnsi="宋体" w:hint="eastAsia"/>
        </w:rPr>
        <w:t>被解释变量y</w:t>
      </w:r>
      <w:r w:rsidRPr="00D15018">
        <w:rPr>
          <w:rFonts w:ascii="宋体" w:hAnsi="宋体"/>
        </w:rPr>
        <w:t>2</w:t>
      </w:r>
      <w:r w:rsidRPr="00D15018">
        <w:rPr>
          <w:rFonts w:ascii="宋体" w:hAnsi="宋体" w:hint="eastAsia"/>
        </w:rPr>
        <w:t>：“净负债率”=（有息负债-货币资金）/（股东权益-永续债）</w:t>
      </w:r>
    </w:p>
    <w:p w14:paraId="140B9E74" w14:textId="77777777" w:rsidR="00D15018" w:rsidRPr="00D15018" w:rsidRDefault="00D15018" w:rsidP="00D15018">
      <w:pPr>
        <w:rPr>
          <w:rFonts w:ascii="宋体" w:hAnsi="宋体"/>
        </w:rPr>
      </w:pPr>
      <w:r w:rsidRPr="00D15018">
        <w:rPr>
          <w:rFonts w:ascii="宋体" w:hAnsi="宋体" w:hint="eastAsia"/>
        </w:rPr>
        <w:t>被解释变量y</w:t>
      </w:r>
      <w:r w:rsidRPr="00D15018">
        <w:rPr>
          <w:rFonts w:ascii="宋体" w:hAnsi="宋体"/>
        </w:rPr>
        <w:t>3</w:t>
      </w:r>
      <w:r w:rsidRPr="00D15018">
        <w:rPr>
          <w:rFonts w:ascii="宋体" w:hAnsi="宋体" w:hint="eastAsia"/>
        </w:rPr>
        <w:t>；“现金短债比”=货币资金/一年内到期的流动负债</w:t>
      </w:r>
    </w:p>
    <w:p w14:paraId="1CCA73FA"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1</w:t>
      </w:r>
      <w:r w:rsidRPr="00D15018">
        <w:rPr>
          <w:rFonts w:ascii="宋体" w:hAnsi="宋体" w:hint="eastAsia"/>
        </w:rPr>
        <w:t>；股权融资率</w:t>
      </w:r>
      <w:r w:rsidRPr="00D15018">
        <w:rPr>
          <w:rFonts w:ascii="宋体" w:hAnsi="宋体"/>
        </w:rPr>
        <w:t>=</w:t>
      </w:r>
      <w:r w:rsidRPr="00D15018">
        <w:rPr>
          <w:rFonts w:ascii="宋体" w:hAnsi="宋体" w:hint="eastAsia"/>
        </w:rPr>
        <w:t xml:space="preserve">（股本+资本公积）/总资产 </w:t>
      </w:r>
      <w:r w:rsidRPr="00D15018">
        <w:rPr>
          <w:rFonts w:ascii="宋体" w:hAnsi="宋体"/>
        </w:rPr>
        <w:t xml:space="preserve"> </w:t>
      </w:r>
      <w:r w:rsidRPr="00D15018">
        <w:rPr>
          <w:rFonts w:ascii="宋体" w:hAnsi="宋体" w:hint="eastAsia"/>
        </w:rPr>
        <w:t>股权融资率是房地产企业融资的一种重要途径，其中主要是以首次公开发行股票和股权再融资，既通过上市的方式向社会面筹资，通过这种方式往往可以筹集到大量的资金，但一般来说这两种方式的审查较为严格，因此多为规模较大、管理系统较为完善的房地产企业所使用</w:t>
      </w:r>
    </w:p>
    <w:p w14:paraId="1DCFFB44"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2</w:t>
      </w:r>
      <w:r w:rsidRPr="00D15018">
        <w:rPr>
          <w:rFonts w:ascii="宋体" w:hAnsi="宋体" w:hint="eastAsia"/>
        </w:rPr>
        <w:t>：商业信用融资率=（应付票据+应付账款+预收账款）/总资产 商业信用融资是指企业之间在买卖商品时，通过商品的购销形成的借贷活动，是商业活动中一种较为普遍的债权债务关系，而在房地产企业中，商品的购销形式多为票据和款项的形式出现，因此采用（应付票据+应付账款+预收账款）/总资产来计算房地产企业内的商业融资占比。</w:t>
      </w:r>
    </w:p>
    <w:p w14:paraId="4EE71115"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3</w:t>
      </w:r>
      <w:r w:rsidRPr="00D15018">
        <w:rPr>
          <w:rFonts w:ascii="宋体" w:hAnsi="宋体" w:hint="eastAsia"/>
        </w:rPr>
        <w:t>：内源融资率=（盈余公积+未分配利润）/总资产 内源融资是指企业通过正常经营所获得利润后，将盈余公积和未分配利润中的一部分重新注入企业中作为融资款项的一种融资方式。在我国的房地产企业中，内源性融资较为缺乏，外源性融资</w:t>
      </w:r>
      <w:proofErr w:type="gramStart"/>
      <w:r w:rsidRPr="00D15018">
        <w:rPr>
          <w:rFonts w:ascii="宋体" w:hAnsi="宋体" w:hint="eastAsia"/>
        </w:rPr>
        <w:t>占比较</w:t>
      </w:r>
      <w:proofErr w:type="gramEnd"/>
      <w:r w:rsidRPr="00D15018">
        <w:rPr>
          <w:rFonts w:ascii="宋体" w:hAnsi="宋体" w:hint="eastAsia"/>
        </w:rPr>
        <w:t>大，大部</w:t>
      </w:r>
      <w:proofErr w:type="gramStart"/>
      <w:r w:rsidRPr="00D15018">
        <w:rPr>
          <w:rFonts w:ascii="宋体" w:hAnsi="宋体" w:hint="eastAsia"/>
        </w:rPr>
        <w:t>分房企都无法</w:t>
      </w:r>
      <w:proofErr w:type="gramEnd"/>
      <w:r w:rsidRPr="00D15018">
        <w:rPr>
          <w:rFonts w:ascii="宋体" w:hAnsi="宋体" w:hint="eastAsia"/>
        </w:rPr>
        <w:t>完全将外源性融资作为主要的资金获取渠道，但是扩大内源性融资占比，有利于房企的健康发展，可以有效的规避部分“高杠杆，高负债”的财务风险。</w:t>
      </w:r>
    </w:p>
    <w:p w14:paraId="11872102" w14:textId="77777777" w:rsidR="00D15018" w:rsidRPr="00D15018" w:rsidRDefault="00D15018" w:rsidP="00D15018">
      <w:pPr>
        <w:rPr>
          <w:rFonts w:ascii="宋体" w:hAnsi="宋体"/>
        </w:rPr>
      </w:pPr>
      <w:r w:rsidRPr="00D15018">
        <w:rPr>
          <w:rFonts w:ascii="宋体" w:hAnsi="宋体" w:hint="eastAsia"/>
        </w:rPr>
        <w:t>解释变量x</w:t>
      </w:r>
      <w:r w:rsidRPr="00D15018">
        <w:rPr>
          <w:rFonts w:ascii="宋体" w:hAnsi="宋体"/>
        </w:rPr>
        <w:t>4</w:t>
      </w:r>
      <w:r w:rsidRPr="00D15018">
        <w:rPr>
          <w:rFonts w:ascii="宋体" w:hAnsi="宋体" w:hint="eastAsia"/>
        </w:rPr>
        <w:t>：财政融资率=（应交税金+递延所得税资产）/总资产 财政融资具体是指企业从财政部门所获得的</w:t>
      </w:r>
      <w:proofErr w:type="gramStart"/>
      <w:r w:rsidRPr="00D15018">
        <w:rPr>
          <w:rFonts w:ascii="宋体" w:hAnsi="宋体" w:hint="eastAsia"/>
        </w:rPr>
        <w:t>的</w:t>
      </w:r>
      <w:proofErr w:type="gramEnd"/>
      <w:r w:rsidRPr="00D15018">
        <w:rPr>
          <w:rFonts w:ascii="宋体" w:hAnsi="宋体" w:hint="eastAsia"/>
        </w:rPr>
        <w:t>政策性资金。房地产行业由于其具有资金高度密集的特征，因此国家相关部门对行业政策的修改往往会引起房地产企业表内金额的较大变动，房地产企业的财政融资大多体现在应交税金和递延</w:t>
      </w:r>
      <w:proofErr w:type="gramStart"/>
      <w:r w:rsidRPr="00D15018">
        <w:rPr>
          <w:rFonts w:ascii="宋体" w:hAnsi="宋体" w:hint="eastAsia"/>
        </w:rPr>
        <w:t>所得税贷项这</w:t>
      </w:r>
      <w:proofErr w:type="gramEnd"/>
      <w:r w:rsidRPr="00D15018">
        <w:rPr>
          <w:rFonts w:ascii="宋体" w:hAnsi="宋体" w:hint="eastAsia"/>
        </w:rPr>
        <w:t>两个科目中。合理配配置财政融资的占比，有利于房企在符合规制的条件下，提高政策资金的利用效率。</w:t>
      </w:r>
    </w:p>
    <w:p w14:paraId="0809FD0E" w14:textId="3BFEA8D7" w:rsidR="00D15018" w:rsidRDefault="00D15018" w:rsidP="00D15018">
      <w:pPr>
        <w:rPr>
          <w:rFonts w:ascii="宋体" w:hAnsi="宋体"/>
        </w:rPr>
      </w:pPr>
      <w:r w:rsidRPr="00D15018">
        <w:rPr>
          <w:rFonts w:ascii="宋体" w:hAnsi="宋体" w:hint="eastAsia"/>
        </w:rPr>
        <w:t>解释变量x</w:t>
      </w:r>
      <w:r w:rsidRPr="00D15018">
        <w:rPr>
          <w:rFonts w:ascii="宋体" w:hAnsi="宋体"/>
        </w:rPr>
        <w:t>5</w:t>
      </w:r>
      <w:r w:rsidRPr="00D15018">
        <w:rPr>
          <w:rFonts w:ascii="宋体" w:hAnsi="宋体" w:hint="eastAsia"/>
        </w:rPr>
        <w:t>；债券融资率=（应付短期债券+应付债券）/总资产 债券融资是指企业通过在债券市场上发行公司债券从而获得现金流入的融资行为，这种融资方式会直接对公司的财务杠杆产生影响。根据国家统计局2</w:t>
      </w:r>
      <w:r w:rsidRPr="00D15018">
        <w:rPr>
          <w:rFonts w:ascii="宋体" w:hAnsi="宋体"/>
        </w:rPr>
        <w:t>021</w:t>
      </w:r>
      <w:r w:rsidRPr="00D15018">
        <w:rPr>
          <w:rFonts w:ascii="宋体" w:hAnsi="宋体" w:hint="eastAsia"/>
        </w:rPr>
        <w:t>年公布的数据，我国房地产企业2</w:t>
      </w:r>
      <w:r w:rsidRPr="00D15018">
        <w:rPr>
          <w:rFonts w:ascii="宋体" w:hAnsi="宋体"/>
        </w:rPr>
        <w:t>021</w:t>
      </w:r>
      <w:r w:rsidRPr="00D15018">
        <w:rPr>
          <w:rFonts w:ascii="宋体" w:hAnsi="宋体" w:hint="eastAsia"/>
        </w:rPr>
        <w:t>年共发布了境内债券9</w:t>
      </w:r>
      <w:r w:rsidRPr="00D15018">
        <w:rPr>
          <w:rFonts w:ascii="宋体" w:hAnsi="宋体"/>
        </w:rPr>
        <w:t>072.3</w:t>
      </w:r>
      <w:r w:rsidRPr="00D15018">
        <w:rPr>
          <w:rFonts w:ascii="宋体" w:hAnsi="宋体" w:hint="eastAsia"/>
        </w:rPr>
        <w:t>亿元，在房地产企业诸多的融资渠道中</w:t>
      </w:r>
      <w:proofErr w:type="gramStart"/>
      <w:r w:rsidRPr="00D15018">
        <w:rPr>
          <w:rFonts w:ascii="宋体" w:hAnsi="宋体" w:hint="eastAsia"/>
        </w:rPr>
        <w:t>占比较</w:t>
      </w:r>
      <w:proofErr w:type="gramEnd"/>
      <w:r w:rsidRPr="00D15018">
        <w:rPr>
          <w:rFonts w:ascii="宋体" w:hAnsi="宋体" w:hint="eastAsia"/>
        </w:rPr>
        <w:t>高。发行债券获得融资的门槛较高，因此这种方式大都被上市的房地产企业采用，债券融资中的应付短期债券和应付债券均会对房地产企业“剔除预收款后的资产负债率”，“现金短债比”，“净负债率”产生影响，具有较强的相关性。</w:t>
      </w:r>
    </w:p>
    <w:p w14:paraId="33A026D5" w14:textId="77777777" w:rsidR="003320DD" w:rsidRPr="00D15018" w:rsidRDefault="003320DD" w:rsidP="00D15018">
      <w:pPr>
        <w:rPr>
          <w:rFonts w:ascii="宋体" w:hAnsi="宋体" w:hint="eastAsia"/>
        </w:rPr>
      </w:pPr>
    </w:p>
    <w:tbl>
      <w:tblPr>
        <w:tblW w:w="7809" w:type="dxa"/>
        <w:jc w:val="center"/>
        <w:tblLook w:val="04A0" w:firstRow="1" w:lastRow="0" w:firstColumn="1" w:lastColumn="0" w:noHBand="0" w:noVBand="1"/>
      </w:tblPr>
      <w:tblGrid>
        <w:gridCol w:w="1134"/>
        <w:gridCol w:w="2268"/>
        <w:gridCol w:w="708"/>
        <w:gridCol w:w="3699"/>
      </w:tblGrid>
      <w:tr w:rsidR="003320DD" w:rsidRPr="003320DD" w14:paraId="4565234F" w14:textId="77777777" w:rsidTr="003320DD">
        <w:trPr>
          <w:trHeight w:val="250"/>
          <w:jc w:val="center"/>
        </w:trPr>
        <w:tc>
          <w:tcPr>
            <w:tcW w:w="1134" w:type="dxa"/>
            <w:tcBorders>
              <w:top w:val="single" w:sz="4" w:space="0" w:color="auto"/>
              <w:left w:val="nil"/>
              <w:bottom w:val="single" w:sz="4" w:space="0" w:color="auto"/>
              <w:right w:val="nil"/>
            </w:tcBorders>
            <w:shd w:val="clear" w:color="auto" w:fill="auto"/>
            <w:noWrap/>
            <w:vAlign w:val="bottom"/>
            <w:hideMark/>
          </w:tcPr>
          <w:p w14:paraId="30C92A8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变量类型</w:t>
            </w:r>
          </w:p>
        </w:tc>
        <w:tc>
          <w:tcPr>
            <w:tcW w:w="2268" w:type="dxa"/>
            <w:tcBorders>
              <w:top w:val="single" w:sz="4" w:space="0" w:color="auto"/>
              <w:left w:val="nil"/>
              <w:bottom w:val="single" w:sz="4" w:space="0" w:color="auto"/>
              <w:right w:val="nil"/>
            </w:tcBorders>
            <w:shd w:val="clear" w:color="auto" w:fill="auto"/>
            <w:noWrap/>
            <w:vAlign w:val="bottom"/>
            <w:hideMark/>
          </w:tcPr>
          <w:p w14:paraId="307194A0"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变量名称</w:t>
            </w:r>
          </w:p>
        </w:tc>
        <w:tc>
          <w:tcPr>
            <w:tcW w:w="708" w:type="dxa"/>
            <w:tcBorders>
              <w:top w:val="single" w:sz="4" w:space="0" w:color="auto"/>
              <w:left w:val="nil"/>
              <w:bottom w:val="single" w:sz="4" w:space="0" w:color="auto"/>
              <w:right w:val="nil"/>
            </w:tcBorders>
            <w:shd w:val="clear" w:color="auto" w:fill="auto"/>
            <w:noWrap/>
            <w:vAlign w:val="bottom"/>
            <w:hideMark/>
          </w:tcPr>
          <w:p w14:paraId="105F8EB7"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符号</w:t>
            </w:r>
          </w:p>
        </w:tc>
        <w:tc>
          <w:tcPr>
            <w:tcW w:w="3699" w:type="dxa"/>
            <w:tcBorders>
              <w:top w:val="single" w:sz="4" w:space="0" w:color="auto"/>
              <w:left w:val="nil"/>
              <w:bottom w:val="single" w:sz="4" w:space="0" w:color="auto"/>
              <w:right w:val="nil"/>
            </w:tcBorders>
            <w:shd w:val="clear" w:color="auto" w:fill="auto"/>
            <w:noWrap/>
            <w:vAlign w:val="bottom"/>
            <w:hideMark/>
          </w:tcPr>
          <w:p w14:paraId="3CF2B060"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计算公式</w:t>
            </w:r>
          </w:p>
        </w:tc>
      </w:tr>
      <w:tr w:rsidR="003320DD" w:rsidRPr="003320DD" w14:paraId="42CC85FB" w14:textId="77777777" w:rsidTr="003320DD">
        <w:trPr>
          <w:trHeight w:val="310"/>
          <w:jc w:val="center"/>
        </w:trPr>
        <w:tc>
          <w:tcPr>
            <w:tcW w:w="1134" w:type="dxa"/>
            <w:tcBorders>
              <w:top w:val="single" w:sz="4" w:space="0" w:color="auto"/>
              <w:left w:val="nil"/>
              <w:bottom w:val="nil"/>
              <w:right w:val="nil"/>
            </w:tcBorders>
            <w:shd w:val="clear" w:color="auto" w:fill="auto"/>
            <w:noWrap/>
            <w:vAlign w:val="bottom"/>
            <w:hideMark/>
          </w:tcPr>
          <w:p w14:paraId="54087A58"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被解释变量</w:t>
            </w:r>
          </w:p>
        </w:tc>
        <w:tc>
          <w:tcPr>
            <w:tcW w:w="2268" w:type="dxa"/>
            <w:tcBorders>
              <w:top w:val="single" w:sz="4" w:space="0" w:color="auto"/>
              <w:left w:val="nil"/>
              <w:bottom w:val="nil"/>
              <w:right w:val="nil"/>
            </w:tcBorders>
            <w:shd w:val="clear" w:color="auto" w:fill="auto"/>
            <w:noWrap/>
            <w:vAlign w:val="bottom"/>
            <w:hideMark/>
          </w:tcPr>
          <w:p w14:paraId="644A6A58"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剔除预收款后</w:t>
            </w:r>
            <w:proofErr w:type="gramStart"/>
            <w:r w:rsidRPr="003320DD">
              <w:rPr>
                <w:rFonts w:ascii="宋体" w:hAnsi="宋体" w:cs="Arial" w:hint="eastAsia"/>
                <w:color w:val="000000"/>
                <w:kern w:val="0"/>
                <w:sz w:val="16"/>
                <w:szCs w:val="16"/>
              </w:rPr>
              <w:t>得资产</w:t>
            </w:r>
            <w:proofErr w:type="gramEnd"/>
            <w:r w:rsidRPr="003320DD">
              <w:rPr>
                <w:rFonts w:ascii="宋体" w:hAnsi="宋体" w:cs="Arial" w:hint="eastAsia"/>
                <w:color w:val="000000"/>
                <w:kern w:val="0"/>
                <w:sz w:val="16"/>
                <w:szCs w:val="16"/>
              </w:rPr>
              <w:t>负债率</w:t>
            </w:r>
          </w:p>
        </w:tc>
        <w:tc>
          <w:tcPr>
            <w:tcW w:w="708" w:type="dxa"/>
            <w:tcBorders>
              <w:top w:val="single" w:sz="4" w:space="0" w:color="auto"/>
              <w:left w:val="nil"/>
              <w:bottom w:val="nil"/>
              <w:right w:val="nil"/>
            </w:tcBorders>
            <w:shd w:val="clear" w:color="auto" w:fill="auto"/>
            <w:noWrap/>
            <w:vAlign w:val="bottom"/>
            <w:hideMark/>
          </w:tcPr>
          <w:p w14:paraId="15DE8CC9" w14:textId="77777777" w:rsidR="003320DD" w:rsidRPr="003320DD" w:rsidRDefault="003320DD" w:rsidP="003320DD">
            <w:pPr>
              <w:widowControl/>
              <w:jc w:val="left"/>
              <w:rPr>
                <w:rFonts w:ascii="宋体" w:hAnsi="宋体" w:cs="Times New Roman" w:hint="eastAsia"/>
                <w:b/>
                <w:bCs/>
                <w:color w:val="000000"/>
                <w:kern w:val="0"/>
                <w:sz w:val="16"/>
                <w:szCs w:val="16"/>
              </w:rPr>
            </w:pPr>
            <w:r w:rsidRPr="003320DD">
              <w:rPr>
                <w:rFonts w:ascii="宋体" w:hAnsi="宋体" w:cs="Times New Roman"/>
                <w:b/>
                <w:bCs/>
                <w:color w:val="000000"/>
                <w:kern w:val="0"/>
                <w:sz w:val="16"/>
                <w:szCs w:val="16"/>
              </w:rPr>
              <w:t>Y1</w:t>
            </w:r>
          </w:p>
        </w:tc>
        <w:tc>
          <w:tcPr>
            <w:tcW w:w="3699" w:type="dxa"/>
            <w:tcBorders>
              <w:top w:val="single" w:sz="4" w:space="0" w:color="auto"/>
              <w:left w:val="nil"/>
              <w:bottom w:val="nil"/>
              <w:right w:val="nil"/>
            </w:tcBorders>
            <w:shd w:val="clear" w:color="auto" w:fill="auto"/>
            <w:noWrap/>
            <w:vAlign w:val="bottom"/>
            <w:hideMark/>
          </w:tcPr>
          <w:p w14:paraId="15CBB431"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（总负债</w:t>
            </w:r>
            <w:r w:rsidRPr="003320DD">
              <w:rPr>
                <w:rFonts w:ascii="宋体" w:hAnsi="宋体" w:cs="Arial"/>
                <w:color w:val="000000"/>
                <w:kern w:val="0"/>
                <w:sz w:val="16"/>
                <w:szCs w:val="16"/>
              </w:rPr>
              <w:t>-预收款）/（总资产-预收款）</w:t>
            </w:r>
          </w:p>
        </w:tc>
      </w:tr>
      <w:tr w:rsidR="003320DD" w:rsidRPr="003320DD" w14:paraId="30A24E63"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3B3CC148" w14:textId="77777777" w:rsidR="003320DD" w:rsidRPr="003320DD" w:rsidRDefault="003320DD" w:rsidP="003320DD">
            <w:pPr>
              <w:widowControl/>
              <w:jc w:val="left"/>
              <w:rPr>
                <w:rFonts w:ascii="宋体" w:hAnsi="宋体" w:cs="Arial" w:hint="eastAsia"/>
                <w:color w:val="000000"/>
                <w:kern w:val="0"/>
                <w:sz w:val="16"/>
                <w:szCs w:val="16"/>
              </w:rPr>
            </w:pPr>
          </w:p>
        </w:tc>
        <w:tc>
          <w:tcPr>
            <w:tcW w:w="2268" w:type="dxa"/>
            <w:tcBorders>
              <w:top w:val="nil"/>
              <w:left w:val="nil"/>
              <w:bottom w:val="nil"/>
              <w:right w:val="nil"/>
            </w:tcBorders>
            <w:shd w:val="clear" w:color="auto" w:fill="auto"/>
            <w:noWrap/>
            <w:vAlign w:val="bottom"/>
            <w:hideMark/>
          </w:tcPr>
          <w:p w14:paraId="24CFAB7E"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净负债率</w:t>
            </w:r>
          </w:p>
        </w:tc>
        <w:tc>
          <w:tcPr>
            <w:tcW w:w="708" w:type="dxa"/>
            <w:tcBorders>
              <w:top w:val="nil"/>
              <w:left w:val="nil"/>
              <w:bottom w:val="nil"/>
              <w:right w:val="nil"/>
            </w:tcBorders>
            <w:shd w:val="clear" w:color="auto" w:fill="auto"/>
            <w:noWrap/>
            <w:vAlign w:val="bottom"/>
            <w:hideMark/>
          </w:tcPr>
          <w:p w14:paraId="4DF2CD6D" w14:textId="77777777" w:rsidR="003320DD" w:rsidRPr="003320DD" w:rsidRDefault="003320DD" w:rsidP="003320DD">
            <w:pPr>
              <w:widowControl/>
              <w:jc w:val="left"/>
              <w:rPr>
                <w:rFonts w:ascii="宋体" w:hAnsi="宋体" w:cs="Times New Roman" w:hint="eastAsia"/>
                <w:b/>
                <w:bCs/>
                <w:color w:val="000000"/>
                <w:kern w:val="0"/>
                <w:sz w:val="16"/>
                <w:szCs w:val="16"/>
              </w:rPr>
            </w:pPr>
            <w:r w:rsidRPr="003320DD">
              <w:rPr>
                <w:rFonts w:ascii="宋体" w:hAnsi="宋体" w:cs="Times New Roman"/>
                <w:b/>
                <w:bCs/>
                <w:color w:val="000000"/>
                <w:kern w:val="0"/>
                <w:sz w:val="16"/>
                <w:szCs w:val="16"/>
              </w:rPr>
              <w:t>Y2</w:t>
            </w:r>
          </w:p>
        </w:tc>
        <w:tc>
          <w:tcPr>
            <w:tcW w:w="3699" w:type="dxa"/>
            <w:tcBorders>
              <w:top w:val="nil"/>
              <w:left w:val="nil"/>
              <w:bottom w:val="nil"/>
              <w:right w:val="nil"/>
            </w:tcBorders>
            <w:shd w:val="clear" w:color="auto" w:fill="auto"/>
            <w:noWrap/>
            <w:vAlign w:val="bottom"/>
            <w:hideMark/>
          </w:tcPr>
          <w:p w14:paraId="76BFA177"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（有息负债</w:t>
            </w:r>
            <w:r w:rsidRPr="003320DD">
              <w:rPr>
                <w:rFonts w:ascii="宋体" w:hAnsi="宋体" w:cs="Arial"/>
                <w:color w:val="000000"/>
                <w:kern w:val="0"/>
                <w:sz w:val="16"/>
                <w:szCs w:val="16"/>
              </w:rPr>
              <w:t>-货币资金）/（股东权益-永续债）</w:t>
            </w:r>
          </w:p>
        </w:tc>
      </w:tr>
      <w:tr w:rsidR="003320DD" w:rsidRPr="003320DD" w14:paraId="0FAC8457"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5DA6050E" w14:textId="77777777" w:rsidR="003320DD" w:rsidRPr="003320DD" w:rsidRDefault="003320DD" w:rsidP="003320DD">
            <w:pPr>
              <w:widowControl/>
              <w:jc w:val="left"/>
              <w:rPr>
                <w:rFonts w:ascii="宋体" w:hAnsi="宋体" w:cs="Arial" w:hint="eastAsia"/>
                <w:color w:val="000000"/>
                <w:kern w:val="0"/>
                <w:sz w:val="16"/>
                <w:szCs w:val="16"/>
              </w:rPr>
            </w:pPr>
          </w:p>
        </w:tc>
        <w:tc>
          <w:tcPr>
            <w:tcW w:w="2268" w:type="dxa"/>
            <w:tcBorders>
              <w:top w:val="nil"/>
              <w:left w:val="nil"/>
              <w:bottom w:val="nil"/>
              <w:right w:val="nil"/>
            </w:tcBorders>
            <w:shd w:val="clear" w:color="auto" w:fill="auto"/>
            <w:noWrap/>
            <w:vAlign w:val="bottom"/>
            <w:hideMark/>
          </w:tcPr>
          <w:p w14:paraId="451CC2CD"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现金</w:t>
            </w:r>
            <w:proofErr w:type="gramStart"/>
            <w:r w:rsidRPr="003320DD">
              <w:rPr>
                <w:rFonts w:ascii="宋体" w:hAnsi="宋体" w:cs="Arial" w:hint="eastAsia"/>
                <w:color w:val="000000"/>
                <w:kern w:val="0"/>
                <w:sz w:val="16"/>
                <w:szCs w:val="16"/>
              </w:rPr>
              <w:t>短债比</w:t>
            </w:r>
            <w:proofErr w:type="gramEnd"/>
          </w:p>
        </w:tc>
        <w:tc>
          <w:tcPr>
            <w:tcW w:w="708" w:type="dxa"/>
            <w:tcBorders>
              <w:top w:val="nil"/>
              <w:left w:val="nil"/>
              <w:bottom w:val="nil"/>
              <w:right w:val="nil"/>
            </w:tcBorders>
            <w:shd w:val="clear" w:color="auto" w:fill="auto"/>
            <w:noWrap/>
            <w:vAlign w:val="bottom"/>
            <w:hideMark/>
          </w:tcPr>
          <w:p w14:paraId="7B6A0EB5" w14:textId="77777777" w:rsidR="003320DD" w:rsidRPr="003320DD" w:rsidRDefault="003320DD" w:rsidP="003320DD">
            <w:pPr>
              <w:widowControl/>
              <w:jc w:val="left"/>
              <w:rPr>
                <w:rFonts w:ascii="宋体" w:hAnsi="宋体" w:cs="Times New Roman" w:hint="eastAsia"/>
                <w:b/>
                <w:bCs/>
                <w:color w:val="000000"/>
                <w:kern w:val="0"/>
                <w:sz w:val="16"/>
                <w:szCs w:val="16"/>
              </w:rPr>
            </w:pPr>
            <w:r w:rsidRPr="003320DD">
              <w:rPr>
                <w:rFonts w:ascii="宋体" w:hAnsi="宋体" w:cs="Times New Roman"/>
                <w:b/>
                <w:bCs/>
                <w:color w:val="000000"/>
                <w:kern w:val="0"/>
                <w:sz w:val="16"/>
                <w:szCs w:val="16"/>
              </w:rPr>
              <w:t>Y3</w:t>
            </w:r>
          </w:p>
        </w:tc>
        <w:tc>
          <w:tcPr>
            <w:tcW w:w="3699" w:type="dxa"/>
            <w:tcBorders>
              <w:top w:val="nil"/>
              <w:left w:val="nil"/>
              <w:bottom w:val="nil"/>
              <w:right w:val="nil"/>
            </w:tcBorders>
            <w:shd w:val="clear" w:color="auto" w:fill="auto"/>
            <w:noWrap/>
            <w:vAlign w:val="bottom"/>
            <w:hideMark/>
          </w:tcPr>
          <w:p w14:paraId="2EC3269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货币资金</w:t>
            </w:r>
            <w:r w:rsidRPr="003320DD">
              <w:rPr>
                <w:rFonts w:ascii="宋体" w:hAnsi="宋体" w:cs="Arial"/>
                <w:color w:val="000000"/>
                <w:kern w:val="0"/>
                <w:sz w:val="16"/>
                <w:szCs w:val="16"/>
              </w:rPr>
              <w:t>/一年内到期的流动负债</w:t>
            </w:r>
          </w:p>
        </w:tc>
      </w:tr>
      <w:tr w:rsidR="003320DD" w:rsidRPr="003320DD" w14:paraId="1E320353"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685DBF64"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解释变量</w:t>
            </w:r>
          </w:p>
        </w:tc>
        <w:tc>
          <w:tcPr>
            <w:tcW w:w="2268" w:type="dxa"/>
            <w:tcBorders>
              <w:top w:val="nil"/>
              <w:left w:val="nil"/>
              <w:bottom w:val="nil"/>
              <w:right w:val="nil"/>
            </w:tcBorders>
            <w:shd w:val="clear" w:color="auto" w:fill="auto"/>
            <w:noWrap/>
            <w:vAlign w:val="bottom"/>
            <w:hideMark/>
          </w:tcPr>
          <w:p w14:paraId="6F844B99" w14:textId="77777777" w:rsidR="003320DD" w:rsidRPr="003320DD" w:rsidRDefault="003320DD" w:rsidP="003320DD">
            <w:pPr>
              <w:widowControl/>
              <w:jc w:val="left"/>
              <w:rPr>
                <w:rFonts w:ascii="宋体" w:hAnsi="宋体" w:cs="Arial" w:hint="eastAsia"/>
                <w:color w:val="000000"/>
                <w:kern w:val="0"/>
                <w:sz w:val="16"/>
                <w:szCs w:val="16"/>
              </w:rPr>
            </w:pPr>
            <w:r w:rsidRPr="003320DD">
              <w:rPr>
                <w:rFonts w:ascii="宋体" w:hAnsi="宋体" w:cs="Arial" w:hint="eastAsia"/>
                <w:color w:val="000000"/>
                <w:kern w:val="0"/>
                <w:sz w:val="16"/>
                <w:szCs w:val="16"/>
              </w:rPr>
              <w:t>股权融资率</w:t>
            </w:r>
          </w:p>
        </w:tc>
        <w:tc>
          <w:tcPr>
            <w:tcW w:w="708" w:type="dxa"/>
            <w:tcBorders>
              <w:top w:val="nil"/>
              <w:left w:val="nil"/>
              <w:bottom w:val="nil"/>
              <w:right w:val="nil"/>
            </w:tcBorders>
            <w:shd w:val="clear" w:color="auto" w:fill="auto"/>
            <w:hideMark/>
          </w:tcPr>
          <w:p w14:paraId="4155187B" w14:textId="77777777" w:rsidR="003320DD" w:rsidRPr="003320DD" w:rsidRDefault="003320DD" w:rsidP="003320DD">
            <w:pPr>
              <w:widowControl/>
              <w:jc w:val="left"/>
              <w:rPr>
                <w:rFonts w:ascii="宋体" w:hAnsi="宋体" w:cs="Times New Roman" w:hint="eastAsia"/>
                <w:color w:val="000000"/>
                <w:kern w:val="0"/>
                <w:sz w:val="16"/>
                <w:szCs w:val="16"/>
              </w:rPr>
            </w:pPr>
            <w:proofErr w:type="spellStart"/>
            <w:r w:rsidRPr="003320DD">
              <w:rPr>
                <w:rFonts w:ascii="宋体" w:hAnsi="宋体" w:cs="Times New Roman"/>
                <w:color w:val="000000"/>
                <w:kern w:val="0"/>
                <w:sz w:val="16"/>
                <w:szCs w:val="16"/>
              </w:rPr>
              <w:t>Efr</w:t>
            </w:r>
            <w:proofErr w:type="spellEnd"/>
          </w:p>
        </w:tc>
        <w:tc>
          <w:tcPr>
            <w:tcW w:w="3699" w:type="dxa"/>
            <w:tcBorders>
              <w:top w:val="nil"/>
              <w:left w:val="nil"/>
              <w:bottom w:val="nil"/>
              <w:right w:val="nil"/>
            </w:tcBorders>
            <w:shd w:val="clear" w:color="auto" w:fill="auto"/>
            <w:noWrap/>
            <w:vAlign w:val="bottom"/>
            <w:hideMark/>
          </w:tcPr>
          <w:p w14:paraId="7898EFBC"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（股本</w:t>
            </w:r>
            <w:r w:rsidRPr="003320DD">
              <w:rPr>
                <w:rFonts w:ascii="宋体" w:hAnsi="宋体" w:cs="Arial"/>
                <w:color w:val="000000"/>
                <w:kern w:val="0"/>
                <w:sz w:val="16"/>
                <w:szCs w:val="16"/>
              </w:rPr>
              <w:t>+资本公积）/总资产</w:t>
            </w:r>
          </w:p>
        </w:tc>
      </w:tr>
      <w:tr w:rsidR="003320DD" w:rsidRPr="003320DD" w14:paraId="08755542"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7FB63CB9" w14:textId="77777777" w:rsidR="003320DD" w:rsidRPr="003320DD" w:rsidRDefault="003320DD" w:rsidP="003320DD">
            <w:pPr>
              <w:widowControl/>
              <w:jc w:val="left"/>
              <w:rPr>
                <w:rFonts w:ascii="宋体" w:hAnsi="宋体" w:cs="Arial" w:hint="eastAsia"/>
                <w:color w:val="000000"/>
                <w:kern w:val="0"/>
                <w:sz w:val="16"/>
                <w:szCs w:val="16"/>
              </w:rPr>
            </w:pPr>
          </w:p>
        </w:tc>
        <w:tc>
          <w:tcPr>
            <w:tcW w:w="2268" w:type="dxa"/>
            <w:tcBorders>
              <w:top w:val="nil"/>
              <w:left w:val="nil"/>
              <w:bottom w:val="nil"/>
              <w:right w:val="nil"/>
            </w:tcBorders>
            <w:shd w:val="clear" w:color="auto" w:fill="auto"/>
            <w:noWrap/>
            <w:vAlign w:val="bottom"/>
            <w:hideMark/>
          </w:tcPr>
          <w:p w14:paraId="0D44808B"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商业信用融资率</w:t>
            </w:r>
          </w:p>
        </w:tc>
        <w:tc>
          <w:tcPr>
            <w:tcW w:w="708" w:type="dxa"/>
            <w:tcBorders>
              <w:top w:val="nil"/>
              <w:left w:val="nil"/>
              <w:bottom w:val="nil"/>
              <w:right w:val="nil"/>
            </w:tcBorders>
            <w:shd w:val="clear" w:color="auto" w:fill="auto"/>
            <w:hideMark/>
          </w:tcPr>
          <w:p w14:paraId="18040760" w14:textId="77777777" w:rsidR="003320DD" w:rsidRPr="003320DD" w:rsidRDefault="003320DD" w:rsidP="003320DD">
            <w:pPr>
              <w:widowControl/>
              <w:jc w:val="left"/>
              <w:rPr>
                <w:rFonts w:ascii="宋体" w:hAnsi="宋体" w:cs="Times New Roman" w:hint="eastAsia"/>
                <w:color w:val="000000"/>
                <w:kern w:val="0"/>
                <w:sz w:val="16"/>
                <w:szCs w:val="16"/>
              </w:rPr>
            </w:pPr>
            <w:proofErr w:type="spellStart"/>
            <w:r w:rsidRPr="003320DD">
              <w:rPr>
                <w:rFonts w:ascii="宋体" w:hAnsi="宋体" w:cs="Times New Roman"/>
                <w:color w:val="000000"/>
                <w:kern w:val="0"/>
                <w:sz w:val="16"/>
                <w:szCs w:val="16"/>
              </w:rPr>
              <w:t>Cfr</w:t>
            </w:r>
            <w:proofErr w:type="spellEnd"/>
          </w:p>
        </w:tc>
        <w:tc>
          <w:tcPr>
            <w:tcW w:w="3699" w:type="dxa"/>
            <w:tcBorders>
              <w:top w:val="nil"/>
              <w:left w:val="nil"/>
              <w:bottom w:val="nil"/>
              <w:right w:val="nil"/>
            </w:tcBorders>
            <w:shd w:val="clear" w:color="auto" w:fill="auto"/>
            <w:noWrap/>
            <w:vAlign w:val="bottom"/>
            <w:hideMark/>
          </w:tcPr>
          <w:p w14:paraId="6D9BAE29"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（应付票据</w:t>
            </w:r>
            <w:r w:rsidRPr="003320DD">
              <w:rPr>
                <w:rFonts w:ascii="宋体" w:hAnsi="宋体" w:cs="Arial"/>
                <w:color w:val="000000"/>
                <w:kern w:val="0"/>
                <w:sz w:val="16"/>
                <w:szCs w:val="16"/>
              </w:rPr>
              <w:t>+应付账款+预收账款）/总资产</w:t>
            </w:r>
          </w:p>
        </w:tc>
      </w:tr>
      <w:tr w:rsidR="003320DD" w:rsidRPr="003320DD" w14:paraId="1C60FBB0" w14:textId="77777777" w:rsidTr="003320DD">
        <w:trPr>
          <w:trHeight w:val="310"/>
          <w:jc w:val="center"/>
        </w:trPr>
        <w:tc>
          <w:tcPr>
            <w:tcW w:w="1134" w:type="dxa"/>
            <w:tcBorders>
              <w:top w:val="nil"/>
              <w:left w:val="nil"/>
              <w:bottom w:val="nil"/>
              <w:right w:val="nil"/>
            </w:tcBorders>
            <w:shd w:val="clear" w:color="auto" w:fill="auto"/>
            <w:noWrap/>
            <w:vAlign w:val="bottom"/>
            <w:hideMark/>
          </w:tcPr>
          <w:p w14:paraId="185469EB" w14:textId="77777777" w:rsidR="003320DD" w:rsidRPr="003320DD" w:rsidRDefault="003320DD" w:rsidP="003320DD">
            <w:pPr>
              <w:widowControl/>
              <w:jc w:val="left"/>
              <w:rPr>
                <w:rFonts w:ascii="宋体" w:hAnsi="宋体" w:cs="Arial" w:hint="eastAsia"/>
                <w:color w:val="000000"/>
                <w:kern w:val="0"/>
                <w:sz w:val="16"/>
                <w:szCs w:val="16"/>
              </w:rPr>
            </w:pPr>
          </w:p>
        </w:tc>
        <w:tc>
          <w:tcPr>
            <w:tcW w:w="2268" w:type="dxa"/>
            <w:tcBorders>
              <w:top w:val="nil"/>
              <w:left w:val="nil"/>
              <w:bottom w:val="nil"/>
              <w:right w:val="nil"/>
            </w:tcBorders>
            <w:shd w:val="clear" w:color="auto" w:fill="auto"/>
            <w:noWrap/>
            <w:vAlign w:val="bottom"/>
            <w:hideMark/>
          </w:tcPr>
          <w:p w14:paraId="797024E6"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内源融资率</w:t>
            </w:r>
          </w:p>
        </w:tc>
        <w:tc>
          <w:tcPr>
            <w:tcW w:w="708" w:type="dxa"/>
            <w:tcBorders>
              <w:top w:val="nil"/>
              <w:left w:val="nil"/>
              <w:bottom w:val="nil"/>
              <w:right w:val="nil"/>
            </w:tcBorders>
            <w:shd w:val="clear" w:color="auto" w:fill="auto"/>
            <w:hideMark/>
          </w:tcPr>
          <w:p w14:paraId="5E448529" w14:textId="77777777" w:rsidR="003320DD" w:rsidRPr="003320DD" w:rsidRDefault="003320DD" w:rsidP="003320DD">
            <w:pPr>
              <w:widowControl/>
              <w:jc w:val="left"/>
              <w:rPr>
                <w:rFonts w:ascii="宋体" w:hAnsi="宋体" w:cs="Times New Roman" w:hint="eastAsia"/>
                <w:color w:val="000000"/>
                <w:kern w:val="0"/>
                <w:sz w:val="16"/>
                <w:szCs w:val="16"/>
              </w:rPr>
            </w:pPr>
            <w:proofErr w:type="spellStart"/>
            <w:r w:rsidRPr="003320DD">
              <w:rPr>
                <w:rFonts w:ascii="宋体" w:hAnsi="宋体" w:cs="Times New Roman"/>
                <w:color w:val="000000"/>
                <w:kern w:val="0"/>
                <w:sz w:val="16"/>
                <w:szCs w:val="16"/>
              </w:rPr>
              <w:t>Edfr</w:t>
            </w:r>
            <w:proofErr w:type="spellEnd"/>
          </w:p>
        </w:tc>
        <w:tc>
          <w:tcPr>
            <w:tcW w:w="3699" w:type="dxa"/>
            <w:tcBorders>
              <w:top w:val="nil"/>
              <w:left w:val="nil"/>
              <w:bottom w:val="nil"/>
              <w:right w:val="nil"/>
            </w:tcBorders>
            <w:shd w:val="clear" w:color="auto" w:fill="auto"/>
            <w:noWrap/>
            <w:vAlign w:val="bottom"/>
            <w:hideMark/>
          </w:tcPr>
          <w:p w14:paraId="05B56E9C"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（盈余公积</w:t>
            </w:r>
            <w:r w:rsidRPr="003320DD">
              <w:rPr>
                <w:rFonts w:ascii="宋体" w:hAnsi="宋体" w:cs="Arial"/>
                <w:color w:val="000000"/>
                <w:kern w:val="0"/>
                <w:sz w:val="16"/>
                <w:szCs w:val="16"/>
              </w:rPr>
              <w:t>+未分配利润）/总资产</w:t>
            </w:r>
          </w:p>
        </w:tc>
      </w:tr>
      <w:tr w:rsidR="003320DD" w:rsidRPr="003320DD" w14:paraId="5D64B11C" w14:textId="77777777" w:rsidTr="003320DD">
        <w:trPr>
          <w:trHeight w:val="310"/>
          <w:jc w:val="center"/>
        </w:trPr>
        <w:tc>
          <w:tcPr>
            <w:tcW w:w="1134" w:type="dxa"/>
            <w:tcBorders>
              <w:top w:val="nil"/>
              <w:left w:val="nil"/>
              <w:right w:val="nil"/>
            </w:tcBorders>
            <w:shd w:val="clear" w:color="auto" w:fill="auto"/>
            <w:noWrap/>
            <w:vAlign w:val="bottom"/>
            <w:hideMark/>
          </w:tcPr>
          <w:p w14:paraId="4FA45E70" w14:textId="77777777" w:rsidR="003320DD" w:rsidRPr="003320DD" w:rsidRDefault="003320DD" w:rsidP="003320DD">
            <w:pPr>
              <w:widowControl/>
              <w:jc w:val="left"/>
              <w:rPr>
                <w:rFonts w:ascii="宋体" w:hAnsi="宋体" w:cs="Arial" w:hint="eastAsia"/>
                <w:color w:val="000000"/>
                <w:kern w:val="0"/>
                <w:sz w:val="16"/>
                <w:szCs w:val="16"/>
              </w:rPr>
            </w:pPr>
          </w:p>
        </w:tc>
        <w:tc>
          <w:tcPr>
            <w:tcW w:w="2268" w:type="dxa"/>
            <w:tcBorders>
              <w:top w:val="nil"/>
              <w:left w:val="nil"/>
              <w:right w:val="nil"/>
            </w:tcBorders>
            <w:shd w:val="clear" w:color="auto" w:fill="auto"/>
            <w:noWrap/>
            <w:vAlign w:val="bottom"/>
            <w:hideMark/>
          </w:tcPr>
          <w:p w14:paraId="6FC7BDCF"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财政融资率</w:t>
            </w:r>
          </w:p>
        </w:tc>
        <w:tc>
          <w:tcPr>
            <w:tcW w:w="708" w:type="dxa"/>
            <w:tcBorders>
              <w:top w:val="nil"/>
              <w:left w:val="nil"/>
              <w:right w:val="nil"/>
            </w:tcBorders>
            <w:shd w:val="clear" w:color="auto" w:fill="auto"/>
            <w:hideMark/>
          </w:tcPr>
          <w:p w14:paraId="5CC9A735" w14:textId="77777777" w:rsidR="003320DD" w:rsidRPr="003320DD" w:rsidRDefault="003320DD" w:rsidP="003320DD">
            <w:pPr>
              <w:widowControl/>
              <w:jc w:val="left"/>
              <w:rPr>
                <w:rFonts w:ascii="宋体" w:hAnsi="宋体" w:cs="Times New Roman" w:hint="eastAsia"/>
                <w:color w:val="000000"/>
                <w:kern w:val="0"/>
                <w:sz w:val="16"/>
                <w:szCs w:val="16"/>
              </w:rPr>
            </w:pPr>
            <w:proofErr w:type="spellStart"/>
            <w:r w:rsidRPr="003320DD">
              <w:rPr>
                <w:rFonts w:ascii="宋体" w:hAnsi="宋体" w:cs="Times New Roman"/>
                <w:color w:val="000000"/>
                <w:kern w:val="0"/>
                <w:sz w:val="16"/>
                <w:szCs w:val="16"/>
              </w:rPr>
              <w:t>Ffr</w:t>
            </w:r>
            <w:proofErr w:type="spellEnd"/>
          </w:p>
        </w:tc>
        <w:tc>
          <w:tcPr>
            <w:tcW w:w="3699" w:type="dxa"/>
            <w:tcBorders>
              <w:top w:val="nil"/>
              <w:left w:val="nil"/>
              <w:right w:val="nil"/>
            </w:tcBorders>
            <w:shd w:val="clear" w:color="auto" w:fill="auto"/>
            <w:noWrap/>
            <w:vAlign w:val="bottom"/>
            <w:hideMark/>
          </w:tcPr>
          <w:p w14:paraId="3F208395"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（应交税金</w:t>
            </w:r>
            <w:r w:rsidRPr="003320DD">
              <w:rPr>
                <w:rFonts w:ascii="宋体" w:hAnsi="宋体" w:cs="Arial"/>
                <w:color w:val="000000"/>
                <w:kern w:val="0"/>
                <w:sz w:val="16"/>
                <w:szCs w:val="16"/>
              </w:rPr>
              <w:t>+递延所得税资产）/总资产</w:t>
            </w:r>
          </w:p>
        </w:tc>
      </w:tr>
      <w:tr w:rsidR="003320DD" w:rsidRPr="003320DD" w14:paraId="3B012C8B" w14:textId="77777777" w:rsidTr="003320DD">
        <w:trPr>
          <w:trHeight w:val="310"/>
          <w:jc w:val="center"/>
        </w:trPr>
        <w:tc>
          <w:tcPr>
            <w:tcW w:w="1134" w:type="dxa"/>
            <w:tcBorders>
              <w:top w:val="nil"/>
              <w:left w:val="nil"/>
              <w:bottom w:val="single" w:sz="4" w:space="0" w:color="auto"/>
              <w:right w:val="nil"/>
            </w:tcBorders>
            <w:shd w:val="clear" w:color="auto" w:fill="auto"/>
            <w:noWrap/>
            <w:vAlign w:val="bottom"/>
            <w:hideMark/>
          </w:tcPr>
          <w:p w14:paraId="7AEB7209" w14:textId="77777777" w:rsidR="003320DD" w:rsidRPr="003320DD" w:rsidRDefault="003320DD" w:rsidP="003320DD">
            <w:pPr>
              <w:widowControl/>
              <w:jc w:val="left"/>
              <w:rPr>
                <w:rFonts w:ascii="宋体" w:hAnsi="宋体" w:cs="Arial" w:hint="eastAsia"/>
                <w:color w:val="000000"/>
                <w:kern w:val="0"/>
                <w:sz w:val="16"/>
                <w:szCs w:val="16"/>
              </w:rPr>
            </w:pPr>
          </w:p>
        </w:tc>
        <w:tc>
          <w:tcPr>
            <w:tcW w:w="2268" w:type="dxa"/>
            <w:tcBorders>
              <w:top w:val="nil"/>
              <w:left w:val="nil"/>
              <w:bottom w:val="single" w:sz="4" w:space="0" w:color="auto"/>
              <w:right w:val="nil"/>
            </w:tcBorders>
            <w:shd w:val="clear" w:color="auto" w:fill="auto"/>
            <w:noWrap/>
            <w:vAlign w:val="bottom"/>
            <w:hideMark/>
          </w:tcPr>
          <w:p w14:paraId="3582AE91"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债券融资率</w:t>
            </w:r>
          </w:p>
        </w:tc>
        <w:tc>
          <w:tcPr>
            <w:tcW w:w="708" w:type="dxa"/>
            <w:tcBorders>
              <w:top w:val="nil"/>
              <w:left w:val="nil"/>
              <w:bottom w:val="single" w:sz="4" w:space="0" w:color="auto"/>
              <w:right w:val="nil"/>
            </w:tcBorders>
            <w:shd w:val="clear" w:color="auto" w:fill="auto"/>
            <w:hideMark/>
          </w:tcPr>
          <w:p w14:paraId="716FCEB5" w14:textId="77777777" w:rsidR="003320DD" w:rsidRPr="003320DD" w:rsidRDefault="003320DD" w:rsidP="003320DD">
            <w:pPr>
              <w:widowControl/>
              <w:jc w:val="left"/>
              <w:rPr>
                <w:rFonts w:ascii="宋体" w:hAnsi="宋体" w:cs="Times New Roman" w:hint="eastAsia"/>
                <w:color w:val="000000"/>
                <w:kern w:val="0"/>
                <w:sz w:val="16"/>
                <w:szCs w:val="16"/>
              </w:rPr>
            </w:pPr>
            <w:proofErr w:type="spellStart"/>
            <w:r w:rsidRPr="003320DD">
              <w:rPr>
                <w:rFonts w:ascii="宋体" w:hAnsi="宋体" w:cs="Times New Roman"/>
                <w:color w:val="000000"/>
                <w:kern w:val="0"/>
                <w:sz w:val="16"/>
                <w:szCs w:val="16"/>
              </w:rPr>
              <w:t>Dfr</w:t>
            </w:r>
            <w:proofErr w:type="spellEnd"/>
          </w:p>
        </w:tc>
        <w:tc>
          <w:tcPr>
            <w:tcW w:w="3699" w:type="dxa"/>
            <w:tcBorders>
              <w:top w:val="nil"/>
              <w:left w:val="nil"/>
              <w:bottom w:val="single" w:sz="4" w:space="0" w:color="auto"/>
              <w:right w:val="nil"/>
            </w:tcBorders>
            <w:shd w:val="clear" w:color="auto" w:fill="auto"/>
            <w:noWrap/>
            <w:vAlign w:val="bottom"/>
            <w:hideMark/>
          </w:tcPr>
          <w:p w14:paraId="6959F461" w14:textId="77777777" w:rsidR="003320DD" w:rsidRPr="003320DD" w:rsidRDefault="003320DD" w:rsidP="003320DD">
            <w:pPr>
              <w:widowControl/>
              <w:jc w:val="left"/>
              <w:rPr>
                <w:rFonts w:ascii="宋体" w:hAnsi="宋体" w:cs="Arial"/>
                <w:color w:val="000000"/>
                <w:kern w:val="0"/>
                <w:sz w:val="16"/>
                <w:szCs w:val="16"/>
              </w:rPr>
            </w:pPr>
            <w:r w:rsidRPr="003320DD">
              <w:rPr>
                <w:rFonts w:ascii="宋体" w:hAnsi="宋体" w:cs="Arial" w:hint="eastAsia"/>
                <w:color w:val="000000"/>
                <w:kern w:val="0"/>
                <w:sz w:val="16"/>
                <w:szCs w:val="16"/>
              </w:rPr>
              <w:t>（应付短期债券</w:t>
            </w:r>
            <w:r w:rsidRPr="003320DD">
              <w:rPr>
                <w:rFonts w:ascii="宋体" w:hAnsi="宋体" w:cs="Arial"/>
                <w:color w:val="000000"/>
                <w:kern w:val="0"/>
                <w:sz w:val="16"/>
                <w:szCs w:val="16"/>
              </w:rPr>
              <w:t>+应付债券）/总资产</w:t>
            </w:r>
          </w:p>
        </w:tc>
      </w:tr>
    </w:tbl>
    <w:p w14:paraId="7FAD6FFF" w14:textId="297F0D1F" w:rsidR="00D15018" w:rsidRDefault="00D15018" w:rsidP="00D15018"/>
    <w:p w14:paraId="717528A8" w14:textId="77777777" w:rsidR="00D15018" w:rsidRDefault="001177AF" w:rsidP="001177AF">
      <w:pPr>
        <w:ind w:firstLineChars="200" w:firstLine="480"/>
        <w:rPr>
          <w:rFonts w:ascii="宋体" w:hAnsi="宋体"/>
          <w:szCs w:val="24"/>
        </w:rPr>
      </w:pPr>
      <w:r w:rsidRPr="001F7E64">
        <w:rPr>
          <w:rFonts w:ascii="宋体" w:hAnsi="宋体" w:hint="eastAsia"/>
          <w:szCs w:val="24"/>
        </w:rPr>
        <w:t>在这部分实证研究中，房地产业数据依据中国证券监督委员会的标准进行确定，按照中国证券指数2</w:t>
      </w:r>
      <w:r w:rsidRPr="001F7E64">
        <w:rPr>
          <w:rFonts w:ascii="宋体" w:hAnsi="宋体"/>
          <w:szCs w:val="24"/>
        </w:rPr>
        <w:t>021</w:t>
      </w:r>
      <w:r w:rsidRPr="001F7E64">
        <w:rPr>
          <w:rFonts w:ascii="宋体" w:hAnsi="宋体" w:hint="eastAsia"/>
          <w:szCs w:val="24"/>
        </w:rPr>
        <w:t>年的行业分类选取在沪深两市上市的1</w:t>
      </w:r>
      <w:r w:rsidRPr="001F7E64">
        <w:rPr>
          <w:rFonts w:ascii="宋体" w:hAnsi="宋体"/>
          <w:szCs w:val="24"/>
        </w:rPr>
        <w:t>17</w:t>
      </w:r>
      <w:r w:rsidRPr="001F7E64">
        <w:rPr>
          <w:rFonts w:ascii="宋体" w:hAnsi="宋体" w:hint="eastAsia"/>
          <w:szCs w:val="24"/>
        </w:rPr>
        <w:t>家房地产企业，被选中房地产企业的财务数据全部来源于R</w:t>
      </w:r>
      <w:r w:rsidRPr="001F7E64">
        <w:rPr>
          <w:rFonts w:ascii="宋体" w:hAnsi="宋体"/>
          <w:szCs w:val="24"/>
        </w:rPr>
        <w:t>ESSET</w:t>
      </w:r>
      <w:r w:rsidRPr="001F7E64">
        <w:rPr>
          <w:rFonts w:ascii="宋体" w:hAnsi="宋体" w:hint="eastAsia"/>
          <w:szCs w:val="24"/>
        </w:rPr>
        <w:t>数据库，数据的处理应用了Stata和Excel。</w:t>
      </w:r>
    </w:p>
    <w:p w14:paraId="4C4E3D02" w14:textId="2FB69682" w:rsidR="001177AF" w:rsidRDefault="001177AF" w:rsidP="00D15018">
      <w:pPr>
        <w:rPr>
          <w:rFonts w:ascii="宋体" w:hAnsi="宋体"/>
          <w:szCs w:val="24"/>
        </w:rPr>
      </w:pPr>
      <w:r>
        <w:rPr>
          <w:rFonts w:ascii="宋体" w:hAnsi="宋体" w:hint="eastAsia"/>
          <w:szCs w:val="24"/>
        </w:rPr>
        <w:t xml:space="preserve"> </w:t>
      </w:r>
      <w:r>
        <w:rPr>
          <w:rFonts w:ascii="宋体" w:hAnsi="宋体"/>
          <w:szCs w:val="24"/>
        </w:rPr>
        <w:t xml:space="preserve">  </w:t>
      </w:r>
      <w:r w:rsidRPr="001F7E64">
        <w:rPr>
          <w:rFonts w:ascii="宋体" w:hAnsi="宋体" w:hint="eastAsia"/>
          <w:szCs w:val="24"/>
        </w:rPr>
        <w:t>“三道红线”于2</w:t>
      </w:r>
      <w:r w:rsidRPr="001F7E64">
        <w:rPr>
          <w:rFonts w:ascii="宋体" w:hAnsi="宋体"/>
          <w:szCs w:val="24"/>
        </w:rPr>
        <w:t>021</w:t>
      </w:r>
      <w:r w:rsidRPr="001F7E64">
        <w:rPr>
          <w:rFonts w:ascii="宋体" w:hAnsi="宋体" w:hint="eastAsia"/>
          <w:szCs w:val="24"/>
        </w:rPr>
        <w:t>年1月1日正式开始实行，本文收集了相关上市房地产企业2</w:t>
      </w:r>
      <w:r w:rsidRPr="001F7E64">
        <w:rPr>
          <w:rFonts w:ascii="宋体" w:hAnsi="宋体"/>
          <w:szCs w:val="24"/>
        </w:rPr>
        <w:t>017</w:t>
      </w:r>
      <w:r w:rsidRPr="001F7E64">
        <w:rPr>
          <w:rFonts w:ascii="宋体" w:hAnsi="宋体" w:hint="eastAsia"/>
          <w:szCs w:val="24"/>
        </w:rPr>
        <w:t>年-</w:t>
      </w:r>
      <w:r w:rsidRPr="001F7E64">
        <w:rPr>
          <w:rFonts w:ascii="宋体" w:hAnsi="宋体"/>
          <w:szCs w:val="24"/>
        </w:rPr>
        <w:t>2021</w:t>
      </w:r>
      <w:r w:rsidRPr="001F7E64">
        <w:rPr>
          <w:rFonts w:ascii="宋体" w:hAnsi="宋体" w:hint="eastAsia"/>
          <w:szCs w:val="24"/>
        </w:rPr>
        <w:t>年五年的财务数据，对于</w:t>
      </w:r>
      <w:proofErr w:type="gramStart"/>
      <w:r w:rsidRPr="001F7E64">
        <w:rPr>
          <w:rFonts w:ascii="宋体" w:hAnsi="宋体" w:hint="eastAsia"/>
          <w:szCs w:val="24"/>
        </w:rPr>
        <w:t>2</w:t>
      </w:r>
      <w:r w:rsidRPr="001F7E64">
        <w:rPr>
          <w:rFonts w:ascii="宋体" w:hAnsi="宋体"/>
          <w:szCs w:val="24"/>
        </w:rPr>
        <w:t>021</w:t>
      </w:r>
      <w:r w:rsidRPr="001F7E64">
        <w:rPr>
          <w:rFonts w:ascii="宋体" w:hAnsi="宋体" w:hint="eastAsia"/>
          <w:szCs w:val="24"/>
        </w:rPr>
        <w:t>年财报尚未</w:t>
      </w:r>
      <w:proofErr w:type="gramEnd"/>
      <w:r w:rsidRPr="001F7E64">
        <w:rPr>
          <w:rFonts w:ascii="宋体" w:hAnsi="宋体" w:hint="eastAsia"/>
          <w:szCs w:val="24"/>
        </w:rPr>
        <w:t>公布的企业，笔者通过wind，东方财富等数据库的渠道进行了查询和补充，在此基础上形成了最终的面板数据。对面</w:t>
      </w:r>
      <w:proofErr w:type="gramStart"/>
      <w:r w:rsidRPr="001F7E64">
        <w:rPr>
          <w:rFonts w:ascii="宋体" w:hAnsi="宋体" w:hint="eastAsia"/>
          <w:szCs w:val="24"/>
        </w:rPr>
        <w:t>板数据</w:t>
      </w:r>
      <w:proofErr w:type="gramEnd"/>
      <w:r w:rsidRPr="001F7E64">
        <w:rPr>
          <w:rFonts w:ascii="宋体" w:hAnsi="宋体" w:hint="eastAsia"/>
          <w:szCs w:val="24"/>
        </w:rPr>
        <w:t>进行</w:t>
      </w:r>
      <w:r>
        <w:rPr>
          <w:rFonts w:ascii="宋体" w:hAnsi="宋体" w:hint="eastAsia"/>
          <w:szCs w:val="24"/>
        </w:rPr>
        <w:t>双向</w:t>
      </w:r>
      <w:r w:rsidRPr="001F7E64">
        <w:rPr>
          <w:rFonts w:ascii="宋体" w:hAnsi="宋体" w:hint="eastAsia"/>
          <w:szCs w:val="24"/>
        </w:rPr>
        <w:t>固定效应模型的回归，通过回归结果中变量系数的正负值以及拟合程度的相关性来分析房地产企业的五类融资占比对“三道红线”中的财务指标的影响效果，最后在通过相关管理部门的规制决策为房地产企业的融资结构提出针对性的意见。</w:t>
      </w:r>
    </w:p>
    <w:p w14:paraId="0AB8D65E" w14:textId="14EDBC4A" w:rsidR="001177AF" w:rsidRDefault="001177AF" w:rsidP="00D15018">
      <w:pPr>
        <w:rPr>
          <w:rFonts w:ascii="宋体" w:hAnsi="宋体"/>
          <w:szCs w:val="24"/>
        </w:rPr>
      </w:pPr>
    </w:p>
    <w:p w14:paraId="7F5D20B2" w14:textId="78889BBF" w:rsidR="001177AF" w:rsidRDefault="001177AF" w:rsidP="001177AF">
      <w:pPr>
        <w:pStyle w:val="2"/>
      </w:pPr>
      <w:bookmarkStart w:id="32" w:name="_Toc104478748"/>
      <w:r>
        <w:rPr>
          <w:rFonts w:hint="eastAsia"/>
        </w:rPr>
        <w:t>4</w:t>
      </w:r>
      <w:r>
        <w:t xml:space="preserve">.3 </w:t>
      </w:r>
      <w:r>
        <w:rPr>
          <w:rFonts w:hint="eastAsia"/>
        </w:rPr>
        <w:t>基准回归</w:t>
      </w:r>
      <w:bookmarkEnd w:id="32"/>
    </w:p>
    <w:p w14:paraId="63B6FE3F" w14:textId="77777777" w:rsidR="001177AF" w:rsidRPr="001177AF" w:rsidRDefault="001177AF" w:rsidP="001177AF">
      <w:pPr>
        <w:ind w:firstLineChars="200" w:firstLine="480"/>
        <w:rPr>
          <w:rFonts w:ascii="宋体" w:hAnsi="宋体"/>
          <w:szCs w:val="24"/>
        </w:rPr>
      </w:pPr>
      <w:r w:rsidRPr="001177AF">
        <w:rPr>
          <w:rFonts w:ascii="宋体" w:hAnsi="宋体" w:hint="eastAsia"/>
          <w:szCs w:val="24"/>
        </w:rPr>
        <w:t>面板数据是在时间序列数据和截面数据的基础上，衍生出的一种综合性较强的数据资源。时间序列数据指的是针对单一的对象，比如一家公司、一个地区、一个板块，时间序列数据用于研究样本随着时间的变化而产生变化的指标。横截面数据指的是在同一个时间点收集的不同研究对象的数据，比如某一年度所有房地产企业的季度财务数据，其研究的是同一时间节点上的某些经济现象，突出了空间上的差异。面板数据是将这两种数据进行的一种综合体现的数据模型，英文原称Panel</w:t>
      </w:r>
      <w:r w:rsidRPr="001177AF">
        <w:rPr>
          <w:rFonts w:ascii="宋体" w:hAnsi="宋体"/>
          <w:szCs w:val="24"/>
        </w:rPr>
        <w:t xml:space="preserve"> Data </w:t>
      </w:r>
      <w:r w:rsidRPr="001177AF">
        <w:rPr>
          <w:rFonts w:ascii="宋体" w:hAnsi="宋体" w:hint="eastAsia"/>
          <w:szCs w:val="24"/>
        </w:rPr>
        <w:t>，本文的面板数据将2</w:t>
      </w:r>
      <w:r w:rsidRPr="001177AF">
        <w:rPr>
          <w:rFonts w:ascii="宋体" w:hAnsi="宋体"/>
          <w:szCs w:val="24"/>
        </w:rPr>
        <w:t>017-2021</w:t>
      </w:r>
      <w:r w:rsidRPr="001177AF">
        <w:rPr>
          <w:rFonts w:ascii="宋体" w:hAnsi="宋体" w:hint="eastAsia"/>
          <w:szCs w:val="24"/>
        </w:rPr>
        <w:t>的时间序列数据和每个时间节点的上市房地产企业财务数据进行结合形成了最后的数据模块。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1440"/>
        <w:gridCol w:w="1440"/>
        <w:gridCol w:w="1584"/>
      </w:tblGrid>
      <w:tr w:rsidR="003C15A8" w:rsidRPr="003C15A8" w14:paraId="039DBABB" w14:textId="77777777" w:rsidTr="00DD2FAF">
        <w:trPr>
          <w:jc w:val="center"/>
        </w:trPr>
        <w:tc>
          <w:tcPr>
            <w:tcW w:w="1947" w:type="dxa"/>
            <w:hideMark/>
          </w:tcPr>
          <w:p w14:paraId="012772A3"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616586CB"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w:t>
            </w:r>
          </w:p>
        </w:tc>
        <w:tc>
          <w:tcPr>
            <w:tcW w:w="1440" w:type="dxa"/>
            <w:hideMark/>
          </w:tcPr>
          <w:p w14:paraId="0EF100B4"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w:t>
            </w:r>
          </w:p>
        </w:tc>
        <w:tc>
          <w:tcPr>
            <w:tcW w:w="1584" w:type="dxa"/>
            <w:hideMark/>
          </w:tcPr>
          <w:p w14:paraId="4EB4A7F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w:t>
            </w:r>
          </w:p>
        </w:tc>
      </w:tr>
      <w:tr w:rsidR="003C15A8" w:rsidRPr="003C15A8" w14:paraId="1EFD7FE3" w14:textId="77777777" w:rsidTr="00DD2FAF">
        <w:trPr>
          <w:jc w:val="center"/>
        </w:trPr>
        <w:tc>
          <w:tcPr>
            <w:tcW w:w="1947" w:type="dxa"/>
            <w:hideMark/>
          </w:tcPr>
          <w:p w14:paraId="55114A49"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VARIABLES</w:t>
            </w:r>
          </w:p>
        </w:tc>
        <w:tc>
          <w:tcPr>
            <w:tcW w:w="1440" w:type="dxa"/>
            <w:hideMark/>
          </w:tcPr>
          <w:p w14:paraId="135BAEC2"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Y1</w:t>
            </w:r>
          </w:p>
        </w:tc>
        <w:tc>
          <w:tcPr>
            <w:tcW w:w="1440" w:type="dxa"/>
            <w:hideMark/>
          </w:tcPr>
          <w:p w14:paraId="3F4C12F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Y2</w:t>
            </w:r>
          </w:p>
        </w:tc>
        <w:tc>
          <w:tcPr>
            <w:tcW w:w="1584" w:type="dxa"/>
            <w:hideMark/>
          </w:tcPr>
          <w:p w14:paraId="6480099C"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Y3</w:t>
            </w:r>
          </w:p>
        </w:tc>
      </w:tr>
      <w:tr w:rsidR="003C15A8" w:rsidRPr="003C15A8" w14:paraId="6C455798" w14:textId="77777777" w:rsidTr="00DD2FAF">
        <w:trPr>
          <w:jc w:val="center"/>
        </w:trPr>
        <w:tc>
          <w:tcPr>
            <w:tcW w:w="1947" w:type="dxa"/>
          </w:tcPr>
          <w:p w14:paraId="7E1FF59D" w14:textId="77777777" w:rsidR="003C15A8" w:rsidRPr="003C15A8" w:rsidRDefault="003C15A8" w:rsidP="003C15A8">
            <w:pPr>
              <w:widowControl/>
              <w:jc w:val="left"/>
              <w:rPr>
                <w:rFonts w:ascii="Times New Roman" w:hAnsi="Times New Roman" w:cs="Times New Roman"/>
                <w:szCs w:val="24"/>
              </w:rPr>
            </w:pPr>
          </w:p>
        </w:tc>
        <w:tc>
          <w:tcPr>
            <w:tcW w:w="1440" w:type="dxa"/>
          </w:tcPr>
          <w:p w14:paraId="2B1E732F" w14:textId="77777777" w:rsidR="003C15A8" w:rsidRPr="003C15A8" w:rsidRDefault="003C15A8" w:rsidP="003C15A8">
            <w:pPr>
              <w:widowControl/>
              <w:jc w:val="center"/>
              <w:rPr>
                <w:rFonts w:ascii="Times New Roman" w:hAnsi="Times New Roman" w:cs="Times New Roman"/>
                <w:szCs w:val="24"/>
              </w:rPr>
            </w:pPr>
          </w:p>
        </w:tc>
        <w:tc>
          <w:tcPr>
            <w:tcW w:w="1440" w:type="dxa"/>
          </w:tcPr>
          <w:p w14:paraId="4A35A252" w14:textId="77777777" w:rsidR="003C15A8" w:rsidRPr="003C15A8" w:rsidRDefault="003C15A8" w:rsidP="003C15A8">
            <w:pPr>
              <w:widowControl/>
              <w:jc w:val="center"/>
              <w:rPr>
                <w:rFonts w:ascii="Times New Roman" w:hAnsi="Times New Roman" w:cs="Times New Roman"/>
                <w:szCs w:val="24"/>
              </w:rPr>
            </w:pPr>
          </w:p>
        </w:tc>
        <w:tc>
          <w:tcPr>
            <w:tcW w:w="1584" w:type="dxa"/>
          </w:tcPr>
          <w:p w14:paraId="06A1123D" w14:textId="77777777" w:rsidR="003C15A8" w:rsidRPr="003C15A8" w:rsidRDefault="003C15A8" w:rsidP="003C15A8">
            <w:pPr>
              <w:widowControl/>
              <w:jc w:val="center"/>
              <w:rPr>
                <w:rFonts w:ascii="Times New Roman" w:hAnsi="Times New Roman" w:cs="Times New Roman"/>
                <w:szCs w:val="24"/>
              </w:rPr>
            </w:pPr>
          </w:p>
        </w:tc>
      </w:tr>
      <w:tr w:rsidR="003C15A8" w:rsidRPr="003C15A8" w14:paraId="678E0771" w14:textId="77777777" w:rsidTr="00DD2FAF">
        <w:trPr>
          <w:jc w:val="center"/>
        </w:trPr>
        <w:tc>
          <w:tcPr>
            <w:tcW w:w="1947" w:type="dxa"/>
            <w:hideMark/>
          </w:tcPr>
          <w:p w14:paraId="3B3E4D38"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Efr</w:t>
            </w:r>
            <w:proofErr w:type="spellEnd"/>
          </w:p>
        </w:tc>
        <w:tc>
          <w:tcPr>
            <w:tcW w:w="1440" w:type="dxa"/>
            <w:hideMark/>
          </w:tcPr>
          <w:p w14:paraId="60251F8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-0.763***</w:t>
            </w:r>
          </w:p>
        </w:tc>
        <w:tc>
          <w:tcPr>
            <w:tcW w:w="1440" w:type="dxa"/>
            <w:hideMark/>
          </w:tcPr>
          <w:p w14:paraId="0B36809E"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-3.402***</w:t>
            </w:r>
          </w:p>
        </w:tc>
        <w:tc>
          <w:tcPr>
            <w:tcW w:w="1584" w:type="dxa"/>
            <w:hideMark/>
          </w:tcPr>
          <w:p w14:paraId="44F0DE54"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741.2**</w:t>
            </w:r>
          </w:p>
        </w:tc>
      </w:tr>
      <w:tr w:rsidR="003C15A8" w:rsidRPr="003C15A8" w14:paraId="19AD78DF" w14:textId="77777777" w:rsidTr="00DD2FAF">
        <w:trPr>
          <w:jc w:val="center"/>
        </w:trPr>
        <w:tc>
          <w:tcPr>
            <w:tcW w:w="1947" w:type="dxa"/>
          </w:tcPr>
          <w:p w14:paraId="4EC06C77"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470DF91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(0.0643)</w:t>
            </w:r>
          </w:p>
        </w:tc>
        <w:tc>
          <w:tcPr>
            <w:tcW w:w="1440" w:type="dxa"/>
            <w:hideMark/>
          </w:tcPr>
          <w:p w14:paraId="7E196B06"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(0.473)</w:t>
            </w:r>
          </w:p>
        </w:tc>
        <w:tc>
          <w:tcPr>
            <w:tcW w:w="1584" w:type="dxa"/>
            <w:hideMark/>
          </w:tcPr>
          <w:p w14:paraId="302BC190"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(329.2)</w:t>
            </w:r>
          </w:p>
        </w:tc>
      </w:tr>
      <w:tr w:rsidR="003C15A8" w:rsidRPr="003C15A8" w14:paraId="0F40A6F1" w14:textId="77777777" w:rsidTr="00DD2FAF">
        <w:trPr>
          <w:jc w:val="center"/>
        </w:trPr>
        <w:tc>
          <w:tcPr>
            <w:tcW w:w="1947" w:type="dxa"/>
            <w:hideMark/>
          </w:tcPr>
          <w:p w14:paraId="2F02C866"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Cfr</w:t>
            </w:r>
            <w:proofErr w:type="spellEnd"/>
          </w:p>
        </w:tc>
        <w:tc>
          <w:tcPr>
            <w:tcW w:w="1440" w:type="dxa"/>
            <w:hideMark/>
          </w:tcPr>
          <w:p w14:paraId="18CEAC2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-0.364***</w:t>
            </w:r>
          </w:p>
        </w:tc>
        <w:tc>
          <w:tcPr>
            <w:tcW w:w="1440" w:type="dxa"/>
            <w:hideMark/>
          </w:tcPr>
          <w:p w14:paraId="4BAFF9E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-1.039***</w:t>
            </w:r>
          </w:p>
        </w:tc>
        <w:tc>
          <w:tcPr>
            <w:tcW w:w="1584" w:type="dxa"/>
            <w:hideMark/>
          </w:tcPr>
          <w:p w14:paraId="3912548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318.4</w:t>
            </w:r>
          </w:p>
        </w:tc>
      </w:tr>
      <w:tr w:rsidR="003C15A8" w:rsidRPr="003C15A8" w14:paraId="431E8D56" w14:textId="77777777" w:rsidTr="00DD2FAF">
        <w:trPr>
          <w:jc w:val="center"/>
        </w:trPr>
        <w:tc>
          <w:tcPr>
            <w:tcW w:w="1947" w:type="dxa"/>
          </w:tcPr>
          <w:p w14:paraId="3E51295E"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4AACCF5E"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(0.0468)</w:t>
            </w:r>
          </w:p>
        </w:tc>
        <w:tc>
          <w:tcPr>
            <w:tcW w:w="1440" w:type="dxa"/>
            <w:hideMark/>
          </w:tcPr>
          <w:p w14:paraId="629C2948"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(0.344)</w:t>
            </w:r>
          </w:p>
        </w:tc>
        <w:tc>
          <w:tcPr>
            <w:tcW w:w="1584" w:type="dxa"/>
            <w:hideMark/>
          </w:tcPr>
          <w:p w14:paraId="1BE88AB9"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(241.9)</w:t>
            </w:r>
          </w:p>
        </w:tc>
      </w:tr>
      <w:tr w:rsidR="003C15A8" w:rsidRPr="003C15A8" w14:paraId="442FDCB3" w14:textId="77777777" w:rsidTr="00DD2FAF">
        <w:trPr>
          <w:jc w:val="center"/>
        </w:trPr>
        <w:tc>
          <w:tcPr>
            <w:tcW w:w="1947" w:type="dxa"/>
            <w:hideMark/>
          </w:tcPr>
          <w:p w14:paraId="0620E394"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Edfr</w:t>
            </w:r>
            <w:proofErr w:type="spellEnd"/>
          </w:p>
        </w:tc>
        <w:tc>
          <w:tcPr>
            <w:tcW w:w="1440" w:type="dxa"/>
            <w:hideMark/>
          </w:tcPr>
          <w:p w14:paraId="36C7553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-0.969***</w:t>
            </w:r>
          </w:p>
        </w:tc>
        <w:tc>
          <w:tcPr>
            <w:tcW w:w="1440" w:type="dxa"/>
            <w:hideMark/>
          </w:tcPr>
          <w:p w14:paraId="181E195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-5.220***</w:t>
            </w:r>
          </w:p>
        </w:tc>
        <w:tc>
          <w:tcPr>
            <w:tcW w:w="1584" w:type="dxa"/>
            <w:hideMark/>
          </w:tcPr>
          <w:p w14:paraId="55C00FE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227.1</w:t>
            </w:r>
          </w:p>
        </w:tc>
      </w:tr>
      <w:tr w:rsidR="003C15A8" w:rsidRPr="003C15A8" w14:paraId="51747F49" w14:textId="77777777" w:rsidTr="00DD2FAF">
        <w:trPr>
          <w:jc w:val="center"/>
        </w:trPr>
        <w:tc>
          <w:tcPr>
            <w:tcW w:w="1947" w:type="dxa"/>
          </w:tcPr>
          <w:p w14:paraId="7B32A48D"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60DFBA2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(0.0893)</w:t>
            </w:r>
          </w:p>
        </w:tc>
        <w:tc>
          <w:tcPr>
            <w:tcW w:w="1440" w:type="dxa"/>
            <w:hideMark/>
          </w:tcPr>
          <w:p w14:paraId="01F50047"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(0.657)</w:t>
            </w:r>
          </w:p>
        </w:tc>
        <w:tc>
          <w:tcPr>
            <w:tcW w:w="1584" w:type="dxa"/>
            <w:hideMark/>
          </w:tcPr>
          <w:p w14:paraId="2F18474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(473.1)</w:t>
            </w:r>
          </w:p>
        </w:tc>
      </w:tr>
      <w:tr w:rsidR="003C15A8" w:rsidRPr="003C15A8" w14:paraId="461FD726" w14:textId="77777777" w:rsidTr="00DD2FAF">
        <w:trPr>
          <w:jc w:val="center"/>
        </w:trPr>
        <w:tc>
          <w:tcPr>
            <w:tcW w:w="1947" w:type="dxa"/>
            <w:hideMark/>
          </w:tcPr>
          <w:p w14:paraId="7D43FF57"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Ffr</w:t>
            </w:r>
            <w:proofErr w:type="spellEnd"/>
          </w:p>
        </w:tc>
        <w:tc>
          <w:tcPr>
            <w:tcW w:w="1440" w:type="dxa"/>
            <w:hideMark/>
          </w:tcPr>
          <w:p w14:paraId="34A7950E"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0.153</w:t>
            </w:r>
          </w:p>
        </w:tc>
        <w:tc>
          <w:tcPr>
            <w:tcW w:w="1440" w:type="dxa"/>
            <w:hideMark/>
          </w:tcPr>
          <w:p w14:paraId="1C0E1C0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-3.697**</w:t>
            </w:r>
          </w:p>
        </w:tc>
        <w:tc>
          <w:tcPr>
            <w:tcW w:w="1584" w:type="dxa"/>
            <w:hideMark/>
          </w:tcPr>
          <w:p w14:paraId="6455AEC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5,273***</w:t>
            </w:r>
          </w:p>
        </w:tc>
      </w:tr>
      <w:tr w:rsidR="003C15A8" w:rsidRPr="003C15A8" w14:paraId="155AE69F" w14:textId="77777777" w:rsidTr="00DD2FAF">
        <w:trPr>
          <w:jc w:val="center"/>
        </w:trPr>
        <w:tc>
          <w:tcPr>
            <w:tcW w:w="1947" w:type="dxa"/>
          </w:tcPr>
          <w:p w14:paraId="4E8D9D21"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29D1CA0A"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(0.217)</w:t>
            </w:r>
          </w:p>
        </w:tc>
        <w:tc>
          <w:tcPr>
            <w:tcW w:w="1440" w:type="dxa"/>
            <w:hideMark/>
          </w:tcPr>
          <w:p w14:paraId="7040AD4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(1.593)</w:t>
            </w:r>
          </w:p>
        </w:tc>
        <w:tc>
          <w:tcPr>
            <w:tcW w:w="1584" w:type="dxa"/>
            <w:hideMark/>
          </w:tcPr>
          <w:p w14:paraId="7C459B1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(1,111)</w:t>
            </w:r>
          </w:p>
        </w:tc>
      </w:tr>
      <w:tr w:rsidR="003C15A8" w:rsidRPr="003C15A8" w14:paraId="0B0E554B" w14:textId="77777777" w:rsidTr="00DD2FAF">
        <w:trPr>
          <w:jc w:val="center"/>
        </w:trPr>
        <w:tc>
          <w:tcPr>
            <w:tcW w:w="1947" w:type="dxa"/>
            <w:hideMark/>
          </w:tcPr>
          <w:p w14:paraId="5B4E1696" w14:textId="77777777" w:rsidR="003C15A8" w:rsidRPr="003C15A8" w:rsidRDefault="003C15A8" w:rsidP="003C15A8">
            <w:pPr>
              <w:widowControl/>
              <w:jc w:val="left"/>
              <w:rPr>
                <w:rFonts w:ascii="Times New Roman" w:hAnsi="Times New Roman" w:cs="Times New Roman"/>
                <w:szCs w:val="24"/>
              </w:rPr>
            </w:pPr>
            <w:proofErr w:type="spellStart"/>
            <w:r w:rsidRPr="003C15A8">
              <w:rPr>
                <w:rFonts w:ascii="Times New Roman" w:hAnsi="Times New Roman" w:cs="Times New Roman"/>
                <w:szCs w:val="24"/>
              </w:rPr>
              <w:t>Dfr</w:t>
            </w:r>
            <w:proofErr w:type="spellEnd"/>
          </w:p>
        </w:tc>
        <w:tc>
          <w:tcPr>
            <w:tcW w:w="1440" w:type="dxa"/>
            <w:hideMark/>
          </w:tcPr>
          <w:p w14:paraId="5DC5548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0.543***</w:t>
            </w:r>
          </w:p>
        </w:tc>
        <w:tc>
          <w:tcPr>
            <w:tcW w:w="1440" w:type="dxa"/>
            <w:hideMark/>
          </w:tcPr>
          <w:p w14:paraId="7647B4CC"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2.396***</w:t>
            </w:r>
          </w:p>
        </w:tc>
        <w:tc>
          <w:tcPr>
            <w:tcW w:w="1584" w:type="dxa"/>
            <w:hideMark/>
          </w:tcPr>
          <w:p w14:paraId="37EFF171"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38.60</w:t>
            </w:r>
          </w:p>
        </w:tc>
      </w:tr>
      <w:tr w:rsidR="003C15A8" w:rsidRPr="003C15A8" w14:paraId="227AD1D5" w14:textId="77777777" w:rsidTr="00DD2FAF">
        <w:trPr>
          <w:jc w:val="center"/>
        </w:trPr>
        <w:tc>
          <w:tcPr>
            <w:tcW w:w="1947" w:type="dxa"/>
          </w:tcPr>
          <w:p w14:paraId="3FEADE89"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306801C4"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(0.116)</w:t>
            </w:r>
          </w:p>
        </w:tc>
        <w:tc>
          <w:tcPr>
            <w:tcW w:w="1440" w:type="dxa"/>
            <w:hideMark/>
          </w:tcPr>
          <w:p w14:paraId="2118876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(0.855)</w:t>
            </w:r>
          </w:p>
        </w:tc>
        <w:tc>
          <w:tcPr>
            <w:tcW w:w="1584" w:type="dxa"/>
            <w:hideMark/>
          </w:tcPr>
          <w:p w14:paraId="45106EE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(620.5)</w:t>
            </w:r>
          </w:p>
        </w:tc>
      </w:tr>
      <w:tr w:rsidR="003C15A8" w:rsidRPr="003C15A8" w14:paraId="42D1294E" w14:textId="77777777" w:rsidTr="00DD2FAF">
        <w:trPr>
          <w:jc w:val="center"/>
        </w:trPr>
        <w:tc>
          <w:tcPr>
            <w:tcW w:w="1947" w:type="dxa"/>
            <w:hideMark/>
          </w:tcPr>
          <w:p w14:paraId="5CD0AA46"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Constant</w:t>
            </w:r>
          </w:p>
        </w:tc>
        <w:tc>
          <w:tcPr>
            <w:tcW w:w="1440" w:type="dxa"/>
            <w:hideMark/>
          </w:tcPr>
          <w:p w14:paraId="4C212DB9"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84.06***</w:t>
            </w:r>
          </w:p>
        </w:tc>
        <w:tc>
          <w:tcPr>
            <w:tcW w:w="1440" w:type="dxa"/>
            <w:hideMark/>
          </w:tcPr>
          <w:p w14:paraId="2FE3FA6F"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210.9***</w:t>
            </w:r>
          </w:p>
        </w:tc>
        <w:tc>
          <w:tcPr>
            <w:tcW w:w="1584" w:type="dxa"/>
            <w:hideMark/>
          </w:tcPr>
          <w:p w14:paraId="580B413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-31,953***</w:t>
            </w:r>
          </w:p>
        </w:tc>
      </w:tr>
      <w:tr w:rsidR="003C15A8" w:rsidRPr="003C15A8" w14:paraId="49825984" w14:textId="77777777" w:rsidTr="00DD2FAF">
        <w:trPr>
          <w:jc w:val="center"/>
        </w:trPr>
        <w:tc>
          <w:tcPr>
            <w:tcW w:w="1947" w:type="dxa"/>
          </w:tcPr>
          <w:p w14:paraId="6D2A5EC3" w14:textId="77777777" w:rsidR="003C15A8" w:rsidRPr="003C15A8" w:rsidRDefault="003C15A8" w:rsidP="003C15A8">
            <w:pPr>
              <w:widowControl/>
              <w:jc w:val="left"/>
              <w:rPr>
                <w:rFonts w:ascii="Times New Roman" w:hAnsi="Times New Roman" w:cs="Times New Roman"/>
                <w:szCs w:val="24"/>
              </w:rPr>
            </w:pPr>
          </w:p>
        </w:tc>
        <w:tc>
          <w:tcPr>
            <w:tcW w:w="1440" w:type="dxa"/>
            <w:hideMark/>
          </w:tcPr>
          <w:p w14:paraId="0D825F58"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(2.021)</w:t>
            </w:r>
          </w:p>
        </w:tc>
        <w:tc>
          <w:tcPr>
            <w:tcW w:w="1440" w:type="dxa"/>
            <w:hideMark/>
          </w:tcPr>
          <w:p w14:paraId="5D907A39"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(14.87)</w:t>
            </w:r>
          </w:p>
        </w:tc>
        <w:tc>
          <w:tcPr>
            <w:tcW w:w="1584" w:type="dxa"/>
            <w:hideMark/>
          </w:tcPr>
          <w:p w14:paraId="0AADD2F3"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(10,518)</w:t>
            </w:r>
          </w:p>
        </w:tc>
      </w:tr>
      <w:tr w:rsidR="003C15A8" w:rsidRPr="003C15A8" w14:paraId="79901674" w14:textId="77777777" w:rsidTr="00DD2FAF">
        <w:trPr>
          <w:jc w:val="center"/>
        </w:trPr>
        <w:tc>
          <w:tcPr>
            <w:tcW w:w="1947" w:type="dxa"/>
          </w:tcPr>
          <w:p w14:paraId="28B1015C" w14:textId="77777777" w:rsidR="003C15A8" w:rsidRPr="003C15A8" w:rsidRDefault="003C15A8" w:rsidP="003C15A8">
            <w:pPr>
              <w:widowControl/>
              <w:jc w:val="left"/>
              <w:rPr>
                <w:rFonts w:ascii="Times New Roman" w:hAnsi="Times New Roman" w:cs="Times New Roman"/>
                <w:szCs w:val="24"/>
              </w:rPr>
            </w:pPr>
          </w:p>
        </w:tc>
        <w:tc>
          <w:tcPr>
            <w:tcW w:w="1440" w:type="dxa"/>
          </w:tcPr>
          <w:p w14:paraId="298DE92F" w14:textId="77777777" w:rsidR="003C15A8" w:rsidRPr="003C15A8" w:rsidRDefault="003C15A8" w:rsidP="003C15A8">
            <w:pPr>
              <w:widowControl/>
              <w:jc w:val="center"/>
              <w:rPr>
                <w:rFonts w:ascii="Times New Roman" w:hAnsi="Times New Roman" w:cs="Times New Roman"/>
                <w:szCs w:val="24"/>
              </w:rPr>
            </w:pPr>
          </w:p>
        </w:tc>
        <w:tc>
          <w:tcPr>
            <w:tcW w:w="1440" w:type="dxa"/>
          </w:tcPr>
          <w:p w14:paraId="443783D8" w14:textId="77777777" w:rsidR="003C15A8" w:rsidRPr="003C15A8" w:rsidRDefault="003C15A8" w:rsidP="003C15A8">
            <w:pPr>
              <w:widowControl/>
              <w:jc w:val="center"/>
              <w:rPr>
                <w:rFonts w:ascii="Times New Roman" w:hAnsi="Times New Roman" w:cs="Times New Roman"/>
                <w:szCs w:val="24"/>
              </w:rPr>
            </w:pPr>
          </w:p>
        </w:tc>
        <w:tc>
          <w:tcPr>
            <w:tcW w:w="1584" w:type="dxa"/>
          </w:tcPr>
          <w:p w14:paraId="20C9D228" w14:textId="77777777" w:rsidR="003C15A8" w:rsidRPr="003C15A8" w:rsidRDefault="003C15A8" w:rsidP="003C15A8">
            <w:pPr>
              <w:widowControl/>
              <w:jc w:val="center"/>
              <w:rPr>
                <w:rFonts w:ascii="Times New Roman" w:hAnsi="Times New Roman" w:cs="Times New Roman"/>
                <w:szCs w:val="24"/>
              </w:rPr>
            </w:pPr>
          </w:p>
        </w:tc>
      </w:tr>
      <w:tr w:rsidR="003C15A8" w:rsidRPr="003C15A8" w14:paraId="48644D08" w14:textId="77777777" w:rsidTr="00DD2FAF">
        <w:trPr>
          <w:jc w:val="center"/>
        </w:trPr>
        <w:tc>
          <w:tcPr>
            <w:tcW w:w="1947" w:type="dxa"/>
            <w:hideMark/>
          </w:tcPr>
          <w:p w14:paraId="27BA5CC0"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Observations</w:t>
            </w:r>
          </w:p>
        </w:tc>
        <w:tc>
          <w:tcPr>
            <w:tcW w:w="1440" w:type="dxa"/>
            <w:hideMark/>
          </w:tcPr>
          <w:p w14:paraId="3384E7ED"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289</w:t>
            </w:r>
          </w:p>
        </w:tc>
        <w:tc>
          <w:tcPr>
            <w:tcW w:w="1440" w:type="dxa"/>
            <w:hideMark/>
          </w:tcPr>
          <w:p w14:paraId="0CC22F17"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289</w:t>
            </w:r>
          </w:p>
        </w:tc>
        <w:tc>
          <w:tcPr>
            <w:tcW w:w="1584" w:type="dxa"/>
            <w:hideMark/>
          </w:tcPr>
          <w:p w14:paraId="10953D7B"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285</w:t>
            </w:r>
          </w:p>
        </w:tc>
      </w:tr>
      <w:tr w:rsidR="003C15A8" w:rsidRPr="003C15A8" w14:paraId="1A422EA0" w14:textId="77777777" w:rsidTr="00DD2FAF">
        <w:trPr>
          <w:jc w:val="center"/>
        </w:trPr>
        <w:tc>
          <w:tcPr>
            <w:tcW w:w="1947" w:type="dxa"/>
            <w:hideMark/>
          </w:tcPr>
          <w:p w14:paraId="4AEC1255" w14:textId="77777777" w:rsidR="003C15A8" w:rsidRPr="003C15A8" w:rsidRDefault="003C15A8" w:rsidP="003C15A8">
            <w:pPr>
              <w:widowControl/>
              <w:jc w:val="left"/>
              <w:rPr>
                <w:rFonts w:ascii="Times New Roman" w:hAnsi="Times New Roman" w:cs="Times New Roman"/>
                <w:szCs w:val="24"/>
              </w:rPr>
            </w:pPr>
            <w:r w:rsidRPr="003C15A8">
              <w:rPr>
                <w:rFonts w:ascii="Times New Roman" w:hAnsi="Times New Roman" w:cs="Times New Roman"/>
                <w:szCs w:val="24"/>
              </w:rPr>
              <w:t>R-squared</w:t>
            </w:r>
          </w:p>
        </w:tc>
        <w:tc>
          <w:tcPr>
            <w:tcW w:w="1440" w:type="dxa"/>
            <w:hideMark/>
          </w:tcPr>
          <w:p w14:paraId="5D882C55"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0.549</w:t>
            </w:r>
          </w:p>
        </w:tc>
        <w:tc>
          <w:tcPr>
            <w:tcW w:w="1440" w:type="dxa"/>
            <w:hideMark/>
          </w:tcPr>
          <w:p w14:paraId="4C199078"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0.369</w:t>
            </w:r>
          </w:p>
        </w:tc>
        <w:tc>
          <w:tcPr>
            <w:tcW w:w="1584" w:type="dxa"/>
            <w:hideMark/>
          </w:tcPr>
          <w:p w14:paraId="0BC83266" w14:textId="77777777" w:rsidR="003C15A8" w:rsidRPr="003C15A8" w:rsidRDefault="003C15A8" w:rsidP="003C15A8">
            <w:pPr>
              <w:widowControl/>
              <w:jc w:val="center"/>
              <w:rPr>
                <w:rFonts w:ascii="Times New Roman" w:hAnsi="Times New Roman" w:cs="Times New Roman"/>
                <w:szCs w:val="24"/>
              </w:rPr>
            </w:pPr>
            <w:r w:rsidRPr="003C15A8">
              <w:rPr>
                <w:rFonts w:ascii="Times New Roman" w:hAnsi="Times New Roman" w:cs="Times New Roman"/>
                <w:szCs w:val="24"/>
              </w:rPr>
              <w:t>0.103</w:t>
            </w:r>
          </w:p>
        </w:tc>
      </w:tr>
    </w:tbl>
    <w:p w14:paraId="7803731C" w14:textId="77777777" w:rsidR="003C15A8" w:rsidRPr="003C15A8" w:rsidRDefault="003C15A8" w:rsidP="003C15A8">
      <w:pPr>
        <w:rPr>
          <w:rFonts w:eastAsiaTheme="minorEastAsia"/>
          <w:sz w:val="21"/>
        </w:rPr>
      </w:pPr>
    </w:p>
    <w:p w14:paraId="3763E1D9" w14:textId="77777777" w:rsidR="003C15A8" w:rsidRPr="003C15A8" w:rsidRDefault="003C15A8" w:rsidP="003C15A8">
      <w:pPr>
        <w:autoSpaceDE w:val="0"/>
        <w:autoSpaceDN w:val="0"/>
        <w:adjustRightInd w:val="0"/>
        <w:spacing w:line="360" w:lineRule="auto"/>
        <w:ind w:firstLine="420"/>
        <w:jc w:val="left"/>
        <w:rPr>
          <w:rFonts w:ascii="宋体" w:eastAsia="等线" w:hAnsi="宋体" w:cs="Times New Roman"/>
          <w:kern w:val="0"/>
          <w:sz w:val="21"/>
          <w:szCs w:val="21"/>
        </w:rPr>
      </w:pPr>
      <w:r w:rsidRPr="003C15A8">
        <w:rPr>
          <w:rFonts w:ascii="等线" w:eastAsia="等线" w:hAnsi="等线" w:cs="Times New Roman" w:hint="eastAsia"/>
          <w:kern w:val="0"/>
          <w:sz w:val="21"/>
          <w:szCs w:val="21"/>
        </w:rPr>
        <w:t>注：</w:t>
      </w:r>
      <w:r w:rsidRPr="003C15A8">
        <w:rPr>
          <w:rFonts w:ascii="Times New Roman" w:eastAsia="等线" w:hAnsi="Times New Roman" w:cs="Times New Roman"/>
          <w:kern w:val="0"/>
          <w:sz w:val="21"/>
          <w:szCs w:val="21"/>
        </w:rPr>
        <w:t>*** p&lt;0.01</w:t>
      </w:r>
      <w:r w:rsidRPr="003C15A8">
        <w:rPr>
          <w:rFonts w:ascii="等线" w:eastAsia="等线" w:hAnsi="等线" w:cs="Times New Roman" w:hint="eastAsia"/>
          <w:kern w:val="0"/>
          <w:sz w:val="21"/>
          <w:szCs w:val="21"/>
        </w:rPr>
        <w:t>表示在</w:t>
      </w:r>
      <w:r w:rsidRPr="003C15A8">
        <w:rPr>
          <w:rFonts w:ascii="Times New Roman" w:eastAsia="等线" w:hAnsi="Times New Roman" w:cs="Times New Roman"/>
          <w:kern w:val="0"/>
          <w:sz w:val="21"/>
          <w:szCs w:val="21"/>
        </w:rPr>
        <w:t>1%</w:t>
      </w:r>
      <w:r w:rsidRPr="003C15A8">
        <w:rPr>
          <w:rFonts w:ascii="等线" w:eastAsia="等线" w:hAnsi="等线" w:cs="Times New Roman" w:hint="eastAsia"/>
          <w:kern w:val="0"/>
          <w:sz w:val="21"/>
          <w:szCs w:val="21"/>
        </w:rPr>
        <w:t>水平上显著</w:t>
      </w:r>
      <w:r w:rsidRPr="003C15A8">
        <w:rPr>
          <w:rFonts w:ascii="宋体" w:eastAsia="等线" w:hAnsi="宋体" w:cs="Times New Roman" w:hint="eastAsia"/>
          <w:kern w:val="0"/>
          <w:sz w:val="21"/>
          <w:szCs w:val="21"/>
        </w:rPr>
        <w:t xml:space="preserve">, </w:t>
      </w:r>
      <w:r w:rsidRPr="003C15A8">
        <w:rPr>
          <w:rFonts w:ascii="Times New Roman" w:eastAsia="等线" w:hAnsi="Times New Roman" w:cs="Times New Roman"/>
          <w:kern w:val="0"/>
          <w:sz w:val="21"/>
          <w:szCs w:val="21"/>
        </w:rPr>
        <w:t>** p&lt;0.05</w:t>
      </w:r>
      <w:r w:rsidRPr="003C15A8">
        <w:rPr>
          <w:rFonts w:ascii="等线" w:eastAsia="等线" w:hAnsi="等线" w:cs="Times New Roman" w:hint="eastAsia"/>
          <w:kern w:val="0"/>
          <w:sz w:val="21"/>
          <w:szCs w:val="21"/>
        </w:rPr>
        <w:t>表示在</w:t>
      </w:r>
      <w:r w:rsidRPr="003C15A8">
        <w:rPr>
          <w:rFonts w:ascii="Times New Roman" w:eastAsia="等线" w:hAnsi="Times New Roman" w:cs="Times New Roman"/>
          <w:kern w:val="0"/>
          <w:sz w:val="21"/>
          <w:szCs w:val="21"/>
        </w:rPr>
        <w:t>5%</w:t>
      </w:r>
      <w:r w:rsidRPr="003C15A8">
        <w:rPr>
          <w:rFonts w:ascii="等线" w:eastAsia="等线" w:hAnsi="等线" w:cs="Times New Roman" w:hint="eastAsia"/>
          <w:kern w:val="0"/>
          <w:sz w:val="21"/>
          <w:szCs w:val="21"/>
        </w:rPr>
        <w:t>水平上显著</w:t>
      </w:r>
      <w:r w:rsidRPr="003C15A8">
        <w:rPr>
          <w:rFonts w:ascii="宋体" w:eastAsia="等线" w:hAnsi="宋体" w:cs="Times New Roman" w:hint="eastAsia"/>
          <w:kern w:val="0"/>
          <w:sz w:val="21"/>
          <w:szCs w:val="21"/>
        </w:rPr>
        <w:t xml:space="preserve">, </w:t>
      </w:r>
      <w:r w:rsidRPr="003C15A8">
        <w:rPr>
          <w:rFonts w:ascii="Times New Roman" w:eastAsia="等线" w:hAnsi="Times New Roman" w:cs="Times New Roman"/>
          <w:kern w:val="0"/>
          <w:sz w:val="21"/>
          <w:szCs w:val="21"/>
        </w:rPr>
        <w:t>* p&lt;0.1</w:t>
      </w:r>
      <w:r w:rsidRPr="003C15A8">
        <w:rPr>
          <w:rFonts w:ascii="等线" w:eastAsia="等线" w:hAnsi="等线" w:cs="Times New Roman" w:hint="eastAsia"/>
          <w:kern w:val="0"/>
          <w:sz w:val="21"/>
          <w:szCs w:val="21"/>
        </w:rPr>
        <w:t>表示在</w:t>
      </w:r>
      <w:r w:rsidRPr="003C15A8">
        <w:rPr>
          <w:rFonts w:ascii="Times New Roman" w:eastAsia="等线" w:hAnsi="Times New Roman" w:cs="Times New Roman"/>
          <w:kern w:val="0"/>
          <w:sz w:val="21"/>
          <w:szCs w:val="21"/>
        </w:rPr>
        <w:t>10%</w:t>
      </w:r>
      <w:r w:rsidRPr="003C15A8">
        <w:rPr>
          <w:rFonts w:ascii="等线" w:eastAsia="等线" w:hAnsi="等线" w:cs="Times New Roman" w:hint="eastAsia"/>
          <w:kern w:val="0"/>
          <w:sz w:val="21"/>
          <w:szCs w:val="21"/>
        </w:rPr>
        <w:t>水平上显著，括号内为稳健性标准误。</w:t>
      </w:r>
    </w:p>
    <w:p w14:paraId="0DDC123C" w14:textId="77777777" w:rsidR="003C15A8" w:rsidRPr="003C15A8" w:rsidRDefault="003C15A8" w:rsidP="003C15A8">
      <w:pPr>
        <w:rPr>
          <w:rFonts w:ascii="宋体" w:hAnsi="宋体"/>
          <w:szCs w:val="24"/>
        </w:rPr>
      </w:pPr>
      <w:r w:rsidRPr="003C15A8">
        <w:rPr>
          <w:rFonts w:eastAsiaTheme="minorEastAsia" w:hint="eastAsia"/>
          <w:sz w:val="21"/>
        </w:rPr>
        <w:t xml:space="preserve"> </w:t>
      </w:r>
      <w:r w:rsidRPr="003C15A8">
        <w:rPr>
          <w:rFonts w:eastAsiaTheme="minorEastAsia"/>
          <w:sz w:val="21"/>
        </w:rPr>
        <w:t xml:space="preserve"> </w:t>
      </w:r>
      <w:r w:rsidRPr="003C15A8">
        <w:rPr>
          <w:rFonts w:ascii="宋体" w:hAnsi="宋体" w:hint="eastAsia"/>
          <w:szCs w:val="24"/>
        </w:rPr>
        <w:t xml:space="preserve"> </w:t>
      </w:r>
      <w:r w:rsidRPr="003C15A8">
        <w:rPr>
          <w:rFonts w:ascii="宋体" w:hAnsi="宋体"/>
          <w:szCs w:val="24"/>
        </w:rPr>
        <w:t xml:space="preserve"> </w:t>
      </w:r>
      <w:r w:rsidRPr="003C15A8">
        <w:rPr>
          <w:rFonts w:ascii="宋体" w:hAnsi="宋体" w:hint="eastAsia"/>
          <w:szCs w:val="24"/>
        </w:rPr>
        <w:t>从基准回归的结果来看，解释变量和被解释变量呈现的相关性较为先出，整体的R²的数值较大，回归结果较好。</w:t>
      </w:r>
    </w:p>
    <w:p w14:paraId="4EB43773" w14:textId="77777777" w:rsidR="003C15A8" w:rsidRPr="003C15A8" w:rsidRDefault="003C15A8" w:rsidP="003C15A8">
      <w:pPr>
        <w:rPr>
          <w:rFonts w:ascii="宋体" w:hAnsi="宋体"/>
          <w:szCs w:val="24"/>
        </w:rPr>
      </w:pPr>
      <w:r w:rsidRPr="003C15A8">
        <w:rPr>
          <w:rFonts w:ascii="宋体" w:hAnsi="宋体"/>
          <w:szCs w:val="24"/>
        </w:rPr>
        <w:t xml:space="preserve">    </w:t>
      </w:r>
      <w:r w:rsidRPr="003C15A8">
        <w:rPr>
          <w:rFonts w:ascii="宋体" w:hAnsi="宋体" w:hint="eastAsia"/>
          <w:szCs w:val="24"/>
        </w:rPr>
        <w:t>由于本文采用的是面板数据，需要对数据进行Hausman检验，并以此来判断应该采用固定效应模型进行回归还是随机效应模型进行回归，下表为检验结果：</w:t>
      </w:r>
      <w:r w:rsidRPr="003C15A8">
        <w:rPr>
          <w:rFonts w:ascii="宋体" w:hAnsi="宋体"/>
          <w:szCs w:val="24"/>
        </w:rPr>
        <w:t xml:space="preserve">      </w:t>
      </w:r>
    </w:p>
    <w:tbl>
      <w:tblPr>
        <w:tblpPr w:leftFromText="180" w:rightFromText="180" w:vertAnchor="text" w:horzAnchor="margin"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firstRow="1" w:lastRow="0" w:firstColumn="1" w:lastColumn="0" w:noHBand="0" w:noVBand="1"/>
      </w:tblPr>
      <w:tblGrid>
        <w:gridCol w:w="1452"/>
        <w:gridCol w:w="936"/>
        <w:gridCol w:w="936"/>
        <w:gridCol w:w="1029"/>
        <w:gridCol w:w="1029"/>
        <w:gridCol w:w="1216"/>
        <w:gridCol w:w="1403"/>
      </w:tblGrid>
      <w:tr w:rsidR="003C15A8" w:rsidRPr="003C15A8" w14:paraId="4B07D992" w14:textId="77777777" w:rsidTr="00DD2FAF">
        <w:trPr>
          <w:trHeight w:val="215"/>
        </w:trPr>
        <w:tc>
          <w:tcPr>
            <w:tcW w:w="1452" w:type="dxa"/>
            <w:hideMark/>
          </w:tcPr>
          <w:p w14:paraId="72C024B2"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504CAC6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(Y1)</w:t>
            </w:r>
          </w:p>
        </w:tc>
        <w:tc>
          <w:tcPr>
            <w:tcW w:w="936" w:type="dxa"/>
            <w:hideMark/>
          </w:tcPr>
          <w:p w14:paraId="287F19C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(Y1)</w:t>
            </w:r>
          </w:p>
        </w:tc>
        <w:tc>
          <w:tcPr>
            <w:tcW w:w="1029" w:type="dxa"/>
            <w:hideMark/>
          </w:tcPr>
          <w:p w14:paraId="2F0CB4C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(Y2)</w:t>
            </w:r>
          </w:p>
        </w:tc>
        <w:tc>
          <w:tcPr>
            <w:tcW w:w="1029" w:type="dxa"/>
            <w:hideMark/>
          </w:tcPr>
          <w:p w14:paraId="157FBC5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(Y2)</w:t>
            </w:r>
          </w:p>
        </w:tc>
        <w:tc>
          <w:tcPr>
            <w:tcW w:w="1216" w:type="dxa"/>
            <w:hideMark/>
          </w:tcPr>
          <w:p w14:paraId="606A0A9C"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等线" w:eastAsia="等线" w:hAnsi="等线" w:cs="Times New Roman" w:hint="eastAsia"/>
                <w:kern w:val="0"/>
                <w:szCs w:val="24"/>
              </w:rPr>
              <w:t>（</w:t>
            </w:r>
            <w:r w:rsidRPr="003C15A8">
              <w:rPr>
                <w:rFonts w:ascii="Times New Roman" w:eastAsia="等线" w:hAnsi="Times New Roman" w:cs="Times New Roman"/>
                <w:kern w:val="0"/>
                <w:szCs w:val="24"/>
              </w:rPr>
              <w:t>Y3</w:t>
            </w:r>
            <w:r w:rsidRPr="003C15A8">
              <w:rPr>
                <w:rFonts w:ascii="等线" w:eastAsia="等线" w:hAnsi="等线" w:cs="Times New Roman" w:hint="eastAsia"/>
                <w:kern w:val="0"/>
                <w:szCs w:val="24"/>
              </w:rPr>
              <w:t>）</w:t>
            </w:r>
          </w:p>
        </w:tc>
        <w:tc>
          <w:tcPr>
            <w:tcW w:w="1403" w:type="dxa"/>
            <w:hideMark/>
          </w:tcPr>
          <w:p w14:paraId="5F25DFCE"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(Y3)</w:t>
            </w:r>
          </w:p>
        </w:tc>
      </w:tr>
      <w:tr w:rsidR="003C15A8" w:rsidRPr="003C15A8" w14:paraId="4F30EDA2" w14:textId="77777777" w:rsidTr="00DD2FAF">
        <w:trPr>
          <w:trHeight w:val="207"/>
        </w:trPr>
        <w:tc>
          <w:tcPr>
            <w:tcW w:w="1452" w:type="dxa"/>
            <w:hideMark/>
          </w:tcPr>
          <w:p w14:paraId="073299EC" w14:textId="77777777" w:rsidR="003C15A8" w:rsidRPr="003C15A8" w:rsidRDefault="003C15A8" w:rsidP="003C15A8">
            <w:pPr>
              <w:autoSpaceDE w:val="0"/>
              <w:autoSpaceDN w:val="0"/>
              <w:adjustRightInd w:val="0"/>
              <w:jc w:val="left"/>
              <w:rPr>
                <w:rFonts w:ascii="宋体" w:hAnsi="宋体" w:cs="Times New Roman"/>
                <w:kern w:val="0"/>
                <w:szCs w:val="24"/>
              </w:rPr>
            </w:pPr>
            <w:r w:rsidRPr="003C15A8">
              <w:rPr>
                <w:rFonts w:ascii="宋体" w:hAnsi="宋体" w:cs="Times New Roman" w:hint="eastAsia"/>
                <w:kern w:val="0"/>
                <w:szCs w:val="24"/>
              </w:rPr>
              <w:t>变量名</w:t>
            </w:r>
          </w:p>
        </w:tc>
        <w:tc>
          <w:tcPr>
            <w:tcW w:w="936" w:type="dxa"/>
            <w:hideMark/>
          </w:tcPr>
          <w:p w14:paraId="3B47AB1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RE</w:t>
            </w:r>
          </w:p>
        </w:tc>
        <w:tc>
          <w:tcPr>
            <w:tcW w:w="936" w:type="dxa"/>
            <w:hideMark/>
          </w:tcPr>
          <w:p w14:paraId="477B0EE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FE</w:t>
            </w:r>
          </w:p>
        </w:tc>
        <w:tc>
          <w:tcPr>
            <w:tcW w:w="1029" w:type="dxa"/>
            <w:hideMark/>
          </w:tcPr>
          <w:p w14:paraId="56F6CE2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RE</w:t>
            </w:r>
          </w:p>
        </w:tc>
        <w:tc>
          <w:tcPr>
            <w:tcW w:w="1029" w:type="dxa"/>
            <w:hideMark/>
          </w:tcPr>
          <w:p w14:paraId="555007D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FE</w:t>
            </w:r>
          </w:p>
        </w:tc>
        <w:tc>
          <w:tcPr>
            <w:tcW w:w="1216" w:type="dxa"/>
            <w:hideMark/>
          </w:tcPr>
          <w:p w14:paraId="7A4969C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RE</w:t>
            </w:r>
          </w:p>
        </w:tc>
        <w:tc>
          <w:tcPr>
            <w:tcW w:w="1403" w:type="dxa"/>
            <w:hideMark/>
          </w:tcPr>
          <w:p w14:paraId="6D6B79E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FE</w:t>
            </w:r>
          </w:p>
        </w:tc>
      </w:tr>
      <w:tr w:rsidR="003C15A8" w:rsidRPr="003C15A8" w14:paraId="4E32E583" w14:textId="77777777" w:rsidTr="00DD2FAF">
        <w:trPr>
          <w:trHeight w:val="191"/>
        </w:trPr>
        <w:tc>
          <w:tcPr>
            <w:tcW w:w="1452" w:type="dxa"/>
            <w:hideMark/>
          </w:tcPr>
          <w:p w14:paraId="231941C9"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Efr</w:t>
            </w:r>
            <w:proofErr w:type="spellEnd"/>
          </w:p>
        </w:tc>
        <w:tc>
          <w:tcPr>
            <w:tcW w:w="936" w:type="dxa"/>
            <w:hideMark/>
          </w:tcPr>
          <w:p w14:paraId="1AFD7F0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-0.840***</w:t>
            </w:r>
          </w:p>
        </w:tc>
        <w:tc>
          <w:tcPr>
            <w:tcW w:w="936" w:type="dxa"/>
            <w:hideMark/>
          </w:tcPr>
          <w:p w14:paraId="09FE320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-0.790***</w:t>
            </w:r>
          </w:p>
        </w:tc>
        <w:tc>
          <w:tcPr>
            <w:tcW w:w="1029" w:type="dxa"/>
            <w:hideMark/>
          </w:tcPr>
          <w:p w14:paraId="77D279F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-2.724***</w:t>
            </w:r>
          </w:p>
        </w:tc>
        <w:tc>
          <w:tcPr>
            <w:tcW w:w="1029" w:type="dxa"/>
            <w:hideMark/>
          </w:tcPr>
          <w:p w14:paraId="609D7B0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-2.965***</w:t>
            </w:r>
          </w:p>
        </w:tc>
        <w:tc>
          <w:tcPr>
            <w:tcW w:w="1216" w:type="dxa"/>
            <w:hideMark/>
          </w:tcPr>
          <w:p w14:paraId="148693D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1,165.420</w:t>
            </w:r>
          </w:p>
        </w:tc>
        <w:tc>
          <w:tcPr>
            <w:tcW w:w="1403" w:type="dxa"/>
            <w:hideMark/>
          </w:tcPr>
          <w:p w14:paraId="09E26B1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741.240**</w:t>
            </w:r>
          </w:p>
        </w:tc>
      </w:tr>
      <w:tr w:rsidR="003C15A8" w:rsidRPr="003C15A8" w14:paraId="59924EE3" w14:textId="77777777" w:rsidTr="00DD2FAF">
        <w:trPr>
          <w:trHeight w:val="184"/>
        </w:trPr>
        <w:tc>
          <w:tcPr>
            <w:tcW w:w="1452" w:type="dxa"/>
          </w:tcPr>
          <w:p w14:paraId="119BA71D"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1B66B2D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(0.089)</w:t>
            </w:r>
          </w:p>
        </w:tc>
        <w:tc>
          <w:tcPr>
            <w:tcW w:w="936" w:type="dxa"/>
            <w:hideMark/>
          </w:tcPr>
          <w:p w14:paraId="4DE6C70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(0.069)</w:t>
            </w:r>
          </w:p>
        </w:tc>
        <w:tc>
          <w:tcPr>
            <w:tcW w:w="1029" w:type="dxa"/>
            <w:hideMark/>
          </w:tcPr>
          <w:p w14:paraId="296D4B5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(1.018)</w:t>
            </w:r>
          </w:p>
        </w:tc>
        <w:tc>
          <w:tcPr>
            <w:tcW w:w="1029" w:type="dxa"/>
            <w:hideMark/>
          </w:tcPr>
          <w:p w14:paraId="60F09B4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(0.600)</w:t>
            </w:r>
          </w:p>
        </w:tc>
        <w:tc>
          <w:tcPr>
            <w:tcW w:w="1216" w:type="dxa"/>
            <w:hideMark/>
          </w:tcPr>
          <w:p w14:paraId="0982D07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(1,251.170)</w:t>
            </w:r>
          </w:p>
        </w:tc>
        <w:tc>
          <w:tcPr>
            <w:tcW w:w="1403" w:type="dxa"/>
            <w:hideMark/>
          </w:tcPr>
          <w:p w14:paraId="7A84F40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(329.167)</w:t>
            </w:r>
          </w:p>
        </w:tc>
      </w:tr>
      <w:tr w:rsidR="003C15A8" w:rsidRPr="003C15A8" w14:paraId="26E49527" w14:textId="77777777" w:rsidTr="00DD2FAF">
        <w:trPr>
          <w:trHeight w:val="184"/>
        </w:trPr>
        <w:tc>
          <w:tcPr>
            <w:tcW w:w="1452" w:type="dxa"/>
            <w:hideMark/>
          </w:tcPr>
          <w:p w14:paraId="5CE94A08"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Cfr</w:t>
            </w:r>
            <w:proofErr w:type="spellEnd"/>
          </w:p>
        </w:tc>
        <w:tc>
          <w:tcPr>
            <w:tcW w:w="936" w:type="dxa"/>
            <w:hideMark/>
          </w:tcPr>
          <w:p w14:paraId="7CCA008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-0.209***</w:t>
            </w:r>
          </w:p>
        </w:tc>
        <w:tc>
          <w:tcPr>
            <w:tcW w:w="936" w:type="dxa"/>
            <w:hideMark/>
          </w:tcPr>
          <w:p w14:paraId="6C82286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-0.230***</w:t>
            </w:r>
          </w:p>
        </w:tc>
        <w:tc>
          <w:tcPr>
            <w:tcW w:w="1029" w:type="dxa"/>
            <w:hideMark/>
          </w:tcPr>
          <w:p w14:paraId="58550C0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0.077</w:t>
            </w:r>
          </w:p>
        </w:tc>
        <w:tc>
          <w:tcPr>
            <w:tcW w:w="1029" w:type="dxa"/>
            <w:hideMark/>
          </w:tcPr>
          <w:p w14:paraId="51BA3D5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-0.160</w:t>
            </w:r>
          </w:p>
        </w:tc>
        <w:tc>
          <w:tcPr>
            <w:tcW w:w="1216" w:type="dxa"/>
            <w:hideMark/>
          </w:tcPr>
          <w:p w14:paraId="70CFBDD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255.185</w:t>
            </w:r>
          </w:p>
        </w:tc>
        <w:tc>
          <w:tcPr>
            <w:tcW w:w="1403" w:type="dxa"/>
            <w:hideMark/>
          </w:tcPr>
          <w:p w14:paraId="6CB2EAB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318.389</w:t>
            </w:r>
          </w:p>
        </w:tc>
      </w:tr>
      <w:tr w:rsidR="003C15A8" w:rsidRPr="003C15A8" w14:paraId="417D76F3" w14:textId="77777777" w:rsidTr="00DD2FAF">
        <w:trPr>
          <w:trHeight w:val="184"/>
        </w:trPr>
        <w:tc>
          <w:tcPr>
            <w:tcW w:w="1452" w:type="dxa"/>
          </w:tcPr>
          <w:p w14:paraId="2A3AC512"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2BA71D7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(0.025)</w:t>
            </w:r>
          </w:p>
        </w:tc>
        <w:tc>
          <w:tcPr>
            <w:tcW w:w="936" w:type="dxa"/>
            <w:hideMark/>
          </w:tcPr>
          <w:p w14:paraId="4521C3C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(0.024)</w:t>
            </w:r>
          </w:p>
        </w:tc>
        <w:tc>
          <w:tcPr>
            <w:tcW w:w="1029" w:type="dxa"/>
            <w:hideMark/>
          </w:tcPr>
          <w:p w14:paraId="3B60A4E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(0.280)</w:t>
            </w:r>
          </w:p>
        </w:tc>
        <w:tc>
          <w:tcPr>
            <w:tcW w:w="1029" w:type="dxa"/>
            <w:hideMark/>
          </w:tcPr>
          <w:p w14:paraId="05A3E6B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(0.258)</w:t>
            </w:r>
          </w:p>
        </w:tc>
        <w:tc>
          <w:tcPr>
            <w:tcW w:w="1216" w:type="dxa"/>
            <w:hideMark/>
          </w:tcPr>
          <w:p w14:paraId="7BD6294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(341.419)</w:t>
            </w:r>
          </w:p>
        </w:tc>
        <w:tc>
          <w:tcPr>
            <w:tcW w:w="1403" w:type="dxa"/>
            <w:hideMark/>
          </w:tcPr>
          <w:p w14:paraId="61F9A6B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(241.864)</w:t>
            </w:r>
          </w:p>
        </w:tc>
      </w:tr>
      <w:tr w:rsidR="003C15A8" w:rsidRPr="003C15A8" w14:paraId="436F3B1E" w14:textId="77777777" w:rsidTr="00DD2FAF">
        <w:trPr>
          <w:trHeight w:val="175"/>
        </w:trPr>
        <w:tc>
          <w:tcPr>
            <w:tcW w:w="1452" w:type="dxa"/>
            <w:hideMark/>
          </w:tcPr>
          <w:p w14:paraId="05491229"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Edfr</w:t>
            </w:r>
            <w:proofErr w:type="spellEnd"/>
          </w:p>
        </w:tc>
        <w:tc>
          <w:tcPr>
            <w:tcW w:w="936" w:type="dxa"/>
            <w:hideMark/>
          </w:tcPr>
          <w:p w14:paraId="5F4A661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-1.035***</w:t>
            </w:r>
          </w:p>
        </w:tc>
        <w:tc>
          <w:tcPr>
            <w:tcW w:w="936" w:type="dxa"/>
            <w:hideMark/>
          </w:tcPr>
          <w:p w14:paraId="443C61B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-0.997***</w:t>
            </w:r>
          </w:p>
        </w:tc>
        <w:tc>
          <w:tcPr>
            <w:tcW w:w="1029" w:type="dxa"/>
            <w:hideMark/>
          </w:tcPr>
          <w:p w14:paraId="5B7D9AF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-3.764***</w:t>
            </w:r>
          </w:p>
        </w:tc>
        <w:tc>
          <w:tcPr>
            <w:tcW w:w="1029" w:type="dxa"/>
            <w:hideMark/>
          </w:tcPr>
          <w:p w14:paraId="7CB0099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-4.625***</w:t>
            </w:r>
          </w:p>
        </w:tc>
        <w:tc>
          <w:tcPr>
            <w:tcW w:w="1216" w:type="dxa"/>
            <w:hideMark/>
          </w:tcPr>
          <w:p w14:paraId="086CE7B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817.633</w:t>
            </w:r>
          </w:p>
        </w:tc>
        <w:tc>
          <w:tcPr>
            <w:tcW w:w="1403" w:type="dxa"/>
            <w:hideMark/>
          </w:tcPr>
          <w:p w14:paraId="5501DC5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227.127</w:t>
            </w:r>
          </w:p>
        </w:tc>
      </w:tr>
      <w:tr w:rsidR="003C15A8" w:rsidRPr="003C15A8" w14:paraId="03DB6D9B" w14:textId="77777777" w:rsidTr="00DD2FAF">
        <w:trPr>
          <w:trHeight w:val="184"/>
        </w:trPr>
        <w:tc>
          <w:tcPr>
            <w:tcW w:w="1452" w:type="dxa"/>
          </w:tcPr>
          <w:p w14:paraId="1D3BC03F"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184AFC4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(0.117)</w:t>
            </w:r>
          </w:p>
        </w:tc>
        <w:tc>
          <w:tcPr>
            <w:tcW w:w="936" w:type="dxa"/>
            <w:hideMark/>
          </w:tcPr>
          <w:p w14:paraId="0FBC8C3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(0.096)</w:t>
            </w:r>
          </w:p>
        </w:tc>
        <w:tc>
          <w:tcPr>
            <w:tcW w:w="1029" w:type="dxa"/>
            <w:hideMark/>
          </w:tcPr>
          <w:p w14:paraId="4F5B760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(1.339)</w:t>
            </w:r>
          </w:p>
        </w:tc>
        <w:tc>
          <w:tcPr>
            <w:tcW w:w="1029" w:type="dxa"/>
            <w:hideMark/>
          </w:tcPr>
          <w:p w14:paraId="02CB4A1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(0.850)</w:t>
            </w:r>
          </w:p>
        </w:tc>
        <w:tc>
          <w:tcPr>
            <w:tcW w:w="1216" w:type="dxa"/>
            <w:hideMark/>
          </w:tcPr>
          <w:p w14:paraId="4BE6885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(1,682.506)</w:t>
            </w:r>
          </w:p>
        </w:tc>
        <w:tc>
          <w:tcPr>
            <w:tcW w:w="1403" w:type="dxa"/>
            <w:hideMark/>
          </w:tcPr>
          <w:p w14:paraId="66090A4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(473.079)</w:t>
            </w:r>
          </w:p>
        </w:tc>
      </w:tr>
      <w:tr w:rsidR="003C15A8" w:rsidRPr="003C15A8" w14:paraId="1894D9DF" w14:textId="77777777" w:rsidTr="00DD2FAF">
        <w:trPr>
          <w:trHeight w:val="184"/>
        </w:trPr>
        <w:tc>
          <w:tcPr>
            <w:tcW w:w="1452" w:type="dxa"/>
            <w:hideMark/>
          </w:tcPr>
          <w:p w14:paraId="14088ECE"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Ffr</w:t>
            </w:r>
            <w:proofErr w:type="spellEnd"/>
          </w:p>
        </w:tc>
        <w:tc>
          <w:tcPr>
            <w:tcW w:w="936" w:type="dxa"/>
            <w:hideMark/>
          </w:tcPr>
          <w:p w14:paraId="275B30D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0.053</w:t>
            </w:r>
          </w:p>
        </w:tc>
        <w:tc>
          <w:tcPr>
            <w:tcW w:w="936" w:type="dxa"/>
            <w:hideMark/>
          </w:tcPr>
          <w:p w14:paraId="706E07F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0.032</w:t>
            </w:r>
          </w:p>
        </w:tc>
        <w:tc>
          <w:tcPr>
            <w:tcW w:w="1029" w:type="dxa"/>
            <w:hideMark/>
          </w:tcPr>
          <w:p w14:paraId="48356B3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-0.440</w:t>
            </w:r>
          </w:p>
        </w:tc>
        <w:tc>
          <w:tcPr>
            <w:tcW w:w="1029" w:type="dxa"/>
            <w:hideMark/>
          </w:tcPr>
          <w:p w14:paraId="445F3C5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-1.622</w:t>
            </w:r>
          </w:p>
        </w:tc>
        <w:tc>
          <w:tcPr>
            <w:tcW w:w="1216" w:type="dxa"/>
            <w:hideMark/>
          </w:tcPr>
          <w:p w14:paraId="149B2FF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8,771.568***</w:t>
            </w:r>
          </w:p>
        </w:tc>
        <w:tc>
          <w:tcPr>
            <w:tcW w:w="1403" w:type="dxa"/>
            <w:hideMark/>
          </w:tcPr>
          <w:p w14:paraId="208B3C4B"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5,273.315***</w:t>
            </w:r>
          </w:p>
        </w:tc>
      </w:tr>
      <w:tr w:rsidR="003C15A8" w:rsidRPr="003C15A8" w14:paraId="71EC937E" w14:textId="77777777" w:rsidTr="00DD2FAF">
        <w:trPr>
          <w:trHeight w:val="184"/>
        </w:trPr>
        <w:tc>
          <w:tcPr>
            <w:tcW w:w="1452" w:type="dxa"/>
          </w:tcPr>
          <w:p w14:paraId="21770493"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6DF7369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(0.185)</w:t>
            </w:r>
          </w:p>
        </w:tc>
        <w:tc>
          <w:tcPr>
            <w:tcW w:w="936" w:type="dxa"/>
            <w:hideMark/>
          </w:tcPr>
          <w:p w14:paraId="3FF6521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(0.172)</w:t>
            </w:r>
          </w:p>
        </w:tc>
        <w:tc>
          <w:tcPr>
            <w:tcW w:w="1029" w:type="dxa"/>
            <w:hideMark/>
          </w:tcPr>
          <w:p w14:paraId="67B8135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(2.108)</w:t>
            </w:r>
          </w:p>
        </w:tc>
        <w:tc>
          <w:tcPr>
            <w:tcW w:w="1029" w:type="dxa"/>
            <w:hideMark/>
          </w:tcPr>
          <w:p w14:paraId="1BCB12C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(1.732)</w:t>
            </w:r>
          </w:p>
        </w:tc>
        <w:tc>
          <w:tcPr>
            <w:tcW w:w="1216" w:type="dxa"/>
            <w:hideMark/>
          </w:tcPr>
          <w:p w14:paraId="589B2C4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(2,571.138)</w:t>
            </w:r>
          </w:p>
        </w:tc>
        <w:tc>
          <w:tcPr>
            <w:tcW w:w="1403" w:type="dxa"/>
            <w:hideMark/>
          </w:tcPr>
          <w:p w14:paraId="53FED2D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(1,110.829)</w:t>
            </w:r>
          </w:p>
        </w:tc>
      </w:tr>
      <w:tr w:rsidR="003C15A8" w:rsidRPr="003C15A8" w14:paraId="2FE3E1BB" w14:textId="77777777" w:rsidTr="00DD2FAF">
        <w:trPr>
          <w:trHeight w:val="184"/>
        </w:trPr>
        <w:tc>
          <w:tcPr>
            <w:tcW w:w="1452" w:type="dxa"/>
            <w:hideMark/>
          </w:tcPr>
          <w:p w14:paraId="1BE34ADA"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proofErr w:type="spellStart"/>
            <w:r w:rsidRPr="003C15A8">
              <w:rPr>
                <w:rFonts w:ascii="Times New Roman" w:eastAsia="等线" w:hAnsi="Times New Roman" w:cs="Times New Roman"/>
                <w:kern w:val="0"/>
                <w:szCs w:val="24"/>
              </w:rPr>
              <w:t>Dfr</w:t>
            </w:r>
            <w:proofErr w:type="spellEnd"/>
          </w:p>
        </w:tc>
        <w:tc>
          <w:tcPr>
            <w:tcW w:w="936" w:type="dxa"/>
            <w:hideMark/>
          </w:tcPr>
          <w:p w14:paraId="79BB4D4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0.287***</w:t>
            </w:r>
          </w:p>
        </w:tc>
        <w:tc>
          <w:tcPr>
            <w:tcW w:w="936" w:type="dxa"/>
            <w:hideMark/>
          </w:tcPr>
          <w:p w14:paraId="218FC26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0.327***</w:t>
            </w:r>
          </w:p>
        </w:tc>
        <w:tc>
          <w:tcPr>
            <w:tcW w:w="1029" w:type="dxa"/>
            <w:hideMark/>
          </w:tcPr>
          <w:p w14:paraId="2322CDB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2.061**</w:t>
            </w:r>
          </w:p>
        </w:tc>
        <w:tc>
          <w:tcPr>
            <w:tcW w:w="1029" w:type="dxa"/>
            <w:hideMark/>
          </w:tcPr>
          <w:p w14:paraId="093A40C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2.070***</w:t>
            </w:r>
          </w:p>
        </w:tc>
        <w:tc>
          <w:tcPr>
            <w:tcW w:w="1216" w:type="dxa"/>
            <w:hideMark/>
          </w:tcPr>
          <w:p w14:paraId="1AD378E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-2,197.845**</w:t>
            </w:r>
          </w:p>
        </w:tc>
        <w:tc>
          <w:tcPr>
            <w:tcW w:w="1403" w:type="dxa"/>
            <w:hideMark/>
          </w:tcPr>
          <w:p w14:paraId="3DD1ACE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38.604</w:t>
            </w:r>
          </w:p>
        </w:tc>
      </w:tr>
      <w:tr w:rsidR="003C15A8" w:rsidRPr="003C15A8" w14:paraId="09B3168C" w14:textId="77777777" w:rsidTr="00DD2FAF">
        <w:trPr>
          <w:trHeight w:val="184"/>
        </w:trPr>
        <w:tc>
          <w:tcPr>
            <w:tcW w:w="1452" w:type="dxa"/>
          </w:tcPr>
          <w:p w14:paraId="54579069"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3E4BDEF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(0.071)</w:t>
            </w:r>
          </w:p>
        </w:tc>
        <w:tc>
          <w:tcPr>
            <w:tcW w:w="936" w:type="dxa"/>
            <w:hideMark/>
          </w:tcPr>
          <w:p w14:paraId="7FB4925F"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(0.069)</w:t>
            </w:r>
          </w:p>
        </w:tc>
        <w:tc>
          <w:tcPr>
            <w:tcW w:w="1029" w:type="dxa"/>
            <w:hideMark/>
          </w:tcPr>
          <w:p w14:paraId="4D604A0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(0.810)</w:t>
            </w:r>
          </w:p>
        </w:tc>
        <w:tc>
          <w:tcPr>
            <w:tcW w:w="1029" w:type="dxa"/>
            <w:hideMark/>
          </w:tcPr>
          <w:p w14:paraId="0204268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(0.734)</w:t>
            </w:r>
          </w:p>
        </w:tc>
        <w:tc>
          <w:tcPr>
            <w:tcW w:w="1216" w:type="dxa"/>
            <w:hideMark/>
          </w:tcPr>
          <w:p w14:paraId="7447409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(1,043.606)</w:t>
            </w:r>
          </w:p>
        </w:tc>
        <w:tc>
          <w:tcPr>
            <w:tcW w:w="1403" w:type="dxa"/>
            <w:hideMark/>
          </w:tcPr>
          <w:p w14:paraId="6C86C7F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(620.466)</w:t>
            </w:r>
          </w:p>
        </w:tc>
      </w:tr>
      <w:tr w:rsidR="003C15A8" w:rsidRPr="003C15A8" w14:paraId="31188B5F" w14:textId="77777777" w:rsidTr="00DD2FAF">
        <w:trPr>
          <w:trHeight w:val="184"/>
        </w:trPr>
        <w:tc>
          <w:tcPr>
            <w:tcW w:w="1452" w:type="dxa"/>
            <w:hideMark/>
          </w:tcPr>
          <w:p w14:paraId="3674A00C"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Constant</w:t>
            </w:r>
          </w:p>
        </w:tc>
        <w:tc>
          <w:tcPr>
            <w:tcW w:w="936" w:type="dxa"/>
            <w:hideMark/>
          </w:tcPr>
          <w:p w14:paraId="332CC62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85.242***</w:t>
            </w:r>
          </w:p>
        </w:tc>
        <w:tc>
          <w:tcPr>
            <w:tcW w:w="936" w:type="dxa"/>
            <w:hideMark/>
          </w:tcPr>
          <w:p w14:paraId="57B9845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84.103***</w:t>
            </w:r>
          </w:p>
        </w:tc>
        <w:tc>
          <w:tcPr>
            <w:tcW w:w="1029" w:type="dxa"/>
            <w:hideMark/>
          </w:tcPr>
          <w:p w14:paraId="0316680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156.596***</w:t>
            </w:r>
          </w:p>
        </w:tc>
        <w:tc>
          <w:tcPr>
            <w:tcW w:w="1029" w:type="dxa"/>
            <w:hideMark/>
          </w:tcPr>
          <w:p w14:paraId="0DA1A26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178.212***</w:t>
            </w:r>
          </w:p>
        </w:tc>
        <w:tc>
          <w:tcPr>
            <w:tcW w:w="1216" w:type="dxa"/>
            <w:hideMark/>
          </w:tcPr>
          <w:p w14:paraId="0CDFCBF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-37,587.143*</w:t>
            </w:r>
          </w:p>
        </w:tc>
        <w:tc>
          <w:tcPr>
            <w:tcW w:w="1403" w:type="dxa"/>
            <w:hideMark/>
          </w:tcPr>
          <w:p w14:paraId="00A0BA5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-31,953.359***</w:t>
            </w:r>
          </w:p>
        </w:tc>
      </w:tr>
      <w:tr w:rsidR="003C15A8" w:rsidRPr="003C15A8" w14:paraId="68C45CBA" w14:textId="77777777" w:rsidTr="00DD2FAF">
        <w:trPr>
          <w:trHeight w:val="184"/>
        </w:trPr>
        <w:tc>
          <w:tcPr>
            <w:tcW w:w="1452" w:type="dxa"/>
          </w:tcPr>
          <w:p w14:paraId="15A77C1B"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p>
        </w:tc>
        <w:tc>
          <w:tcPr>
            <w:tcW w:w="936" w:type="dxa"/>
            <w:hideMark/>
          </w:tcPr>
          <w:p w14:paraId="5550C67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(1.533)</w:t>
            </w:r>
          </w:p>
        </w:tc>
        <w:tc>
          <w:tcPr>
            <w:tcW w:w="936" w:type="dxa"/>
            <w:hideMark/>
          </w:tcPr>
          <w:p w14:paraId="16DA1989"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(1.745)</w:t>
            </w:r>
          </w:p>
        </w:tc>
        <w:tc>
          <w:tcPr>
            <w:tcW w:w="1029" w:type="dxa"/>
            <w:hideMark/>
          </w:tcPr>
          <w:p w14:paraId="4812603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(17.491)</w:t>
            </w:r>
          </w:p>
        </w:tc>
        <w:tc>
          <w:tcPr>
            <w:tcW w:w="1029" w:type="dxa"/>
            <w:hideMark/>
          </w:tcPr>
          <w:p w14:paraId="0401970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(15.217)</w:t>
            </w:r>
          </w:p>
        </w:tc>
        <w:tc>
          <w:tcPr>
            <w:tcW w:w="1216" w:type="dxa"/>
            <w:hideMark/>
          </w:tcPr>
          <w:p w14:paraId="4C0B2C0D"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(21,180.732)</w:t>
            </w:r>
          </w:p>
        </w:tc>
        <w:tc>
          <w:tcPr>
            <w:tcW w:w="1403" w:type="dxa"/>
            <w:hideMark/>
          </w:tcPr>
          <w:p w14:paraId="63A5C005"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(10,517.686)</w:t>
            </w:r>
          </w:p>
        </w:tc>
      </w:tr>
      <w:tr w:rsidR="003C15A8" w:rsidRPr="003C15A8" w14:paraId="2D6A9149" w14:textId="77777777" w:rsidTr="00DD2FAF">
        <w:trPr>
          <w:trHeight w:val="368"/>
        </w:trPr>
        <w:tc>
          <w:tcPr>
            <w:tcW w:w="1452" w:type="dxa"/>
            <w:hideMark/>
          </w:tcPr>
          <w:p w14:paraId="50262E66"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r w:rsidRPr="003C15A8">
              <w:rPr>
                <w:rFonts w:ascii="Times New Roman" w:eastAsia="等线" w:hAnsi="Times New Roman" w:cs="Times New Roman"/>
                <w:kern w:val="0"/>
                <w:szCs w:val="24"/>
              </w:rPr>
              <w:t>Hausman</w:t>
            </w:r>
          </w:p>
          <w:p w14:paraId="63CEEF4C" w14:textId="77777777" w:rsidR="003C15A8" w:rsidRPr="003C15A8" w:rsidRDefault="003C15A8" w:rsidP="003C15A8">
            <w:pPr>
              <w:autoSpaceDE w:val="0"/>
              <w:autoSpaceDN w:val="0"/>
              <w:adjustRightInd w:val="0"/>
              <w:jc w:val="left"/>
              <w:rPr>
                <w:rFonts w:ascii="Times New Roman" w:eastAsia="等线" w:hAnsi="等线" w:cs="Times New Roman"/>
                <w:kern w:val="0"/>
                <w:szCs w:val="24"/>
              </w:rPr>
            </w:pPr>
            <w:r w:rsidRPr="003C15A8">
              <w:rPr>
                <w:rFonts w:ascii="Times New Roman" w:eastAsia="等线" w:hAnsi="Times New Roman" w:cs="Times New Roman"/>
                <w:kern w:val="0"/>
                <w:szCs w:val="24"/>
              </w:rPr>
              <w:t>p-value</w:t>
            </w:r>
          </w:p>
        </w:tc>
        <w:tc>
          <w:tcPr>
            <w:tcW w:w="936" w:type="dxa"/>
          </w:tcPr>
          <w:p w14:paraId="14BF1433"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p>
        </w:tc>
        <w:tc>
          <w:tcPr>
            <w:tcW w:w="936" w:type="dxa"/>
            <w:hideMark/>
          </w:tcPr>
          <w:p w14:paraId="017696FD"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Times New Roman" w:eastAsia="等线" w:hAnsi="Times New Roman" w:cs="Times New Roman"/>
                <w:kern w:val="0"/>
                <w:szCs w:val="24"/>
              </w:rPr>
              <w:t>17.21</w:t>
            </w:r>
          </w:p>
          <w:p w14:paraId="3D8B0CB3"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等线" w:cs="Times New Roman"/>
                <w:kern w:val="0"/>
                <w:szCs w:val="24"/>
              </w:rPr>
              <w:t>0</w:t>
            </w:r>
            <w:r w:rsidRPr="003C15A8">
              <w:rPr>
                <w:rFonts w:ascii="Times New Roman" w:eastAsia="等线" w:hAnsi="Times New Roman" w:cs="Times New Roman"/>
                <w:kern w:val="0"/>
                <w:szCs w:val="24"/>
              </w:rPr>
              <w:t>.0041</w:t>
            </w:r>
          </w:p>
        </w:tc>
        <w:tc>
          <w:tcPr>
            <w:tcW w:w="1029" w:type="dxa"/>
          </w:tcPr>
          <w:p w14:paraId="1A730FFD"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p>
        </w:tc>
        <w:tc>
          <w:tcPr>
            <w:tcW w:w="1029" w:type="dxa"/>
            <w:hideMark/>
          </w:tcPr>
          <w:p w14:paraId="4B391D7F"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Times New Roman" w:eastAsia="等线" w:hAnsi="Times New Roman" w:cs="Times New Roman"/>
                <w:kern w:val="0"/>
                <w:szCs w:val="24"/>
              </w:rPr>
              <w:t>15.27</w:t>
            </w:r>
          </w:p>
          <w:p w14:paraId="692D810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等线" w:cs="Times New Roman"/>
                <w:kern w:val="0"/>
                <w:szCs w:val="24"/>
              </w:rPr>
              <w:t>0</w:t>
            </w:r>
            <w:r w:rsidRPr="003C15A8">
              <w:rPr>
                <w:rFonts w:ascii="Times New Roman" w:eastAsia="等线" w:hAnsi="Times New Roman" w:cs="Times New Roman"/>
                <w:kern w:val="0"/>
                <w:szCs w:val="24"/>
              </w:rPr>
              <w:t>.0093</w:t>
            </w:r>
          </w:p>
        </w:tc>
        <w:tc>
          <w:tcPr>
            <w:tcW w:w="1216" w:type="dxa"/>
          </w:tcPr>
          <w:p w14:paraId="11BAE479"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p>
        </w:tc>
        <w:tc>
          <w:tcPr>
            <w:tcW w:w="1403" w:type="dxa"/>
            <w:hideMark/>
          </w:tcPr>
          <w:p w14:paraId="49DBB905" w14:textId="77777777" w:rsidR="003C15A8" w:rsidRPr="003C15A8" w:rsidRDefault="003C15A8" w:rsidP="003C15A8">
            <w:pPr>
              <w:autoSpaceDE w:val="0"/>
              <w:autoSpaceDN w:val="0"/>
              <w:adjustRightInd w:val="0"/>
              <w:jc w:val="center"/>
              <w:rPr>
                <w:rFonts w:ascii="Times New Roman" w:eastAsia="等线" w:hAnsi="等线" w:cs="Times New Roman"/>
                <w:kern w:val="0"/>
                <w:szCs w:val="24"/>
              </w:rPr>
            </w:pPr>
            <w:r w:rsidRPr="003C15A8">
              <w:rPr>
                <w:rFonts w:ascii="Times New Roman" w:eastAsia="等线" w:hAnsi="Times New Roman" w:cs="Times New Roman"/>
                <w:kern w:val="0"/>
                <w:szCs w:val="24"/>
              </w:rPr>
              <w:t>13.81</w:t>
            </w:r>
          </w:p>
          <w:p w14:paraId="0D55BE1A"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0.0169</w:t>
            </w:r>
          </w:p>
        </w:tc>
      </w:tr>
      <w:tr w:rsidR="003C15A8" w:rsidRPr="003C15A8" w14:paraId="453791EB" w14:textId="77777777" w:rsidTr="00DD2FAF">
        <w:trPr>
          <w:trHeight w:val="184"/>
        </w:trPr>
        <w:tc>
          <w:tcPr>
            <w:tcW w:w="1452" w:type="dxa"/>
            <w:hideMark/>
          </w:tcPr>
          <w:p w14:paraId="6C546CF1"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Observations</w:t>
            </w:r>
          </w:p>
        </w:tc>
        <w:tc>
          <w:tcPr>
            <w:tcW w:w="936" w:type="dxa"/>
            <w:hideMark/>
          </w:tcPr>
          <w:p w14:paraId="7DE44811"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936" w:type="dxa"/>
            <w:hideMark/>
          </w:tcPr>
          <w:p w14:paraId="39ADB16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1029" w:type="dxa"/>
            <w:hideMark/>
          </w:tcPr>
          <w:p w14:paraId="577AC42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1029" w:type="dxa"/>
            <w:hideMark/>
          </w:tcPr>
          <w:p w14:paraId="1BC41E4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289</w:t>
            </w:r>
          </w:p>
        </w:tc>
        <w:tc>
          <w:tcPr>
            <w:tcW w:w="1216" w:type="dxa"/>
            <w:hideMark/>
          </w:tcPr>
          <w:p w14:paraId="4DCA6B46"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285</w:t>
            </w:r>
          </w:p>
        </w:tc>
        <w:tc>
          <w:tcPr>
            <w:tcW w:w="1403" w:type="dxa"/>
            <w:hideMark/>
          </w:tcPr>
          <w:p w14:paraId="6982425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285</w:t>
            </w:r>
          </w:p>
        </w:tc>
      </w:tr>
      <w:tr w:rsidR="003C15A8" w:rsidRPr="003C15A8" w14:paraId="3E44A7D1" w14:textId="77777777" w:rsidTr="00DD2FAF">
        <w:trPr>
          <w:trHeight w:val="184"/>
        </w:trPr>
        <w:tc>
          <w:tcPr>
            <w:tcW w:w="1452" w:type="dxa"/>
            <w:hideMark/>
          </w:tcPr>
          <w:p w14:paraId="7FE5B271"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R-squared</w:t>
            </w:r>
          </w:p>
        </w:tc>
        <w:tc>
          <w:tcPr>
            <w:tcW w:w="936" w:type="dxa"/>
            <w:hideMark/>
          </w:tcPr>
          <w:p w14:paraId="29FBA39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0.654</w:t>
            </w:r>
          </w:p>
        </w:tc>
        <w:tc>
          <w:tcPr>
            <w:tcW w:w="936" w:type="dxa"/>
          </w:tcPr>
          <w:p w14:paraId="35BFD28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p>
        </w:tc>
        <w:tc>
          <w:tcPr>
            <w:tcW w:w="1029" w:type="dxa"/>
            <w:hideMark/>
          </w:tcPr>
          <w:p w14:paraId="1AFBD2B2"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0.137</w:t>
            </w:r>
          </w:p>
        </w:tc>
        <w:tc>
          <w:tcPr>
            <w:tcW w:w="1029" w:type="dxa"/>
          </w:tcPr>
          <w:p w14:paraId="49CEA7BE"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p>
        </w:tc>
        <w:tc>
          <w:tcPr>
            <w:tcW w:w="1216" w:type="dxa"/>
            <w:hideMark/>
          </w:tcPr>
          <w:p w14:paraId="1805FCE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0.104</w:t>
            </w:r>
          </w:p>
        </w:tc>
        <w:tc>
          <w:tcPr>
            <w:tcW w:w="1403" w:type="dxa"/>
          </w:tcPr>
          <w:p w14:paraId="38C37AA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p>
        </w:tc>
      </w:tr>
      <w:tr w:rsidR="003C15A8" w:rsidRPr="003C15A8" w14:paraId="3712D29F" w14:textId="77777777" w:rsidTr="00DD2FAF">
        <w:trPr>
          <w:trHeight w:val="184"/>
        </w:trPr>
        <w:tc>
          <w:tcPr>
            <w:tcW w:w="1452" w:type="dxa"/>
            <w:hideMark/>
          </w:tcPr>
          <w:p w14:paraId="6AE6C647" w14:textId="77777777" w:rsidR="003C15A8" w:rsidRPr="003C15A8" w:rsidRDefault="003C15A8" w:rsidP="003C15A8">
            <w:pPr>
              <w:autoSpaceDE w:val="0"/>
              <w:autoSpaceDN w:val="0"/>
              <w:adjustRightInd w:val="0"/>
              <w:jc w:val="left"/>
              <w:rPr>
                <w:rFonts w:ascii="Times New Roman" w:eastAsia="等线" w:hAnsi="Times New Roman" w:cs="Times New Roman"/>
                <w:kern w:val="0"/>
                <w:szCs w:val="24"/>
              </w:rPr>
            </w:pPr>
            <w:r w:rsidRPr="003C15A8">
              <w:rPr>
                <w:rFonts w:ascii="Times New Roman" w:eastAsia="等线" w:hAnsi="Times New Roman" w:cs="Times New Roman"/>
                <w:kern w:val="0"/>
                <w:szCs w:val="24"/>
              </w:rPr>
              <w:t>Number of Corp</w:t>
            </w:r>
          </w:p>
        </w:tc>
        <w:tc>
          <w:tcPr>
            <w:tcW w:w="936" w:type="dxa"/>
            <w:hideMark/>
          </w:tcPr>
          <w:p w14:paraId="32518B54"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w:t>
            </w:r>
          </w:p>
        </w:tc>
        <w:tc>
          <w:tcPr>
            <w:tcW w:w="936" w:type="dxa"/>
            <w:hideMark/>
          </w:tcPr>
          <w:p w14:paraId="7D5AE0F7"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w:t>
            </w:r>
          </w:p>
        </w:tc>
        <w:tc>
          <w:tcPr>
            <w:tcW w:w="1029" w:type="dxa"/>
            <w:hideMark/>
          </w:tcPr>
          <w:p w14:paraId="2275609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w:t>
            </w:r>
          </w:p>
        </w:tc>
        <w:tc>
          <w:tcPr>
            <w:tcW w:w="1029" w:type="dxa"/>
            <w:hideMark/>
          </w:tcPr>
          <w:p w14:paraId="0C063F78"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w:t>
            </w:r>
          </w:p>
        </w:tc>
        <w:tc>
          <w:tcPr>
            <w:tcW w:w="1216" w:type="dxa"/>
            <w:hideMark/>
          </w:tcPr>
          <w:p w14:paraId="66BD9930"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w:t>
            </w:r>
          </w:p>
        </w:tc>
        <w:tc>
          <w:tcPr>
            <w:tcW w:w="1403" w:type="dxa"/>
            <w:hideMark/>
          </w:tcPr>
          <w:p w14:paraId="12AAA1EE" w14:textId="77777777" w:rsidR="003C15A8" w:rsidRPr="003C15A8" w:rsidRDefault="003C15A8" w:rsidP="003C15A8">
            <w:pPr>
              <w:autoSpaceDE w:val="0"/>
              <w:autoSpaceDN w:val="0"/>
              <w:adjustRightInd w:val="0"/>
              <w:jc w:val="center"/>
              <w:rPr>
                <w:rFonts w:ascii="Times New Roman" w:eastAsia="等线" w:hAnsi="Times New Roman" w:cs="Times New Roman"/>
                <w:kern w:val="0"/>
                <w:szCs w:val="24"/>
              </w:rPr>
            </w:pPr>
            <w:r w:rsidRPr="003C15A8">
              <w:rPr>
                <w:rFonts w:ascii="Times New Roman" w:eastAsia="等线" w:hAnsi="Times New Roman" w:cs="Times New Roman"/>
                <w:kern w:val="0"/>
                <w:szCs w:val="24"/>
              </w:rPr>
              <w:t>81</w:t>
            </w:r>
          </w:p>
        </w:tc>
      </w:tr>
    </w:tbl>
    <w:p w14:paraId="6826E936" w14:textId="77777777" w:rsidR="003C15A8" w:rsidRPr="003C15A8" w:rsidRDefault="003C15A8" w:rsidP="003C15A8">
      <w:pPr>
        <w:spacing w:line="360" w:lineRule="auto"/>
        <w:rPr>
          <w:rFonts w:ascii="等线" w:hAnsi="等线" w:cs="Times New Roman"/>
          <w:szCs w:val="24"/>
        </w:rPr>
      </w:pPr>
      <w:r w:rsidRPr="003C15A8">
        <w:rPr>
          <w:rFonts w:ascii="宋体" w:hAnsi="宋体" w:cs="Times New Roman" w:hint="eastAsia"/>
          <w:kern w:val="0"/>
          <w:sz w:val="21"/>
          <w:szCs w:val="21"/>
        </w:rPr>
        <w:t>注：</w:t>
      </w:r>
      <w:r w:rsidRPr="003C15A8">
        <w:rPr>
          <w:rFonts w:ascii="Times New Roman" w:hAnsi="Times New Roman" w:cs="Times New Roman"/>
          <w:kern w:val="0"/>
          <w:sz w:val="21"/>
          <w:szCs w:val="21"/>
        </w:rPr>
        <w:t>*** p&lt;0.01</w:t>
      </w:r>
      <w:r w:rsidRPr="003C15A8">
        <w:rPr>
          <w:rFonts w:ascii="宋体" w:hAnsi="宋体" w:cs="Times New Roman" w:hint="eastAsia"/>
          <w:kern w:val="0"/>
          <w:sz w:val="21"/>
          <w:szCs w:val="21"/>
        </w:rPr>
        <w:t>表示在</w:t>
      </w:r>
      <w:r w:rsidRPr="003C15A8">
        <w:rPr>
          <w:rFonts w:ascii="Times New Roman" w:hAnsi="Times New Roman" w:cs="Times New Roman"/>
          <w:kern w:val="0"/>
          <w:sz w:val="21"/>
          <w:szCs w:val="21"/>
        </w:rPr>
        <w:t>1%</w:t>
      </w:r>
      <w:r w:rsidRPr="003C15A8">
        <w:rPr>
          <w:rFonts w:ascii="宋体" w:hAnsi="宋体" w:cs="Times New Roman" w:hint="eastAsia"/>
          <w:kern w:val="0"/>
          <w:sz w:val="21"/>
          <w:szCs w:val="21"/>
        </w:rPr>
        <w:t xml:space="preserve">水平上显著, </w:t>
      </w:r>
      <w:r w:rsidRPr="003C15A8">
        <w:rPr>
          <w:rFonts w:ascii="Times New Roman" w:hAnsi="Times New Roman" w:cs="Times New Roman"/>
          <w:kern w:val="0"/>
          <w:sz w:val="21"/>
          <w:szCs w:val="21"/>
        </w:rPr>
        <w:t>** p&lt;0.05</w:t>
      </w:r>
      <w:r w:rsidRPr="003C15A8">
        <w:rPr>
          <w:rFonts w:ascii="宋体" w:hAnsi="宋体" w:cs="Times New Roman" w:hint="eastAsia"/>
          <w:kern w:val="0"/>
          <w:sz w:val="21"/>
          <w:szCs w:val="21"/>
        </w:rPr>
        <w:t>表示在</w:t>
      </w:r>
      <w:r w:rsidRPr="003C15A8">
        <w:rPr>
          <w:rFonts w:ascii="Times New Roman" w:hAnsi="Times New Roman" w:cs="Times New Roman"/>
          <w:kern w:val="0"/>
          <w:sz w:val="21"/>
          <w:szCs w:val="21"/>
        </w:rPr>
        <w:t>5%</w:t>
      </w:r>
      <w:r w:rsidRPr="003C15A8">
        <w:rPr>
          <w:rFonts w:ascii="宋体" w:hAnsi="宋体" w:cs="Times New Roman" w:hint="eastAsia"/>
          <w:kern w:val="0"/>
          <w:sz w:val="21"/>
          <w:szCs w:val="21"/>
        </w:rPr>
        <w:t xml:space="preserve">水平上显著, </w:t>
      </w:r>
      <w:r w:rsidRPr="003C15A8">
        <w:rPr>
          <w:rFonts w:ascii="Times New Roman" w:hAnsi="Times New Roman" w:cs="Times New Roman"/>
          <w:kern w:val="0"/>
          <w:sz w:val="21"/>
          <w:szCs w:val="21"/>
        </w:rPr>
        <w:t>* p&lt;0.1</w:t>
      </w:r>
      <w:r w:rsidRPr="003C15A8">
        <w:rPr>
          <w:rFonts w:ascii="宋体" w:hAnsi="宋体" w:cs="Times New Roman" w:hint="eastAsia"/>
          <w:kern w:val="0"/>
          <w:sz w:val="21"/>
          <w:szCs w:val="21"/>
        </w:rPr>
        <w:t>表示在</w:t>
      </w:r>
      <w:r w:rsidRPr="003C15A8">
        <w:rPr>
          <w:rFonts w:ascii="Times New Roman" w:hAnsi="Times New Roman" w:cs="Times New Roman"/>
          <w:kern w:val="0"/>
          <w:sz w:val="21"/>
          <w:szCs w:val="21"/>
        </w:rPr>
        <w:t>10%</w:t>
      </w:r>
      <w:r w:rsidRPr="003C15A8">
        <w:rPr>
          <w:rFonts w:ascii="宋体" w:hAnsi="宋体" w:cs="Times New Roman" w:hint="eastAsia"/>
          <w:kern w:val="0"/>
          <w:sz w:val="21"/>
          <w:szCs w:val="21"/>
        </w:rPr>
        <w:t>水平上显著，括号内为标准误。</w:t>
      </w:r>
    </w:p>
    <w:p w14:paraId="37CDB973" w14:textId="77777777" w:rsidR="003C15A8" w:rsidRPr="003C15A8" w:rsidRDefault="003C15A8" w:rsidP="003C15A8">
      <w:pPr>
        <w:rPr>
          <w:rFonts w:ascii="宋体" w:hAnsi="宋体"/>
          <w:szCs w:val="24"/>
        </w:rPr>
      </w:pPr>
    </w:p>
    <w:p w14:paraId="6A503BC7" w14:textId="77777777" w:rsidR="003C15A8" w:rsidRPr="003C15A8" w:rsidRDefault="003C15A8" w:rsidP="003C15A8">
      <w:pPr>
        <w:ind w:firstLineChars="200" w:firstLine="480"/>
        <w:rPr>
          <w:rFonts w:ascii="宋体" w:hAnsi="宋体"/>
          <w:szCs w:val="24"/>
        </w:rPr>
      </w:pPr>
      <w:r w:rsidRPr="003C15A8">
        <w:rPr>
          <w:rFonts w:ascii="宋体" w:hAnsi="宋体" w:hint="eastAsia"/>
          <w:szCs w:val="24"/>
        </w:rPr>
        <w:t>从Hausman检验的结果来看，被解释变量Y</w:t>
      </w:r>
      <w:r w:rsidRPr="003C15A8">
        <w:rPr>
          <w:rFonts w:ascii="宋体" w:hAnsi="宋体"/>
          <w:szCs w:val="24"/>
        </w:rPr>
        <w:t xml:space="preserve"> 1</w:t>
      </w:r>
      <w:r w:rsidRPr="003C15A8">
        <w:rPr>
          <w:rFonts w:ascii="宋体" w:hAnsi="宋体" w:hint="eastAsia"/>
          <w:szCs w:val="24"/>
        </w:rPr>
        <w:t>的P值为0</w:t>
      </w:r>
      <w:r w:rsidRPr="003C15A8">
        <w:rPr>
          <w:rFonts w:ascii="宋体" w:hAnsi="宋体"/>
          <w:szCs w:val="24"/>
        </w:rPr>
        <w:t>.0041</w:t>
      </w:r>
      <w:r w:rsidRPr="003C15A8">
        <w:rPr>
          <w:rFonts w:ascii="宋体" w:hAnsi="宋体" w:hint="eastAsia"/>
          <w:szCs w:val="24"/>
        </w:rPr>
        <w:t>，被解释变量Y</w:t>
      </w:r>
      <w:r w:rsidRPr="003C15A8">
        <w:rPr>
          <w:rFonts w:ascii="宋体" w:hAnsi="宋体"/>
          <w:szCs w:val="24"/>
        </w:rPr>
        <w:t>2</w:t>
      </w:r>
      <w:r w:rsidRPr="003C15A8">
        <w:rPr>
          <w:rFonts w:ascii="宋体" w:hAnsi="宋体" w:hint="eastAsia"/>
          <w:szCs w:val="24"/>
        </w:rPr>
        <w:t>的P值为0</w:t>
      </w:r>
      <w:r w:rsidRPr="003C15A8">
        <w:rPr>
          <w:rFonts w:ascii="宋体" w:hAnsi="宋体"/>
          <w:szCs w:val="24"/>
        </w:rPr>
        <w:t>.0093</w:t>
      </w:r>
      <w:r w:rsidRPr="003C15A8">
        <w:rPr>
          <w:rFonts w:ascii="宋体" w:hAnsi="宋体" w:hint="eastAsia"/>
          <w:szCs w:val="24"/>
        </w:rPr>
        <w:t>，被解释变量Y</w:t>
      </w:r>
      <w:r w:rsidRPr="003C15A8">
        <w:rPr>
          <w:rFonts w:ascii="宋体" w:hAnsi="宋体"/>
          <w:szCs w:val="24"/>
        </w:rPr>
        <w:t>3</w:t>
      </w:r>
      <w:r w:rsidRPr="003C15A8">
        <w:rPr>
          <w:rFonts w:ascii="宋体" w:hAnsi="宋体" w:hint="eastAsia"/>
          <w:szCs w:val="24"/>
        </w:rPr>
        <w:t>的P</w:t>
      </w:r>
      <w:r w:rsidRPr="003C15A8">
        <w:rPr>
          <w:rFonts w:ascii="宋体" w:hAnsi="宋体"/>
          <w:szCs w:val="24"/>
        </w:rPr>
        <w:t xml:space="preserve"> </w:t>
      </w:r>
      <w:r w:rsidRPr="003C15A8">
        <w:rPr>
          <w:rFonts w:ascii="宋体" w:hAnsi="宋体" w:hint="eastAsia"/>
          <w:szCs w:val="24"/>
        </w:rPr>
        <w:t>值为0</w:t>
      </w:r>
      <w:r w:rsidRPr="003C15A8">
        <w:rPr>
          <w:rFonts w:ascii="宋体" w:hAnsi="宋体"/>
          <w:szCs w:val="24"/>
        </w:rPr>
        <w:t>.0169</w:t>
      </w:r>
      <w:r w:rsidRPr="003C15A8">
        <w:rPr>
          <w:rFonts w:ascii="宋体" w:hAnsi="宋体" w:hint="eastAsia"/>
          <w:szCs w:val="24"/>
        </w:rPr>
        <w:t>。三个被解释变量的P</w:t>
      </w:r>
      <w:r w:rsidRPr="003C15A8">
        <w:rPr>
          <w:rFonts w:ascii="宋体" w:hAnsi="宋体"/>
          <w:szCs w:val="24"/>
        </w:rPr>
        <w:t xml:space="preserve"> </w:t>
      </w:r>
      <w:r w:rsidRPr="003C15A8">
        <w:rPr>
          <w:rFonts w:ascii="宋体" w:hAnsi="宋体" w:hint="eastAsia"/>
          <w:szCs w:val="24"/>
        </w:rPr>
        <w:t>值均小于0</w:t>
      </w:r>
      <w:r w:rsidRPr="003C15A8">
        <w:rPr>
          <w:rFonts w:ascii="宋体" w:hAnsi="宋体"/>
          <w:szCs w:val="24"/>
        </w:rPr>
        <w:t>.05</w:t>
      </w:r>
      <w:r w:rsidRPr="003C15A8">
        <w:rPr>
          <w:rFonts w:ascii="宋体" w:hAnsi="宋体" w:hint="eastAsia"/>
          <w:szCs w:val="24"/>
        </w:rPr>
        <w:t>，所以论文拒绝了随机效应模型，采用双向固定效应模型进行回归分析。</w:t>
      </w:r>
    </w:p>
    <w:p w14:paraId="2BCBD8C9" w14:textId="77777777" w:rsidR="001177AF" w:rsidRPr="003C15A8" w:rsidRDefault="001177AF" w:rsidP="001177AF">
      <w:pPr>
        <w:rPr>
          <w:rFonts w:hint="eastAsia"/>
        </w:rPr>
      </w:pPr>
    </w:p>
    <w:p w14:paraId="778F0568" w14:textId="40E0694F" w:rsidR="001177AF" w:rsidRDefault="001177AF" w:rsidP="001177AF">
      <w:pPr>
        <w:pStyle w:val="2"/>
      </w:pPr>
      <w:bookmarkStart w:id="33" w:name="_Toc104478749"/>
      <w:r>
        <w:rPr>
          <w:rFonts w:hint="eastAsia"/>
        </w:rPr>
        <w:t>4</w:t>
      </w:r>
      <w:r>
        <w:t xml:space="preserve">.3 </w:t>
      </w:r>
      <w:r>
        <w:rPr>
          <w:rFonts w:hint="eastAsia"/>
        </w:rPr>
        <w:t>模型的建立</w:t>
      </w:r>
      <w:bookmarkEnd w:id="33"/>
    </w:p>
    <w:p w14:paraId="7172EB6F" w14:textId="77777777" w:rsidR="001177AF" w:rsidRPr="001177AF" w:rsidRDefault="001177AF" w:rsidP="001177AF">
      <w:pPr>
        <w:ind w:firstLineChars="200" w:firstLine="480"/>
        <w:rPr>
          <w:rFonts w:ascii="宋体" w:hAnsi="宋体"/>
          <w:szCs w:val="24"/>
        </w:rPr>
      </w:pPr>
      <w:r w:rsidRPr="001177AF">
        <w:rPr>
          <w:rFonts w:ascii="宋体" w:hAnsi="宋体" w:hint="eastAsia"/>
          <w:szCs w:val="24"/>
        </w:rPr>
        <w:t>通过上述的检验和筛选，本文最终采用双向固定效应模型来辅佐论文的研究。建立“三道红线”政策对房地产企业各类融资占比的多元回归模型，主要从五类融资比率对“剔除预收款后的资产负债率”；五类融资比率对“净负债率”；五类融资比率对“现金短债比”三个方面的</w:t>
      </w:r>
      <w:proofErr w:type="gramStart"/>
      <w:r w:rsidRPr="001177AF">
        <w:rPr>
          <w:rFonts w:ascii="宋体" w:hAnsi="宋体" w:hint="eastAsia"/>
          <w:szCs w:val="24"/>
        </w:rPr>
        <w:t>作出</w:t>
      </w:r>
      <w:proofErr w:type="gramEnd"/>
      <w:r w:rsidRPr="001177AF">
        <w:rPr>
          <w:rFonts w:ascii="宋体" w:hAnsi="宋体" w:hint="eastAsia"/>
          <w:szCs w:val="24"/>
        </w:rPr>
        <w:t>研究，设定如下的双向固定回归模型：</w:t>
      </w:r>
    </w:p>
    <w:p w14:paraId="60BF020D" w14:textId="77777777" w:rsidR="001177AF" w:rsidRPr="001177AF" w:rsidRDefault="001177AF" w:rsidP="001177AF">
      <w:pPr>
        <w:jc w:val="center"/>
        <w:rPr>
          <w:rFonts w:eastAsiaTheme="minorEastAsia"/>
          <w:sz w:val="21"/>
        </w:rPr>
      </w:pPr>
      <m:oMathPara>
        <m:oMath>
          <m:sSub>
            <m:sSubPr>
              <m:ctrlPr>
                <w:rPr>
                  <w:rFonts w:ascii="Cambria Math" w:hAnsi="Cambria Math"/>
                  <w:i/>
                </w:rPr>
              </m:ctrlPr>
            </m:sSubPr>
            <m:e>
              <m:r>
                <w:rPr>
                  <w:rFonts w:ascii="Cambria Math" w:eastAsiaTheme="minorEastAsia" w:hAnsi="Cambria Math"/>
                  <w:sz w:val="21"/>
                </w:rPr>
                <m:t>Y</m:t>
              </m:r>
            </m:e>
            <m:sub>
              <m:r>
                <w:rPr>
                  <w:rFonts w:ascii="Cambria Math" w:eastAsiaTheme="minorEastAsia" w:hAnsi="Cambria Math"/>
                  <w:sz w:val="21"/>
                </w:rPr>
                <m:t>it</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a</m:t>
              </m:r>
            </m:e>
            <m:sub>
              <m:r>
                <w:rPr>
                  <w:rFonts w:ascii="Cambria Math" w:eastAsiaTheme="minorEastAsia" w:hAnsi="Cambria Math"/>
                  <w:sz w:val="21"/>
                </w:rPr>
                <m:t>0</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a</m:t>
              </m:r>
            </m:e>
            <m:sub>
              <m:r>
                <w:rPr>
                  <w:rFonts w:ascii="Cambria Math" w:eastAsiaTheme="minorEastAsia" w:hAnsi="Cambria Math"/>
                  <w:sz w:val="21"/>
                </w:rPr>
                <m:t>n</m:t>
              </m:r>
            </m:sub>
          </m:sSub>
          <m:sSub>
            <m:sSubPr>
              <m:ctrlPr>
                <w:rPr>
                  <w:rFonts w:ascii="Cambria Math" w:hAnsi="Cambria Math"/>
                  <w:i/>
                </w:rPr>
              </m:ctrlPr>
            </m:sSubPr>
            <m:e>
              <m:r>
                <w:rPr>
                  <w:rFonts w:ascii="Cambria Math" w:eastAsiaTheme="minorEastAsia" w:hAnsi="Cambria Math"/>
                  <w:sz w:val="21"/>
                </w:rPr>
                <m:t>x</m:t>
              </m:r>
            </m:e>
            <m:sub>
              <m:r>
                <w:rPr>
                  <w:rFonts w:ascii="Cambria Math" w:eastAsiaTheme="minorEastAsia" w:hAnsi="Cambria Math"/>
                  <w:sz w:val="21"/>
                </w:rPr>
                <m:t>nit</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β</m:t>
              </m:r>
            </m:e>
            <m:sub>
              <m:r>
                <w:rPr>
                  <w:rFonts w:ascii="Cambria Math" w:eastAsiaTheme="minorEastAsia" w:hAnsi="Cambria Math"/>
                  <w:sz w:val="21"/>
                </w:rPr>
                <m:t>i</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δ</m:t>
              </m:r>
            </m:e>
            <m:sub>
              <m:r>
                <w:rPr>
                  <w:rFonts w:ascii="Cambria Math" w:eastAsiaTheme="minorEastAsia" w:hAnsi="Cambria Math"/>
                  <w:sz w:val="21"/>
                </w:rPr>
                <m:t>t</m:t>
              </m:r>
            </m:sub>
          </m:sSub>
          <m:r>
            <w:rPr>
              <w:rFonts w:ascii="Cambria Math" w:eastAsiaTheme="minorEastAsia" w:hAnsi="Cambria Math"/>
              <w:sz w:val="21"/>
            </w:rPr>
            <m:t>+</m:t>
          </m:r>
          <m:sSub>
            <m:sSubPr>
              <m:ctrlPr>
                <w:rPr>
                  <w:rFonts w:ascii="Cambria Math" w:hAnsi="Cambria Math"/>
                  <w:i/>
                </w:rPr>
              </m:ctrlPr>
            </m:sSubPr>
            <m:e>
              <m:r>
                <w:rPr>
                  <w:rFonts w:ascii="Cambria Math" w:eastAsiaTheme="minorEastAsia" w:hAnsi="Cambria Math"/>
                  <w:sz w:val="21"/>
                </w:rPr>
                <m:t>ε</m:t>
              </m:r>
            </m:e>
            <m:sub>
              <m:r>
                <w:rPr>
                  <w:rFonts w:ascii="Cambria Math" w:eastAsiaTheme="minorEastAsia" w:hAnsi="Cambria Math"/>
                  <w:sz w:val="21"/>
                </w:rPr>
                <m:t>it</m:t>
              </m:r>
            </m:sub>
          </m:sSub>
        </m:oMath>
      </m:oMathPara>
    </w:p>
    <w:p w14:paraId="1ABE88F6" w14:textId="77777777" w:rsidR="001177AF" w:rsidRPr="001177AF" w:rsidRDefault="001177AF" w:rsidP="001177AF">
      <w:pPr>
        <w:rPr>
          <w:rFonts w:ascii="宋体" w:hAnsi="宋体"/>
          <w:szCs w:val="24"/>
        </w:rPr>
      </w:pPr>
    </w:p>
    <w:p w14:paraId="1A990FD9" w14:textId="77777777" w:rsidR="001177AF" w:rsidRPr="001177AF" w:rsidRDefault="001177AF" w:rsidP="001177AF">
      <w:pPr>
        <w:rPr>
          <w:rFonts w:ascii="宋体" w:hAnsi="宋体"/>
          <w:szCs w:val="24"/>
        </w:rPr>
      </w:pPr>
      <w:r w:rsidRPr="001177AF">
        <w:rPr>
          <w:rFonts w:ascii="宋体" w:hAnsi="宋体" w:hint="eastAsia"/>
          <w:szCs w:val="24"/>
        </w:rPr>
        <w:t>面板数据中的每个上市房地产企业的</w:t>
      </w:r>
      <w:proofErr w:type="gramStart"/>
      <w:r w:rsidRPr="001177AF">
        <w:rPr>
          <w:rFonts w:ascii="宋体" w:hAnsi="宋体" w:hint="eastAsia"/>
          <w:szCs w:val="24"/>
        </w:rPr>
        <w:t>的</w:t>
      </w:r>
      <w:proofErr w:type="gramEnd"/>
      <w:r w:rsidRPr="001177AF">
        <w:rPr>
          <w:rFonts w:ascii="宋体" w:hAnsi="宋体" w:hint="eastAsia"/>
          <w:szCs w:val="24"/>
        </w:rPr>
        <w:t>截面单元用</w:t>
      </w:r>
      <w:proofErr w:type="spellStart"/>
      <w:r w:rsidRPr="001177AF">
        <w:rPr>
          <w:rFonts w:ascii="宋体" w:hAnsi="宋体"/>
          <w:szCs w:val="24"/>
        </w:rPr>
        <w:t>i</w:t>
      </w:r>
      <w:proofErr w:type="spellEnd"/>
      <w:r w:rsidRPr="001177AF">
        <w:rPr>
          <w:rFonts w:ascii="宋体" w:hAnsi="宋体" w:hint="eastAsia"/>
          <w:szCs w:val="24"/>
        </w:rPr>
        <w:t>表示，</w:t>
      </w:r>
      <w:proofErr w:type="spellStart"/>
      <w:r w:rsidRPr="001177AF">
        <w:rPr>
          <w:rFonts w:ascii="宋体" w:hAnsi="宋体" w:hint="eastAsia"/>
          <w:szCs w:val="24"/>
        </w:rPr>
        <w:t>i</w:t>
      </w:r>
      <w:proofErr w:type="spellEnd"/>
      <w:r w:rsidRPr="001177AF">
        <w:rPr>
          <w:rFonts w:ascii="宋体" w:hAnsi="宋体"/>
          <w:szCs w:val="24"/>
        </w:rPr>
        <w:t>=1</w:t>
      </w:r>
      <w:r w:rsidRPr="001177AF">
        <w:rPr>
          <w:rFonts w:ascii="宋体" w:hAnsi="宋体" w:hint="eastAsia"/>
          <w:szCs w:val="24"/>
        </w:rPr>
        <w:t>,</w:t>
      </w:r>
      <w:r w:rsidRPr="001177AF">
        <w:rPr>
          <w:rFonts w:ascii="宋体" w:hAnsi="宋体"/>
          <w:szCs w:val="24"/>
        </w:rPr>
        <w:t>2</w:t>
      </w:r>
      <w:r w:rsidRPr="001177AF">
        <w:rPr>
          <w:rFonts w:ascii="宋体" w:hAnsi="宋体" w:hint="eastAsia"/>
          <w:szCs w:val="24"/>
        </w:rPr>
        <w:t>,</w:t>
      </w:r>
      <w:r w:rsidRPr="001177AF">
        <w:rPr>
          <w:rFonts w:ascii="宋体" w:hAnsi="宋体"/>
          <w:szCs w:val="24"/>
        </w:rPr>
        <w:t xml:space="preserve">3…,117; </w:t>
      </w:r>
      <w:r w:rsidRPr="001177AF">
        <w:rPr>
          <w:rFonts w:ascii="宋体" w:hAnsi="宋体" w:hint="eastAsia"/>
          <w:szCs w:val="24"/>
        </w:rPr>
        <w:t>时间用t表示，t</w:t>
      </w:r>
      <w:r w:rsidRPr="001177AF">
        <w:rPr>
          <w:rFonts w:ascii="宋体" w:hAnsi="宋体"/>
          <w:szCs w:val="24"/>
        </w:rPr>
        <w:t>=2017</w:t>
      </w:r>
      <w:r w:rsidRPr="001177AF">
        <w:rPr>
          <w:rFonts w:ascii="宋体" w:hAnsi="宋体" w:hint="eastAsia"/>
          <w:szCs w:val="24"/>
        </w:rPr>
        <w:t>,</w:t>
      </w:r>
      <w:r w:rsidRPr="001177AF">
        <w:rPr>
          <w:rFonts w:ascii="宋体" w:hAnsi="宋体"/>
          <w:szCs w:val="24"/>
        </w:rPr>
        <w:t>2018</w:t>
      </w:r>
      <w:r w:rsidRPr="001177AF">
        <w:rPr>
          <w:rFonts w:ascii="宋体" w:hAnsi="宋体" w:hint="eastAsia"/>
          <w:szCs w:val="24"/>
        </w:rPr>
        <w:t>,</w:t>
      </w:r>
      <w:r w:rsidRPr="001177AF">
        <w:rPr>
          <w:rFonts w:ascii="宋体" w:hAnsi="宋体"/>
          <w:szCs w:val="24"/>
        </w:rPr>
        <w:t>2019</w:t>
      </w:r>
      <w:r w:rsidRPr="001177AF">
        <w:rPr>
          <w:rFonts w:ascii="宋体" w:hAnsi="宋体" w:hint="eastAsia"/>
          <w:szCs w:val="24"/>
        </w:rPr>
        <w:t>,</w:t>
      </w:r>
      <w:r w:rsidRPr="001177AF">
        <w:rPr>
          <w:rFonts w:ascii="宋体" w:hAnsi="宋体"/>
          <w:szCs w:val="24"/>
        </w:rPr>
        <w:t>2020</w:t>
      </w:r>
      <w:r w:rsidRPr="001177AF">
        <w:rPr>
          <w:rFonts w:ascii="宋体" w:hAnsi="宋体" w:hint="eastAsia"/>
          <w:szCs w:val="24"/>
        </w:rPr>
        <w:t>,</w:t>
      </w:r>
      <w:r w:rsidRPr="001177AF">
        <w:rPr>
          <w:rFonts w:ascii="宋体" w:hAnsi="宋体"/>
          <w:szCs w:val="24"/>
        </w:rPr>
        <w:t>2021</w:t>
      </w:r>
      <w:r w:rsidRPr="001177AF">
        <w:rPr>
          <w:rFonts w:ascii="宋体" w:hAnsi="宋体" w:hint="eastAsia"/>
          <w:szCs w:val="24"/>
        </w:rPr>
        <w:t>；</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it</m:t>
            </m:r>
          </m:sub>
        </m:sSub>
      </m:oMath>
      <w:r w:rsidRPr="001177AF">
        <w:rPr>
          <w:rFonts w:ascii="宋体" w:hAnsi="宋体" w:hint="eastAsia"/>
          <w:szCs w:val="24"/>
        </w:rPr>
        <w:t>表示整体房企的“剔除预收款后的资产负债率”，“净负债率”，“现金短债比”；</w:t>
      </w:r>
      <w:proofErr w:type="spellStart"/>
      <w:r w:rsidRPr="001177AF">
        <w:rPr>
          <w:rFonts w:ascii="宋体" w:hAnsi="宋体" w:hint="eastAsia"/>
          <w:szCs w:val="24"/>
        </w:rPr>
        <w:t>Xit</w:t>
      </w:r>
      <w:proofErr w:type="spellEnd"/>
      <w:r w:rsidRPr="001177AF">
        <w:rPr>
          <w:rFonts w:ascii="宋体" w:hAnsi="宋体" w:hint="eastAsia"/>
          <w:szCs w:val="24"/>
        </w:rPr>
        <w:t>表示整体房企的“股权融资率”；“商业信用融资率”；“内源融资率”；“商业信用融资率”；“财政融资率”；“债券融资率”，具体设置为下列3个回归模型：</w:t>
      </w:r>
    </w:p>
    <w:p w14:paraId="7D01C06F" w14:textId="77777777" w:rsidR="001177AF" w:rsidRPr="001177AF" w:rsidRDefault="001177AF" w:rsidP="001177AF">
      <w:pPr>
        <w:rPr>
          <w:rFonts w:ascii="宋体" w:hAnsi="宋体"/>
          <w:szCs w:val="24"/>
        </w:rPr>
      </w:pPr>
      <w:r w:rsidRPr="001177AF">
        <w:rPr>
          <w:rFonts w:ascii="宋体" w:hAnsi="宋体" w:hint="eastAsia"/>
          <w:szCs w:val="24"/>
        </w:rPr>
        <w:t>模型（a）：研究五类融资率对上市房企“剔除预收款后的资产负债率”的影响。</w:t>
      </w:r>
    </w:p>
    <w:p w14:paraId="474062E7" w14:textId="77777777" w:rsidR="001177AF" w:rsidRPr="001177AF" w:rsidRDefault="001177AF" w:rsidP="001177AF">
      <w:pPr>
        <w:rPr>
          <w:rFonts w:ascii="宋体" w:hAnsi="宋体"/>
          <w:szCs w:val="24"/>
        </w:rPr>
      </w:pPr>
    </w:p>
    <w:p w14:paraId="0C1F0612" w14:textId="77777777" w:rsidR="001177AF" w:rsidRPr="001177AF" w:rsidRDefault="001177AF" w:rsidP="001177AF">
      <w:pPr>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5it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it</m:t>
              </m:r>
            </m:sub>
          </m:sSub>
        </m:oMath>
      </m:oMathPara>
    </w:p>
    <w:p w14:paraId="1D38A553" w14:textId="77777777" w:rsidR="001177AF" w:rsidRPr="001177AF" w:rsidRDefault="001177AF" w:rsidP="001177AF">
      <w:pPr>
        <w:rPr>
          <w:rFonts w:ascii="宋体" w:hAnsi="宋体"/>
          <w:szCs w:val="24"/>
        </w:rPr>
      </w:pPr>
    </w:p>
    <w:p w14:paraId="212B3141" w14:textId="77777777" w:rsidR="001177AF" w:rsidRPr="001177AF" w:rsidRDefault="001177AF" w:rsidP="001177AF">
      <w:pPr>
        <w:rPr>
          <w:rFonts w:ascii="宋体" w:hAnsi="宋体"/>
          <w:szCs w:val="24"/>
        </w:rPr>
      </w:pPr>
      <w:r w:rsidRPr="001177AF">
        <w:rPr>
          <w:rFonts w:ascii="宋体" w:hAnsi="宋体" w:hint="eastAsia"/>
          <w:szCs w:val="24"/>
        </w:rPr>
        <w:t>模型（b）：研究五类融资率对上市房企“净负债率”的影响</w:t>
      </w:r>
    </w:p>
    <w:p w14:paraId="110D44C3" w14:textId="77777777" w:rsidR="001177AF" w:rsidRPr="001177AF" w:rsidRDefault="001177AF" w:rsidP="001177AF">
      <w:pPr>
        <w:tabs>
          <w:tab w:val="left" w:pos="1540"/>
        </w:tabs>
        <w:rPr>
          <w:rFonts w:ascii="Cambria Math" w:hAnsi="Cambria Math"/>
          <w:i/>
          <w:szCs w:val="24"/>
        </w:rPr>
      </w:pPr>
      <w:r w:rsidRPr="001177AF">
        <w:rPr>
          <w:rFonts w:ascii="宋体" w:hAnsi="宋体"/>
          <w:szCs w:val="24"/>
        </w:rPr>
        <w:tab/>
      </w:r>
      <w:r w:rsidRPr="001177AF">
        <w:rPr>
          <w:rFonts w:ascii="Cambria Math" w:hAnsi="Cambria Math"/>
          <w:i/>
        </w:rPr>
        <w:br/>
      </w: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5it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it</m:t>
              </m:r>
            </m:sub>
          </m:sSub>
        </m:oMath>
      </m:oMathPara>
    </w:p>
    <w:p w14:paraId="45139E84" w14:textId="77777777" w:rsidR="001177AF" w:rsidRPr="001177AF" w:rsidRDefault="001177AF" w:rsidP="001177AF">
      <w:pPr>
        <w:tabs>
          <w:tab w:val="left" w:pos="1540"/>
        </w:tabs>
        <w:rPr>
          <w:rFonts w:ascii="宋体" w:hAnsi="宋体"/>
          <w:szCs w:val="24"/>
        </w:rPr>
      </w:pPr>
    </w:p>
    <w:p w14:paraId="1CB51834" w14:textId="77777777" w:rsidR="001177AF" w:rsidRPr="001177AF" w:rsidRDefault="001177AF" w:rsidP="001177AF">
      <w:pPr>
        <w:tabs>
          <w:tab w:val="left" w:pos="1540"/>
        </w:tabs>
        <w:rPr>
          <w:rFonts w:ascii="宋体" w:hAnsi="宋体"/>
          <w:szCs w:val="24"/>
        </w:rPr>
      </w:pPr>
      <w:r w:rsidRPr="001177AF">
        <w:rPr>
          <w:rFonts w:ascii="宋体" w:hAnsi="宋体" w:hint="eastAsia"/>
          <w:szCs w:val="24"/>
        </w:rPr>
        <w:t>模型（c）：研究五类融资率对上市房企“现金短债比”的影响</w:t>
      </w:r>
    </w:p>
    <w:p w14:paraId="6A6E4C18" w14:textId="77777777" w:rsidR="001177AF" w:rsidRPr="001177AF" w:rsidRDefault="001177AF" w:rsidP="001177AF">
      <w:pPr>
        <w:tabs>
          <w:tab w:val="left" w:pos="1540"/>
        </w:tabs>
        <w:rPr>
          <w:rFonts w:ascii="宋体" w:hAnsi="宋体"/>
          <w:szCs w:val="24"/>
        </w:rPr>
      </w:pPr>
    </w:p>
    <w:p w14:paraId="246A2051" w14:textId="77777777" w:rsidR="001177AF" w:rsidRPr="001177AF" w:rsidRDefault="001177AF" w:rsidP="001177AF">
      <w:pPr>
        <w:tabs>
          <w:tab w:val="left" w:pos="1540"/>
        </w:tabs>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3</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5</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5it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it</m:t>
              </m:r>
            </m:sub>
          </m:sSub>
        </m:oMath>
      </m:oMathPara>
    </w:p>
    <w:p w14:paraId="166696F9" w14:textId="77777777" w:rsidR="001177AF" w:rsidRPr="001177AF" w:rsidRDefault="001177AF" w:rsidP="001177AF">
      <w:pPr>
        <w:tabs>
          <w:tab w:val="left" w:pos="1540"/>
        </w:tabs>
        <w:rPr>
          <w:rFonts w:ascii="宋体" w:hAnsi="宋体"/>
          <w:szCs w:val="24"/>
        </w:rPr>
      </w:pPr>
    </w:p>
    <w:p w14:paraId="7C34DB3B" w14:textId="4118DCCE" w:rsidR="001177AF" w:rsidRDefault="003C15A8" w:rsidP="003C15A8">
      <w:pPr>
        <w:pStyle w:val="1"/>
        <w:jc w:val="center"/>
      </w:pPr>
      <w:bookmarkStart w:id="34" w:name="_Toc104478750"/>
      <w:r>
        <w:rPr>
          <w:rFonts w:hint="eastAsia"/>
        </w:rPr>
        <w:t>第</w:t>
      </w:r>
      <w:r>
        <w:rPr>
          <w:rFonts w:hint="eastAsia"/>
        </w:rPr>
        <w:t>5</w:t>
      </w:r>
      <w:r>
        <w:rPr>
          <w:rFonts w:hint="eastAsia"/>
        </w:rPr>
        <w:t>章</w:t>
      </w:r>
      <w:r>
        <w:rPr>
          <w:rFonts w:hint="eastAsia"/>
        </w:rPr>
        <w:t xml:space="preserve"> </w:t>
      </w:r>
      <w:r>
        <w:rPr>
          <w:rFonts w:hint="eastAsia"/>
        </w:rPr>
        <w:t>实证结果和分析</w:t>
      </w:r>
      <w:bookmarkEnd w:id="34"/>
    </w:p>
    <w:p w14:paraId="71DB983C" w14:textId="74F673CD" w:rsidR="003C15A8" w:rsidRDefault="003C15A8" w:rsidP="003C15A8">
      <w:pPr>
        <w:pStyle w:val="2"/>
      </w:pPr>
      <w:bookmarkStart w:id="35" w:name="_Toc104478751"/>
      <w:r>
        <w:rPr>
          <w:rFonts w:hint="eastAsia"/>
        </w:rPr>
        <w:t>5</w:t>
      </w:r>
      <w:r>
        <w:t xml:space="preserve">.1 </w:t>
      </w:r>
      <w:r>
        <w:rPr>
          <w:rFonts w:hint="eastAsia"/>
        </w:rPr>
        <w:t>描述性统计</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40"/>
        <w:gridCol w:w="1400"/>
        <w:gridCol w:w="1385"/>
        <w:gridCol w:w="1431"/>
        <w:gridCol w:w="1385"/>
      </w:tblGrid>
      <w:tr w:rsidR="003C15A8" w:rsidRPr="003C15A8" w14:paraId="295297CF"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50B2D6E4"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变量名称</w:t>
            </w:r>
          </w:p>
        </w:tc>
        <w:tc>
          <w:tcPr>
            <w:tcW w:w="1476" w:type="dxa"/>
            <w:tcBorders>
              <w:top w:val="single" w:sz="4" w:space="0" w:color="auto"/>
              <w:left w:val="nil"/>
              <w:bottom w:val="single" w:sz="4" w:space="0" w:color="auto"/>
              <w:right w:val="single" w:sz="4" w:space="0" w:color="auto"/>
            </w:tcBorders>
            <w:hideMark/>
          </w:tcPr>
          <w:p w14:paraId="77EAD8B1"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观测数</w:t>
            </w:r>
          </w:p>
        </w:tc>
        <w:tc>
          <w:tcPr>
            <w:tcW w:w="1476" w:type="dxa"/>
            <w:tcBorders>
              <w:top w:val="single" w:sz="4" w:space="0" w:color="auto"/>
              <w:left w:val="nil"/>
              <w:bottom w:val="single" w:sz="4" w:space="0" w:color="auto"/>
              <w:right w:val="single" w:sz="4" w:space="0" w:color="auto"/>
            </w:tcBorders>
            <w:hideMark/>
          </w:tcPr>
          <w:p w14:paraId="078805C6"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均值</w:t>
            </w:r>
          </w:p>
        </w:tc>
        <w:tc>
          <w:tcPr>
            <w:tcW w:w="1476" w:type="dxa"/>
            <w:tcBorders>
              <w:top w:val="single" w:sz="4" w:space="0" w:color="auto"/>
              <w:left w:val="nil"/>
              <w:bottom w:val="single" w:sz="4" w:space="0" w:color="auto"/>
              <w:right w:val="single" w:sz="4" w:space="0" w:color="auto"/>
            </w:tcBorders>
            <w:hideMark/>
          </w:tcPr>
          <w:p w14:paraId="08523FFF"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最小值</w:t>
            </w:r>
          </w:p>
        </w:tc>
        <w:tc>
          <w:tcPr>
            <w:tcW w:w="1476" w:type="dxa"/>
            <w:tcBorders>
              <w:top w:val="single" w:sz="4" w:space="0" w:color="auto"/>
              <w:left w:val="nil"/>
              <w:bottom w:val="single" w:sz="4" w:space="0" w:color="auto"/>
              <w:right w:val="single" w:sz="4" w:space="0" w:color="auto"/>
            </w:tcBorders>
            <w:hideMark/>
          </w:tcPr>
          <w:p w14:paraId="566DBC8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最大值</w:t>
            </w:r>
          </w:p>
        </w:tc>
        <w:tc>
          <w:tcPr>
            <w:tcW w:w="1476" w:type="dxa"/>
            <w:tcBorders>
              <w:top w:val="single" w:sz="4" w:space="0" w:color="auto"/>
              <w:left w:val="nil"/>
              <w:bottom w:val="single" w:sz="4" w:space="0" w:color="auto"/>
              <w:right w:val="single" w:sz="4" w:space="0" w:color="auto"/>
            </w:tcBorders>
            <w:hideMark/>
          </w:tcPr>
          <w:p w14:paraId="4AE75FC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hint="eastAsia"/>
                <w:sz w:val="21"/>
                <w:szCs w:val="24"/>
              </w:rPr>
              <w:t>中位数</w:t>
            </w:r>
          </w:p>
        </w:tc>
      </w:tr>
      <w:tr w:rsidR="003C15A8" w:rsidRPr="003C15A8" w14:paraId="39C42EC5"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6096A85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sz w:val="21"/>
                <w:szCs w:val="24"/>
              </w:rPr>
              <w:t>Y1</w:t>
            </w:r>
          </w:p>
        </w:tc>
        <w:tc>
          <w:tcPr>
            <w:tcW w:w="1476" w:type="dxa"/>
            <w:tcBorders>
              <w:top w:val="single" w:sz="4" w:space="0" w:color="auto"/>
              <w:left w:val="nil"/>
              <w:bottom w:val="single" w:sz="4" w:space="0" w:color="auto"/>
              <w:right w:val="single" w:sz="4" w:space="0" w:color="auto"/>
            </w:tcBorders>
            <w:hideMark/>
          </w:tcPr>
          <w:p w14:paraId="0EC581D4"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tcBorders>
              <w:top w:val="single" w:sz="4" w:space="0" w:color="auto"/>
              <w:left w:val="nil"/>
              <w:bottom w:val="single" w:sz="4" w:space="0" w:color="auto"/>
              <w:right w:val="single" w:sz="4" w:space="0" w:color="auto"/>
            </w:tcBorders>
            <w:hideMark/>
          </w:tcPr>
          <w:p w14:paraId="4A126287"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55.55</w:t>
            </w:r>
          </w:p>
        </w:tc>
        <w:tc>
          <w:tcPr>
            <w:tcW w:w="1476" w:type="dxa"/>
            <w:tcBorders>
              <w:top w:val="single" w:sz="4" w:space="0" w:color="auto"/>
              <w:left w:val="nil"/>
              <w:bottom w:val="single" w:sz="4" w:space="0" w:color="auto"/>
              <w:right w:val="single" w:sz="4" w:space="0" w:color="auto"/>
            </w:tcBorders>
            <w:hideMark/>
          </w:tcPr>
          <w:p w14:paraId="3E5ABDF1"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9.74</w:t>
            </w:r>
          </w:p>
        </w:tc>
        <w:tc>
          <w:tcPr>
            <w:tcW w:w="1476" w:type="dxa"/>
            <w:tcBorders>
              <w:top w:val="single" w:sz="4" w:space="0" w:color="auto"/>
              <w:left w:val="nil"/>
              <w:bottom w:val="single" w:sz="4" w:space="0" w:color="auto"/>
              <w:right w:val="single" w:sz="4" w:space="0" w:color="auto"/>
            </w:tcBorders>
            <w:hideMark/>
          </w:tcPr>
          <w:p w14:paraId="3A35ABC8"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91.61</w:t>
            </w:r>
          </w:p>
        </w:tc>
        <w:tc>
          <w:tcPr>
            <w:tcW w:w="1476" w:type="dxa"/>
            <w:tcBorders>
              <w:top w:val="single" w:sz="4" w:space="0" w:color="auto"/>
              <w:left w:val="nil"/>
              <w:bottom w:val="single" w:sz="4" w:space="0" w:color="auto"/>
              <w:right w:val="single" w:sz="4" w:space="0" w:color="auto"/>
            </w:tcBorders>
            <w:hideMark/>
          </w:tcPr>
          <w:p w14:paraId="380BDA58"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55.78</w:t>
            </w:r>
          </w:p>
        </w:tc>
      </w:tr>
      <w:tr w:rsidR="003C15A8" w:rsidRPr="003C15A8" w14:paraId="2F566DD8"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36431C6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sz w:val="21"/>
                <w:szCs w:val="24"/>
              </w:rPr>
              <w:t>Y2</w:t>
            </w:r>
          </w:p>
        </w:tc>
        <w:tc>
          <w:tcPr>
            <w:tcW w:w="1476" w:type="dxa"/>
            <w:tcBorders>
              <w:top w:val="single" w:sz="4" w:space="0" w:color="auto"/>
              <w:left w:val="nil"/>
              <w:bottom w:val="single" w:sz="4" w:space="0" w:color="auto"/>
              <w:right w:val="single" w:sz="4" w:space="0" w:color="auto"/>
            </w:tcBorders>
            <w:hideMark/>
          </w:tcPr>
          <w:p w14:paraId="47A45C6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494</w:t>
            </w:r>
          </w:p>
        </w:tc>
        <w:tc>
          <w:tcPr>
            <w:tcW w:w="1476" w:type="dxa"/>
            <w:tcBorders>
              <w:top w:val="single" w:sz="4" w:space="0" w:color="auto"/>
              <w:left w:val="nil"/>
              <w:bottom w:val="single" w:sz="4" w:space="0" w:color="auto"/>
              <w:right w:val="single" w:sz="4" w:space="0" w:color="auto"/>
            </w:tcBorders>
            <w:hideMark/>
          </w:tcPr>
          <w:p w14:paraId="077A9B5E"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63.22</w:t>
            </w:r>
          </w:p>
        </w:tc>
        <w:tc>
          <w:tcPr>
            <w:tcW w:w="1476" w:type="dxa"/>
            <w:tcBorders>
              <w:top w:val="single" w:sz="4" w:space="0" w:color="auto"/>
              <w:left w:val="nil"/>
              <w:bottom w:val="single" w:sz="4" w:space="0" w:color="auto"/>
              <w:right w:val="single" w:sz="4" w:space="0" w:color="auto"/>
            </w:tcBorders>
            <w:hideMark/>
          </w:tcPr>
          <w:p w14:paraId="05A7097E"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-168.40</w:t>
            </w:r>
          </w:p>
        </w:tc>
        <w:tc>
          <w:tcPr>
            <w:tcW w:w="1476" w:type="dxa"/>
            <w:tcBorders>
              <w:top w:val="single" w:sz="4" w:space="0" w:color="auto"/>
              <w:left w:val="nil"/>
              <w:bottom w:val="single" w:sz="4" w:space="0" w:color="auto"/>
              <w:right w:val="single" w:sz="4" w:space="0" w:color="auto"/>
            </w:tcBorders>
            <w:hideMark/>
          </w:tcPr>
          <w:p w14:paraId="7423DDE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710.30</w:t>
            </w:r>
          </w:p>
        </w:tc>
        <w:tc>
          <w:tcPr>
            <w:tcW w:w="1476" w:type="dxa"/>
            <w:tcBorders>
              <w:top w:val="single" w:sz="4" w:space="0" w:color="auto"/>
              <w:left w:val="nil"/>
              <w:bottom w:val="single" w:sz="4" w:space="0" w:color="auto"/>
              <w:right w:val="single" w:sz="4" w:space="0" w:color="auto"/>
            </w:tcBorders>
            <w:hideMark/>
          </w:tcPr>
          <w:p w14:paraId="1F057496"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42.10</w:t>
            </w:r>
          </w:p>
        </w:tc>
      </w:tr>
      <w:tr w:rsidR="003C15A8" w:rsidRPr="003C15A8" w14:paraId="2617B639"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21C0B8A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sz w:val="21"/>
                <w:szCs w:val="24"/>
              </w:rPr>
              <w:t>Y3</w:t>
            </w:r>
          </w:p>
        </w:tc>
        <w:tc>
          <w:tcPr>
            <w:tcW w:w="1476" w:type="dxa"/>
            <w:tcBorders>
              <w:top w:val="single" w:sz="4" w:space="0" w:color="auto"/>
              <w:left w:val="nil"/>
              <w:bottom w:val="single" w:sz="4" w:space="0" w:color="auto"/>
              <w:right w:val="single" w:sz="4" w:space="0" w:color="auto"/>
            </w:tcBorders>
            <w:hideMark/>
          </w:tcPr>
          <w:p w14:paraId="7978DFE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461</w:t>
            </w:r>
          </w:p>
        </w:tc>
        <w:tc>
          <w:tcPr>
            <w:tcW w:w="1476" w:type="dxa"/>
            <w:tcBorders>
              <w:top w:val="single" w:sz="4" w:space="0" w:color="auto"/>
              <w:left w:val="nil"/>
              <w:bottom w:val="single" w:sz="4" w:space="0" w:color="auto"/>
              <w:right w:val="single" w:sz="4" w:space="0" w:color="auto"/>
            </w:tcBorders>
            <w:hideMark/>
          </w:tcPr>
          <w:p w14:paraId="2D3320E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3876.00</w:t>
            </w:r>
          </w:p>
        </w:tc>
        <w:tc>
          <w:tcPr>
            <w:tcW w:w="1476" w:type="dxa"/>
            <w:tcBorders>
              <w:top w:val="single" w:sz="4" w:space="0" w:color="auto"/>
              <w:left w:val="nil"/>
              <w:bottom w:val="single" w:sz="4" w:space="0" w:color="auto"/>
              <w:right w:val="single" w:sz="4" w:space="0" w:color="auto"/>
            </w:tcBorders>
            <w:hideMark/>
          </w:tcPr>
          <w:p w14:paraId="1D80F76F"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3.07</w:t>
            </w:r>
          </w:p>
        </w:tc>
        <w:tc>
          <w:tcPr>
            <w:tcW w:w="1476" w:type="dxa"/>
            <w:tcBorders>
              <w:top w:val="single" w:sz="4" w:space="0" w:color="auto"/>
              <w:left w:val="nil"/>
              <w:bottom w:val="single" w:sz="4" w:space="0" w:color="auto"/>
              <w:right w:val="single" w:sz="4" w:space="0" w:color="auto"/>
            </w:tcBorders>
            <w:hideMark/>
          </w:tcPr>
          <w:p w14:paraId="77A130C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872954.00</w:t>
            </w:r>
          </w:p>
        </w:tc>
        <w:tc>
          <w:tcPr>
            <w:tcW w:w="1476" w:type="dxa"/>
            <w:tcBorders>
              <w:top w:val="single" w:sz="4" w:space="0" w:color="auto"/>
              <w:left w:val="nil"/>
              <w:bottom w:val="single" w:sz="4" w:space="0" w:color="auto"/>
              <w:right w:val="single" w:sz="4" w:space="0" w:color="auto"/>
            </w:tcBorders>
            <w:hideMark/>
          </w:tcPr>
          <w:p w14:paraId="7DD9C2E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126.60</w:t>
            </w:r>
          </w:p>
        </w:tc>
      </w:tr>
      <w:tr w:rsidR="003C15A8" w:rsidRPr="003C15A8" w14:paraId="470EBCDA"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76B65E21"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sz w:val="21"/>
                <w:szCs w:val="24"/>
              </w:rPr>
              <w:t>Efr</w:t>
            </w:r>
            <w:proofErr w:type="spellEnd"/>
          </w:p>
        </w:tc>
        <w:tc>
          <w:tcPr>
            <w:tcW w:w="1476" w:type="dxa"/>
            <w:tcBorders>
              <w:top w:val="single" w:sz="4" w:space="0" w:color="auto"/>
              <w:left w:val="nil"/>
              <w:bottom w:val="single" w:sz="4" w:space="0" w:color="auto"/>
              <w:right w:val="single" w:sz="4" w:space="0" w:color="auto"/>
            </w:tcBorders>
            <w:hideMark/>
          </w:tcPr>
          <w:p w14:paraId="4D460562"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tcBorders>
              <w:top w:val="single" w:sz="4" w:space="0" w:color="auto"/>
              <w:left w:val="nil"/>
              <w:bottom w:val="single" w:sz="4" w:space="0" w:color="auto"/>
              <w:right w:val="single" w:sz="4" w:space="0" w:color="auto"/>
            </w:tcBorders>
            <w:hideMark/>
          </w:tcPr>
          <w:p w14:paraId="124961F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19.43</w:t>
            </w:r>
          </w:p>
        </w:tc>
        <w:tc>
          <w:tcPr>
            <w:tcW w:w="1476" w:type="dxa"/>
            <w:tcBorders>
              <w:top w:val="single" w:sz="4" w:space="0" w:color="auto"/>
              <w:left w:val="nil"/>
              <w:bottom w:val="single" w:sz="4" w:space="0" w:color="auto"/>
              <w:right w:val="single" w:sz="4" w:space="0" w:color="auto"/>
            </w:tcBorders>
            <w:hideMark/>
          </w:tcPr>
          <w:p w14:paraId="243EE5CB"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0.80</w:t>
            </w:r>
          </w:p>
        </w:tc>
        <w:tc>
          <w:tcPr>
            <w:tcW w:w="1476" w:type="dxa"/>
            <w:tcBorders>
              <w:top w:val="single" w:sz="4" w:space="0" w:color="auto"/>
              <w:left w:val="nil"/>
              <w:bottom w:val="single" w:sz="4" w:space="0" w:color="auto"/>
              <w:right w:val="single" w:sz="4" w:space="0" w:color="auto"/>
            </w:tcBorders>
            <w:hideMark/>
          </w:tcPr>
          <w:p w14:paraId="1C0259A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348.90</w:t>
            </w:r>
          </w:p>
        </w:tc>
        <w:tc>
          <w:tcPr>
            <w:tcW w:w="1476" w:type="dxa"/>
            <w:tcBorders>
              <w:top w:val="single" w:sz="4" w:space="0" w:color="auto"/>
              <w:left w:val="nil"/>
              <w:bottom w:val="single" w:sz="4" w:space="0" w:color="auto"/>
              <w:right w:val="single" w:sz="4" w:space="0" w:color="auto"/>
            </w:tcBorders>
            <w:hideMark/>
          </w:tcPr>
          <w:p w14:paraId="21369C16"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11.81</w:t>
            </w:r>
          </w:p>
        </w:tc>
      </w:tr>
      <w:tr w:rsidR="003C15A8" w:rsidRPr="003C15A8" w14:paraId="2F48BC27"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1B6FCE44"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Cfr</w:t>
            </w:r>
            <w:proofErr w:type="spellEnd"/>
          </w:p>
        </w:tc>
        <w:tc>
          <w:tcPr>
            <w:tcW w:w="1476" w:type="dxa"/>
            <w:tcBorders>
              <w:top w:val="single" w:sz="4" w:space="0" w:color="auto"/>
              <w:left w:val="nil"/>
              <w:bottom w:val="single" w:sz="4" w:space="0" w:color="auto"/>
              <w:right w:val="single" w:sz="4" w:space="0" w:color="auto"/>
            </w:tcBorders>
            <w:hideMark/>
          </w:tcPr>
          <w:p w14:paraId="2B48BCB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tcBorders>
              <w:top w:val="single" w:sz="4" w:space="0" w:color="auto"/>
              <w:left w:val="nil"/>
              <w:bottom w:val="single" w:sz="4" w:space="0" w:color="auto"/>
              <w:right w:val="single" w:sz="4" w:space="0" w:color="auto"/>
            </w:tcBorders>
            <w:hideMark/>
          </w:tcPr>
          <w:p w14:paraId="207D03F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17.39</w:t>
            </w:r>
          </w:p>
        </w:tc>
        <w:tc>
          <w:tcPr>
            <w:tcW w:w="1476" w:type="dxa"/>
            <w:tcBorders>
              <w:top w:val="single" w:sz="4" w:space="0" w:color="auto"/>
              <w:left w:val="nil"/>
              <w:bottom w:val="single" w:sz="4" w:space="0" w:color="auto"/>
              <w:right w:val="single" w:sz="4" w:space="0" w:color="auto"/>
            </w:tcBorders>
            <w:hideMark/>
          </w:tcPr>
          <w:p w14:paraId="770EC145"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0.07</w:t>
            </w:r>
          </w:p>
        </w:tc>
        <w:tc>
          <w:tcPr>
            <w:tcW w:w="1476" w:type="dxa"/>
            <w:tcBorders>
              <w:top w:val="single" w:sz="4" w:space="0" w:color="auto"/>
              <w:left w:val="nil"/>
              <w:bottom w:val="single" w:sz="4" w:space="0" w:color="auto"/>
              <w:right w:val="single" w:sz="4" w:space="0" w:color="auto"/>
            </w:tcBorders>
            <w:hideMark/>
          </w:tcPr>
          <w:p w14:paraId="0C197565"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57.75</w:t>
            </w:r>
          </w:p>
        </w:tc>
        <w:tc>
          <w:tcPr>
            <w:tcW w:w="1476" w:type="dxa"/>
            <w:tcBorders>
              <w:top w:val="single" w:sz="4" w:space="0" w:color="auto"/>
              <w:left w:val="nil"/>
              <w:bottom w:val="single" w:sz="4" w:space="0" w:color="auto"/>
              <w:right w:val="single" w:sz="4" w:space="0" w:color="auto"/>
            </w:tcBorders>
            <w:hideMark/>
          </w:tcPr>
          <w:p w14:paraId="47B96AF3"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13.24</w:t>
            </w:r>
          </w:p>
        </w:tc>
      </w:tr>
      <w:tr w:rsidR="003C15A8" w:rsidRPr="003C15A8" w14:paraId="0DE6D919"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1466EFC6"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Edfr</w:t>
            </w:r>
            <w:proofErr w:type="spellEnd"/>
          </w:p>
        </w:tc>
        <w:tc>
          <w:tcPr>
            <w:tcW w:w="1476" w:type="dxa"/>
            <w:tcBorders>
              <w:top w:val="single" w:sz="4" w:space="0" w:color="auto"/>
              <w:left w:val="nil"/>
              <w:bottom w:val="single" w:sz="4" w:space="0" w:color="auto"/>
              <w:right w:val="single" w:sz="4" w:space="0" w:color="auto"/>
            </w:tcBorders>
            <w:hideMark/>
          </w:tcPr>
          <w:p w14:paraId="4C093CF8"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tcBorders>
              <w:top w:val="single" w:sz="4" w:space="0" w:color="auto"/>
              <w:left w:val="nil"/>
              <w:bottom w:val="single" w:sz="4" w:space="0" w:color="auto"/>
              <w:right w:val="single" w:sz="4" w:space="0" w:color="auto"/>
            </w:tcBorders>
            <w:hideMark/>
          </w:tcPr>
          <w:p w14:paraId="1974DF3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11.54</w:t>
            </w:r>
          </w:p>
        </w:tc>
        <w:tc>
          <w:tcPr>
            <w:tcW w:w="1476" w:type="dxa"/>
            <w:tcBorders>
              <w:top w:val="single" w:sz="4" w:space="0" w:color="auto"/>
              <w:left w:val="nil"/>
              <w:bottom w:val="single" w:sz="4" w:space="0" w:color="auto"/>
              <w:right w:val="single" w:sz="4" w:space="0" w:color="auto"/>
            </w:tcBorders>
            <w:hideMark/>
          </w:tcPr>
          <w:p w14:paraId="33A43B1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-276.30</w:t>
            </w:r>
          </w:p>
        </w:tc>
        <w:tc>
          <w:tcPr>
            <w:tcW w:w="1476" w:type="dxa"/>
            <w:tcBorders>
              <w:top w:val="single" w:sz="4" w:space="0" w:color="auto"/>
              <w:left w:val="nil"/>
              <w:bottom w:val="single" w:sz="4" w:space="0" w:color="auto"/>
              <w:right w:val="single" w:sz="4" w:space="0" w:color="auto"/>
            </w:tcBorders>
            <w:hideMark/>
          </w:tcPr>
          <w:p w14:paraId="3E7CA43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78.95</w:t>
            </w:r>
          </w:p>
        </w:tc>
        <w:tc>
          <w:tcPr>
            <w:tcW w:w="1476" w:type="dxa"/>
            <w:tcBorders>
              <w:top w:val="single" w:sz="4" w:space="0" w:color="auto"/>
              <w:left w:val="nil"/>
              <w:bottom w:val="single" w:sz="4" w:space="0" w:color="auto"/>
              <w:right w:val="single" w:sz="4" w:space="0" w:color="auto"/>
            </w:tcBorders>
            <w:hideMark/>
          </w:tcPr>
          <w:p w14:paraId="4EB4ECA2"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12.43</w:t>
            </w:r>
          </w:p>
        </w:tc>
      </w:tr>
      <w:tr w:rsidR="003C15A8" w:rsidRPr="003C15A8" w14:paraId="612B51FC"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6C234A2E"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Ffr</w:t>
            </w:r>
            <w:proofErr w:type="spellEnd"/>
          </w:p>
        </w:tc>
        <w:tc>
          <w:tcPr>
            <w:tcW w:w="1476" w:type="dxa"/>
            <w:tcBorders>
              <w:top w:val="single" w:sz="4" w:space="0" w:color="auto"/>
              <w:left w:val="nil"/>
              <w:bottom w:val="single" w:sz="4" w:space="0" w:color="auto"/>
              <w:right w:val="single" w:sz="4" w:space="0" w:color="auto"/>
            </w:tcBorders>
            <w:hideMark/>
          </w:tcPr>
          <w:p w14:paraId="20E1A619"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493</w:t>
            </w:r>
          </w:p>
        </w:tc>
        <w:tc>
          <w:tcPr>
            <w:tcW w:w="1476" w:type="dxa"/>
            <w:tcBorders>
              <w:top w:val="single" w:sz="4" w:space="0" w:color="auto"/>
              <w:left w:val="nil"/>
              <w:bottom w:val="single" w:sz="4" w:space="0" w:color="auto"/>
              <w:right w:val="single" w:sz="4" w:space="0" w:color="auto"/>
            </w:tcBorders>
            <w:hideMark/>
          </w:tcPr>
          <w:p w14:paraId="0BADC967"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4.25</w:t>
            </w:r>
          </w:p>
        </w:tc>
        <w:tc>
          <w:tcPr>
            <w:tcW w:w="1476" w:type="dxa"/>
            <w:tcBorders>
              <w:top w:val="single" w:sz="4" w:space="0" w:color="auto"/>
              <w:left w:val="nil"/>
              <w:bottom w:val="single" w:sz="4" w:space="0" w:color="auto"/>
              <w:right w:val="single" w:sz="4" w:space="0" w:color="auto"/>
            </w:tcBorders>
            <w:hideMark/>
          </w:tcPr>
          <w:p w14:paraId="2514305D"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-0.68</w:t>
            </w:r>
          </w:p>
        </w:tc>
        <w:tc>
          <w:tcPr>
            <w:tcW w:w="1476" w:type="dxa"/>
            <w:tcBorders>
              <w:top w:val="single" w:sz="4" w:space="0" w:color="auto"/>
              <w:left w:val="nil"/>
              <w:bottom w:val="single" w:sz="4" w:space="0" w:color="auto"/>
              <w:right w:val="single" w:sz="4" w:space="0" w:color="auto"/>
            </w:tcBorders>
            <w:hideMark/>
          </w:tcPr>
          <w:p w14:paraId="12901F41"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35.61</w:t>
            </w:r>
          </w:p>
        </w:tc>
        <w:tc>
          <w:tcPr>
            <w:tcW w:w="1476" w:type="dxa"/>
            <w:tcBorders>
              <w:top w:val="single" w:sz="4" w:space="0" w:color="auto"/>
              <w:left w:val="nil"/>
              <w:bottom w:val="single" w:sz="4" w:space="0" w:color="auto"/>
              <w:right w:val="single" w:sz="4" w:space="0" w:color="auto"/>
            </w:tcBorders>
            <w:hideMark/>
          </w:tcPr>
          <w:p w14:paraId="3E0BAE52"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3.12</w:t>
            </w:r>
          </w:p>
        </w:tc>
      </w:tr>
      <w:tr w:rsidR="003C15A8" w:rsidRPr="003C15A8" w14:paraId="64685074" w14:textId="77777777" w:rsidTr="00DD2FAF">
        <w:tc>
          <w:tcPr>
            <w:tcW w:w="1476" w:type="dxa"/>
            <w:tcBorders>
              <w:top w:val="single" w:sz="4" w:space="0" w:color="auto"/>
              <w:left w:val="single" w:sz="4" w:space="0" w:color="auto"/>
              <w:bottom w:val="single" w:sz="4" w:space="0" w:color="auto"/>
              <w:right w:val="single" w:sz="4" w:space="0" w:color="auto"/>
            </w:tcBorders>
            <w:hideMark/>
          </w:tcPr>
          <w:p w14:paraId="55F5145A" w14:textId="77777777" w:rsidR="003C15A8" w:rsidRPr="003C15A8" w:rsidRDefault="003C15A8" w:rsidP="003C15A8">
            <w:pPr>
              <w:jc w:val="center"/>
              <w:rPr>
                <w:rFonts w:ascii="宋体" w:hAnsi="宋体" w:cs="Times New Roman"/>
                <w:sz w:val="21"/>
                <w:szCs w:val="24"/>
              </w:rPr>
            </w:pPr>
            <w:proofErr w:type="spellStart"/>
            <w:r w:rsidRPr="003C15A8">
              <w:rPr>
                <w:rFonts w:ascii="宋体" w:hAnsi="宋体" w:cs="Times New Roman"/>
                <w:kern w:val="0"/>
                <w:sz w:val="21"/>
                <w:szCs w:val="24"/>
              </w:rPr>
              <w:t>Dfr</w:t>
            </w:r>
            <w:proofErr w:type="spellEnd"/>
          </w:p>
        </w:tc>
        <w:tc>
          <w:tcPr>
            <w:tcW w:w="1476" w:type="dxa"/>
            <w:tcBorders>
              <w:top w:val="single" w:sz="4" w:space="0" w:color="auto"/>
              <w:left w:val="nil"/>
              <w:bottom w:val="single" w:sz="4" w:space="0" w:color="auto"/>
              <w:right w:val="single" w:sz="4" w:space="0" w:color="auto"/>
            </w:tcBorders>
            <w:hideMark/>
          </w:tcPr>
          <w:p w14:paraId="361A987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289</w:t>
            </w:r>
          </w:p>
        </w:tc>
        <w:tc>
          <w:tcPr>
            <w:tcW w:w="1476" w:type="dxa"/>
            <w:tcBorders>
              <w:top w:val="single" w:sz="4" w:space="0" w:color="auto"/>
              <w:left w:val="nil"/>
              <w:bottom w:val="single" w:sz="4" w:space="0" w:color="auto"/>
              <w:right w:val="single" w:sz="4" w:space="0" w:color="auto"/>
            </w:tcBorders>
            <w:hideMark/>
          </w:tcPr>
          <w:p w14:paraId="3556CF1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7.90</w:t>
            </w:r>
          </w:p>
        </w:tc>
        <w:tc>
          <w:tcPr>
            <w:tcW w:w="1476" w:type="dxa"/>
            <w:tcBorders>
              <w:top w:val="single" w:sz="4" w:space="0" w:color="auto"/>
              <w:left w:val="nil"/>
              <w:bottom w:val="single" w:sz="4" w:space="0" w:color="auto"/>
              <w:right w:val="single" w:sz="4" w:space="0" w:color="auto"/>
            </w:tcBorders>
            <w:hideMark/>
          </w:tcPr>
          <w:p w14:paraId="5E527280"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0.18</w:t>
            </w:r>
          </w:p>
        </w:tc>
        <w:tc>
          <w:tcPr>
            <w:tcW w:w="1476" w:type="dxa"/>
            <w:tcBorders>
              <w:top w:val="single" w:sz="4" w:space="0" w:color="auto"/>
              <w:left w:val="nil"/>
              <w:bottom w:val="single" w:sz="4" w:space="0" w:color="auto"/>
              <w:right w:val="single" w:sz="4" w:space="0" w:color="auto"/>
            </w:tcBorders>
            <w:hideMark/>
          </w:tcPr>
          <w:p w14:paraId="1BFF829A"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33.15</w:t>
            </w:r>
          </w:p>
        </w:tc>
        <w:tc>
          <w:tcPr>
            <w:tcW w:w="1476" w:type="dxa"/>
            <w:tcBorders>
              <w:top w:val="single" w:sz="4" w:space="0" w:color="auto"/>
              <w:left w:val="nil"/>
              <w:bottom w:val="single" w:sz="4" w:space="0" w:color="auto"/>
              <w:right w:val="single" w:sz="4" w:space="0" w:color="auto"/>
            </w:tcBorders>
            <w:hideMark/>
          </w:tcPr>
          <w:p w14:paraId="34420937" w14:textId="77777777" w:rsidR="003C15A8" w:rsidRPr="003C15A8" w:rsidRDefault="003C15A8" w:rsidP="003C15A8">
            <w:pPr>
              <w:jc w:val="center"/>
              <w:rPr>
                <w:rFonts w:ascii="宋体" w:hAnsi="宋体" w:cs="Times New Roman"/>
                <w:sz w:val="21"/>
                <w:szCs w:val="24"/>
              </w:rPr>
            </w:pPr>
            <w:r w:rsidRPr="003C15A8">
              <w:rPr>
                <w:rFonts w:ascii="宋体" w:hAnsi="宋体" w:cs="Times New Roman"/>
                <w:kern w:val="0"/>
                <w:sz w:val="21"/>
                <w:szCs w:val="24"/>
              </w:rPr>
              <w:t>6.71</w:t>
            </w:r>
          </w:p>
        </w:tc>
      </w:tr>
    </w:tbl>
    <w:p w14:paraId="0C3F33F7" w14:textId="77777777" w:rsidR="003C15A8" w:rsidRDefault="003C15A8" w:rsidP="003C15A8">
      <w:pPr>
        <w:ind w:firstLineChars="200" w:firstLine="480"/>
        <w:rPr>
          <w:rFonts w:ascii="宋体" w:hAnsi="宋体"/>
          <w:szCs w:val="24"/>
        </w:rPr>
      </w:pPr>
    </w:p>
    <w:p w14:paraId="10E36B4E" w14:textId="1D3EC603" w:rsidR="003C15A8" w:rsidRDefault="003C15A8" w:rsidP="003C15A8">
      <w:pPr>
        <w:ind w:firstLineChars="200" w:firstLine="480"/>
        <w:rPr>
          <w:rFonts w:ascii="宋体" w:hAnsi="宋体"/>
          <w:szCs w:val="24"/>
        </w:rPr>
      </w:pPr>
      <w:r w:rsidRPr="003C15A8">
        <w:rPr>
          <w:rFonts w:ascii="宋体" w:hAnsi="宋体" w:hint="eastAsia"/>
          <w:szCs w:val="24"/>
        </w:rPr>
        <w:t>在所选1</w:t>
      </w:r>
      <w:r w:rsidRPr="003C15A8">
        <w:rPr>
          <w:rFonts w:ascii="宋体" w:hAnsi="宋体"/>
          <w:szCs w:val="24"/>
        </w:rPr>
        <w:t>17</w:t>
      </w:r>
      <w:r w:rsidRPr="003C15A8">
        <w:rPr>
          <w:rFonts w:ascii="宋体" w:hAnsi="宋体" w:hint="eastAsia"/>
          <w:szCs w:val="24"/>
        </w:rPr>
        <w:t>家上市房地产企业组成的面板数据中，可以得出以下结论。在2</w:t>
      </w:r>
      <w:r w:rsidRPr="003C15A8">
        <w:rPr>
          <w:rFonts w:ascii="宋体" w:hAnsi="宋体"/>
          <w:szCs w:val="24"/>
        </w:rPr>
        <w:t>017-2021</w:t>
      </w:r>
      <w:r w:rsidRPr="003C15A8">
        <w:rPr>
          <w:rFonts w:ascii="宋体" w:hAnsi="宋体" w:hint="eastAsia"/>
          <w:szCs w:val="24"/>
        </w:rPr>
        <w:t>年间，这些房地产企业的“剔除预收款后的资产负债率”在</w:t>
      </w:r>
      <w:r w:rsidRPr="003C15A8">
        <w:rPr>
          <w:rFonts w:ascii="宋体" w:hAnsi="宋体"/>
          <w:szCs w:val="24"/>
        </w:rPr>
        <w:t>9.74%</w:t>
      </w:r>
      <w:r w:rsidRPr="003C15A8">
        <w:rPr>
          <w:rFonts w:ascii="宋体" w:hAnsi="宋体" w:hint="eastAsia"/>
          <w:szCs w:val="24"/>
        </w:rPr>
        <w:t>~</w:t>
      </w:r>
      <w:r w:rsidRPr="003C15A8">
        <w:rPr>
          <w:rFonts w:ascii="宋体" w:hAnsi="宋体"/>
          <w:szCs w:val="24"/>
        </w:rPr>
        <w:t>91.61%</w:t>
      </w:r>
      <w:r w:rsidRPr="003C15A8">
        <w:rPr>
          <w:rFonts w:ascii="宋体" w:hAnsi="宋体" w:hint="eastAsia"/>
          <w:szCs w:val="24"/>
        </w:rPr>
        <w:t>之间，中位数为5</w:t>
      </w:r>
      <w:r w:rsidRPr="003C15A8">
        <w:rPr>
          <w:rFonts w:ascii="宋体" w:hAnsi="宋体"/>
          <w:szCs w:val="24"/>
        </w:rPr>
        <w:t>5.78%</w:t>
      </w:r>
      <w:r w:rsidRPr="003C15A8">
        <w:rPr>
          <w:rFonts w:ascii="宋体" w:hAnsi="宋体" w:hint="eastAsia"/>
          <w:szCs w:val="24"/>
        </w:rPr>
        <w:t>；“净负债率”在-</w:t>
      </w:r>
      <w:r w:rsidRPr="003C15A8">
        <w:rPr>
          <w:rFonts w:ascii="宋体" w:hAnsi="宋体"/>
          <w:szCs w:val="24"/>
        </w:rPr>
        <w:t>168.40%~710.30%</w:t>
      </w:r>
      <w:r w:rsidRPr="003C15A8">
        <w:rPr>
          <w:rFonts w:ascii="宋体" w:hAnsi="宋体" w:hint="eastAsia"/>
          <w:szCs w:val="24"/>
        </w:rPr>
        <w:t>之间，中位数为4</w:t>
      </w:r>
      <w:r w:rsidRPr="003C15A8">
        <w:rPr>
          <w:rFonts w:ascii="宋体" w:hAnsi="宋体"/>
          <w:szCs w:val="24"/>
        </w:rPr>
        <w:t>2.10%</w:t>
      </w:r>
      <w:r w:rsidRPr="003C15A8">
        <w:rPr>
          <w:rFonts w:ascii="宋体" w:hAnsi="宋体" w:hint="eastAsia"/>
          <w:szCs w:val="24"/>
        </w:rPr>
        <w:t>；“现金短债比”在3</w:t>
      </w:r>
      <w:r w:rsidRPr="003C15A8">
        <w:rPr>
          <w:rFonts w:ascii="宋体" w:hAnsi="宋体"/>
          <w:szCs w:val="24"/>
        </w:rPr>
        <w:t>.07%~872954%</w:t>
      </w:r>
      <w:r w:rsidRPr="003C15A8">
        <w:rPr>
          <w:rFonts w:ascii="宋体" w:hAnsi="宋体" w:hint="eastAsia"/>
          <w:szCs w:val="24"/>
        </w:rPr>
        <w:t>之间，中位数为1</w:t>
      </w:r>
      <w:r w:rsidRPr="003C15A8">
        <w:rPr>
          <w:rFonts w:ascii="宋体" w:hAnsi="宋体"/>
          <w:szCs w:val="24"/>
        </w:rPr>
        <w:t>26.6%</w:t>
      </w:r>
      <w:r w:rsidRPr="003C15A8">
        <w:rPr>
          <w:rFonts w:ascii="宋体" w:hAnsi="宋体" w:hint="eastAsia"/>
          <w:szCs w:val="24"/>
        </w:rPr>
        <w:t>；“股权融资率”在</w:t>
      </w:r>
      <w:r w:rsidRPr="003C15A8">
        <w:rPr>
          <w:rFonts w:ascii="宋体" w:hAnsi="宋体"/>
          <w:szCs w:val="24"/>
        </w:rPr>
        <w:t>0.8%~348.8%</w:t>
      </w:r>
      <w:r w:rsidRPr="003C15A8">
        <w:rPr>
          <w:rFonts w:ascii="宋体" w:hAnsi="宋体" w:hint="eastAsia"/>
          <w:szCs w:val="24"/>
        </w:rPr>
        <w:t>之间，中位数为1</w:t>
      </w:r>
      <w:r w:rsidRPr="003C15A8">
        <w:rPr>
          <w:rFonts w:ascii="宋体" w:hAnsi="宋体"/>
          <w:szCs w:val="24"/>
        </w:rPr>
        <w:t>1.81%</w:t>
      </w:r>
      <w:r w:rsidRPr="003C15A8">
        <w:rPr>
          <w:rFonts w:ascii="宋体" w:hAnsi="宋体" w:hint="eastAsia"/>
          <w:szCs w:val="24"/>
        </w:rPr>
        <w:t>，“商业信用融资率”在0</w:t>
      </w:r>
      <w:r w:rsidRPr="003C15A8">
        <w:rPr>
          <w:rFonts w:ascii="宋体" w:hAnsi="宋体"/>
          <w:szCs w:val="24"/>
        </w:rPr>
        <w:t>.07%~57.75%</w:t>
      </w:r>
      <w:r w:rsidRPr="003C15A8">
        <w:rPr>
          <w:rFonts w:ascii="宋体" w:hAnsi="宋体" w:hint="eastAsia"/>
          <w:szCs w:val="24"/>
        </w:rPr>
        <w:t>之间，中位数为1</w:t>
      </w:r>
      <w:r w:rsidRPr="003C15A8">
        <w:rPr>
          <w:rFonts w:ascii="宋体" w:hAnsi="宋体"/>
          <w:szCs w:val="24"/>
        </w:rPr>
        <w:t>3</w:t>
      </w:r>
      <w:r w:rsidRPr="003C15A8">
        <w:rPr>
          <w:rFonts w:ascii="宋体" w:hAnsi="宋体" w:hint="eastAsia"/>
          <w:szCs w:val="24"/>
        </w:rPr>
        <w:t>.</w:t>
      </w:r>
      <w:r w:rsidRPr="003C15A8">
        <w:rPr>
          <w:rFonts w:ascii="宋体" w:hAnsi="宋体"/>
          <w:szCs w:val="24"/>
        </w:rPr>
        <w:t>24%</w:t>
      </w:r>
      <w:r w:rsidRPr="003C15A8">
        <w:rPr>
          <w:rFonts w:ascii="宋体" w:hAnsi="宋体" w:hint="eastAsia"/>
          <w:szCs w:val="24"/>
        </w:rPr>
        <w:t>；“内源融资率”在-</w:t>
      </w:r>
      <w:r w:rsidRPr="003C15A8">
        <w:rPr>
          <w:rFonts w:ascii="宋体" w:hAnsi="宋体"/>
          <w:szCs w:val="24"/>
        </w:rPr>
        <w:t>276.3%~78.95%</w:t>
      </w:r>
      <w:r w:rsidRPr="003C15A8">
        <w:rPr>
          <w:rFonts w:ascii="宋体" w:hAnsi="宋体" w:hint="eastAsia"/>
          <w:szCs w:val="24"/>
        </w:rPr>
        <w:t>之间，中位数为1</w:t>
      </w:r>
      <w:r w:rsidRPr="003C15A8">
        <w:rPr>
          <w:rFonts w:ascii="宋体" w:hAnsi="宋体"/>
          <w:szCs w:val="24"/>
        </w:rPr>
        <w:t>2.43%</w:t>
      </w:r>
      <w:r w:rsidRPr="003C15A8">
        <w:rPr>
          <w:rFonts w:ascii="宋体" w:hAnsi="宋体" w:hint="eastAsia"/>
          <w:szCs w:val="24"/>
        </w:rPr>
        <w:t>；“财政融资率”在-</w:t>
      </w:r>
      <w:r w:rsidRPr="003C15A8">
        <w:rPr>
          <w:rFonts w:ascii="宋体" w:hAnsi="宋体"/>
          <w:szCs w:val="24"/>
        </w:rPr>
        <w:t>0.68%~35.61%</w:t>
      </w:r>
      <w:r w:rsidRPr="003C15A8">
        <w:rPr>
          <w:rFonts w:ascii="宋体" w:hAnsi="宋体" w:hint="eastAsia"/>
          <w:szCs w:val="24"/>
        </w:rPr>
        <w:t>之间，中位数为3</w:t>
      </w:r>
      <w:r w:rsidRPr="003C15A8">
        <w:rPr>
          <w:rFonts w:ascii="宋体" w:hAnsi="宋体"/>
          <w:szCs w:val="24"/>
        </w:rPr>
        <w:t>.12%</w:t>
      </w:r>
      <w:r w:rsidRPr="003C15A8">
        <w:rPr>
          <w:rFonts w:ascii="宋体" w:hAnsi="宋体" w:hint="eastAsia"/>
          <w:szCs w:val="24"/>
        </w:rPr>
        <w:t>；“债券融资率在”在0</w:t>
      </w:r>
      <w:r w:rsidRPr="003C15A8">
        <w:rPr>
          <w:rFonts w:ascii="宋体" w:hAnsi="宋体"/>
          <w:szCs w:val="24"/>
        </w:rPr>
        <w:t>.18%~33.15%</w:t>
      </w:r>
      <w:r w:rsidRPr="003C15A8">
        <w:rPr>
          <w:rFonts w:ascii="宋体" w:hAnsi="宋体" w:hint="eastAsia"/>
          <w:szCs w:val="24"/>
        </w:rPr>
        <w:t>之间，中位数为6</w:t>
      </w:r>
      <w:r w:rsidRPr="003C15A8">
        <w:rPr>
          <w:rFonts w:ascii="宋体" w:hAnsi="宋体"/>
          <w:szCs w:val="24"/>
        </w:rPr>
        <w:t>.71%</w:t>
      </w:r>
      <w:r w:rsidRPr="003C15A8">
        <w:rPr>
          <w:rFonts w:ascii="宋体" w:hAnsi="宋体" w:hint="eastAsia"/>
          <w:szCs w:val="24"/>
        </w:rPr>
        <w:t>。</w:t>
      </w:r>
    </w:p>
    <w:p w14:paraId="3BF4110C" w14:textId="77777777" w:rsidR="003C15A8" w:rsidRPr="003C15A8" w:rsidRDefault="003C15A8" w:rsidP="003C15A8">
      <w:pPr>
        <w:ind w:firstLineChars="200" w:firstLine="480"/>
        <w:rPr>
          <w:rFonts w:ascii="宋体" w:hAnsi="宋体" w:hint="eastAsia"/>
          <w:szCs w:val="24"/>
        </w:rPr>
      </w:pPr>
    </w:p>
    <w:tbl>
      <w:tblPr>
        <w:tblW w:w="8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60"/>
        <w:gridCol w:w="960"/>
        <w:gridCol w:w="960"/>
        <w:gridCol w:w="960"/>
        <w:gridCol w:w="960"/>
        <w:gridCol w:w="960"/>
      </w:tblGrid>
      <w:tr w:rsidR="003C15A8" w:rsidRPr="003C15A8" w14:paraId="0049FE45" w14:textId="77777777" w:rsidTr="00DD2FAF">
        <w:trPr>
          <w:trHeight w:val="250"/>
        </w:trPr>
        <w:tc>
          <w:tcPr>
            <w:tcW w:w="960" w:type="dxa"/>
            <w:shd w:val="clear" w:color="auto" w:fill="auto"/>
            <w:noWrap/>
            <w:vAlign w:val="center"/>
            <w:hideMark/>
          </w:tcPr>
          <w:p w14:paraId="388B1EA4" w14:textId="77777777" w:rsidR="003C15A8" w:rsidRPr="003C15A8" w:rsidRDefault="003C15A8" w:rsidP="003C15A8">
            <w:pPr>
              <w:widowControl/>
              <w:jc w:val="left"/>
              <w:rPr>
                <w:rFonts w:ascii="宋体" w:hAnsi="宋体" w:cs="宋体"/>
                <w:kern w:val="0"/>
                <w:sz w:val="20"/>
                <w:szCs w:val="24"/>
              </w:rPr>
            </w:pPr>
          </w:p>
        </w:tc>
        <w:tc>
          <w:tcPr>
            <w:tcW w:w="960" w:type="dxa"/>
            <w:shd w:val="clear" w:color="auto" w:fill="auto"/>
            <w:noWrap/>
            <w:vAlign w:val="center"/>
            <w:hideMark/>
          </w:tcPr>
          <w:p w14:paraId="4C234E06"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y1</w:t>
            </w:r>
          </w:p>
        </w:tc>
        <w:tc>
          <w:tcPr>
            <w:tcW w:w="960" w:type="dxa"/>
            <w:shd w:val="clear" w:color="auto" w:fill="auto"/>
            <w:noWrap/>
            <w:vAlign w:val="center"/>
            <w:hideMark/>
          </w:tcPr>
          <w:p w14:paraId="01750AD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y2</w:t>
            </w:r>
          </w:p>
        </w:tc>
        <w:tc>
          <w:tcPr>
            <w:tcW w:w="1060" w:type="dxa"/>
            <w:shd w:val="clear" w:color="auto" w:fill="auto"/>
            <w:noWrap/>
            <w:vAlign w:val="center"/>
            <w:hideMark/>
          </w:tcPr>
          <w:p w14:paraId="022E42C3"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y3</w:t>
            </w:r>
          </w:p>
        </w:tc>
        <w:tc>
          <w:tcPr>
            <w:tcW w:w="960" w:type="dxa"/>
            <w:shd w:val="clear" w:color="auto" w:fill="auto"/>
            <w:noWrap/>
            <w:vAlign w:val="center"/>
            <w:hideMark/>
          </w:tcPr>
          <w:p w14:paraId="43C3E618"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x1</w:t>
            </w:r>
          </w:p>
        </w:tc>
        <w:tc>
          <w:tcPr>
            <w:tcW w:w="960" w:type="dxa"/>
            <w:shd w:val="clear" w:color="auto" w:fill="auto"/>
            <w:noWrap/>
            <w:vAlign w:val="center"/>
            <w:hideMark/>
          </w:tcPr>
          <w:p w14:paraId="4D5EEEF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x2</w:t>
            </w:r>
          </w:p>
        </w:tc>
        <w:tc>
          <w:tcPr>
            <w:tcW w:w="960" w:type="dxa"/>
            <w:shd w:val="clear" w:color="auto" w:fill="auto"/>
            <w:noWrap/>
            <w:vAlign w:val="center"/>
            <w:hideMark/>
          </w:tcPr>
          <w:p w14:paraId="4E0316FB"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x3</w:t>
            </w:r>
          </w:p>
        </w:tc>
        <w:tc>
          <w:tcPr>
            <w:tcW w:w="960" w:type="dxa"/>
            <w:shd w:val="clear" w:color="auto" w:fill="auto"/>
            <w:noWrap/>
            <w:vAlign w:val="center"/>
            <w:hideMark/>
          </w:tcPr>
          <w:p w14:paraId="6795886D"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x4</w:t>
            </w:r>
          </w:p>
        </w:tc>
        <w:tc>
          <w:tcPr>
            <w:tcW w:w="960" w:type="dxa"/>
            <w:shd w:val="clear" w:color="auto" w:fill="auto"/>
            <w:noWrap/>
            <w:vAlign w:val="center"/>
            <w:hideMark/>
          </w:tcPr>
          <w:p w14:paraId="6E9FB75B"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x5</w:t>
            </w:r>
          </w:p>
        </w:tc>
      </w:tr>
      <w:tr w:rsidR="003C15A8" w:rsidRPr="003C15A8" w14:paraId="1BA78902" w14:textId="77777777" w:rsidTr="00DD2FAF">
        <w:trPr>
          <w:trHeight w:val="250"/>
        </w:trPr>
        <w:tc>
          <w:tcPr>
            <w:tcW w:w="960" w:type="dxa"/>
            <w:shd w:val="clear" w:color="auto" w:fill="auto"/>
            <w:noWrap/>
            <w:vAlign w:val="center"/>
            <w:hideMark/>
          </w:tcPr>
          <w:p w14:paraId="31AC593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2017</w:t>
            </w:r>
          </w:p>
        </w:tc>
        <w:tc>
          <w:tcPr>
            <w:tcW w:w="960" w:type="dxa"/>
            <w:shd w:val="clear" w:color="auto" w:fill="auto"/>
            <w:noWrap/>
            <w:vAlign w:val="center"/>
            <w:hideMark/>
          </w:tcPr>
          <w:p w14:paraId="3BE8272B"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55.547 </w:t>
            </w:r>
          </w:p>
        </w:tc>
        <w:tc>
          <w:tcPr>
            <w:tcW w:w="960" w:type="dxa"/>
            <w:shd w:val="clear" w:color="auto" w:fill="auto"/>
            <w:noWrap/>
            <w:vAlign w:val="center"/>
            <w:hideMark/>
          </w:tcPr>
          <w:p w14:paraId="543372B6"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63.218 </w:t>
            </w:r>
          </w:p>
        </w:tc>
        <w:tc>
          <w:tcPr>
            <w:tcW w:w="1060" w:type="dxa"/>
            <w:shd w:val="clear" w:color="auto" w:fill="auto"/>
            <w:noWrap/>
            <w:vAlign w:val="center"/>
            <w:hideMark/>
          </w:tcPr>
          <w:p w14:paraId="54C4A501"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3825.968 </w:t>
            </w:r>
          </w:p>
        </w:tc>
        <w:tc>
          <w:tcPr>
            <w:tcW w:w="960" w:type="dxa"/>
            <w:shd w:val="clear" w:color="auto" w:fill="auto"/>
            <w:noWrap/>
            <w:vAlign w:val="center"/>
            <w:hideMark/>
          </w:tcPr>
          <w:p w14:paraId="16FAFEFE"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19.425 </w:t>
            </w:r>
          </w:p>
        </w:tc>
        <w:tc>
          <w:tcPr>
            <w:tcW w:w="960" w:type="dxa"/>
            <w:shd w:val="clear" w:color="auto" w:fill="auto"/>
            <w:noWrap/>
            <w:vAlign w:val="center"/>
            <w:hideMark/>
          </w:tcPr>
          <w:p w14:paraId="361511C4"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17.390 </w:t>
            </w:r>
          </w:p>
        </w:tc>
        <w:tc>
          <w:tcPr>
            <w:tcW w:w="960" w:type="dxa"/>
            <w:shd w:val="clear" w:color="auto" w:fill="auto"/>
            <w:noWrap/>
            <w:vAlign w:val="center"/>
            <w:hideMark/>
          </w:tcPr>
          <w:p w14:paraId="61576E95"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11.543 </w:t>
            </w:r>
          </w:p>
        </w:tc>
        <w:tc>
          <w:tcPr>
            <w:tcW w:w="960" w:type="dxa"/>
            <w:shd w:val="clear" w:color="auto" w:fill="auto"/>
            <w:noWrap/>
            <w:vAlign w:val="center"/>
            <w:hideMark/>
          </w:tcPr>
          <w:p w14:paraId="723A36E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4.250 </w:t>
            </w:r>
          </w:p>
        </w:tc>
        <w:tc>
          <w:tcPr>
            <w:tcW w:w="960" w:type="dxa"/>
            <w:shd w:val="clear" w:color="auto" w:fill="auto"/>
            <w:noWrap/>
            <w:vAlign w:val="center"/>
            <w:hideMark/>
          </w:tcPr>
          <w:p w14:paraId="3E59F20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9.426 </w:t>
            </w:r>
          </w:p>
        </w:tc>
      </w:tr>
      <w:tr w:rsidR="003C15A8" w:rsidRPr="003C15A8" w14:paraId="2247580A" w14:textId="77777777" w:rsidTr="00DD2FAF">
        <w:trPr>
          <w:trHeight w:val="250"/>
        </w:trPr>
        <w:tc>
          <w:tcPr>
            <w:tcW w:w="960" w:type="dxa"/>
            <w:shd w:val="clear" w:color="auto" w:fill="auto"/>
            <w:noWrap/>
            <w:vAlign w:val="center"/>
            <w:hideMark/>
          </w:tcPr>
          <w:p w14:paraId="053FD29E"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2018</w:t>
            </w:r>
          </w:p>
        </w:tc>
        <w:tc>
          <w:tcPr>
            <w:tcW w:w="960" w:type="dxa"/>
            <w:shd w:val="clear" w:color="auto" w:fill="auto"/>
            <w:noWrap/>
            <w:vAlign w:val="center"/>
            <w:hideMark/>
          </w:tcPr>
          <w:p w14:paraId="7C7FB669"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55.689 </w:t>
            </w:r>
          </w:p>
        </w:tc>
        <w:tc>
          <w:tcPr>
            <w:tcW w:w="960" w:type="dxa"/>
            <w:shd w:val="clear" w:color="auto" w:fill="auto"/>
            <w:noWrap/>
            <w:vAlign w:val="center"/>
            <w:hideMark/>
          </w:tcPr>
          <w:p w14:paraId="4A85D121"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63.544 </w:t>
            </w:r>
          </w:p>
        </w:tc>
        <w:tc>
          <w:tcPr>
            <w:tcW w:w="1060" w:type="dxa"/>
            <w:shd w:val="clear" w:color="auto" w:fill="auto"/>
            <w:noWrap/>
            <w:vAlign w:val="center"/>
            <w:hideMark/>
          </w:tcPr>
          <w:p w14:paraId="0AB4C9EA"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3864.287 </w:t>
            </w:r>
          </w:p>
        </w:tc>
        <w:tc>
          <w:tcPr>
            <w:tcW w:w="960" w:type="dxa"/>
            <w:shd w:val="clear" w:color="auto" w:fill="auto"/>
            <w:noWrap/>
            <w:vAlign w:val="center"/>
            <w:hideMark/>
          </w:tcPr>
          <w:p w14:paraId="54B2D133"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19.345 </w:t>
            </w:r>
          </w:p>
        </w:tc>
        <w:tc>
          <w:tcPr>
            <w:tcW w:w="960" w:type="dxa"/>
            <w:shd w:val="clear" w:color="auto" w:fill="auto"/>
            <w:noWrap/>
            <w:vAlign w:val="center"/>
            <w:hideMark/>
          </w:tcPr>
          <w:p w14:paraId="6B107E65"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17.424 </w:t>
            </w:r>
          </w:p>
        </w:tc>
        <w:tc>
          <w:tcPr>
            <w:tcW w:w="960" w:type="dxa"/>
            <w:shd w:val="clear" w:color="auto" w:fill="auto"/>
            <w:noWrap/>
            <w:vAlign w:val="center"/>
            <w:hideMark/>
          </w:tcPr>
          <w:p w14:paraId="72CDE5F8"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11.503 </w:t>
            </w:r>
          </w:p>
        </w:tc>
        <w:tc>
          <w:tcPr>
            <w:tcW w:w="960" w:type="dxa"/>
            <w:shd w:val="clear" w:color="auto" w:fill="auto"/>
            <w:noWrap/>
            <w:vAlign w:val="center"/>
            <w:hideMark/>
          </w:tcPr>
          <w:p w14:paraId="5FFC4FE8"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4.257 </w:t>
            </w:r>
          </w:p>
        </w:tc>
        <w:tc>
          <w:tcPr>
            <w:tcW w:w="960" w:type="dxa"/>
            <w:shd w:val="clear" w:color="auto" w:fill="auto"/>
            <w:noWrap/>
            <w:vAlign w:val="center"/>
            <w:hideMark/>
          </w:tcPr>
          <w:p w14:paraId="6D925803"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8.492 </w:t>
            </w:r>
          </w:p>
        </w:tc>
      </w:tr>
      <w:tr w:rsidR="003C15A8" w:rsidRPr="003C15A8" w14:paraId="7579BBF8" w14:textId="77777777" w:rsidTr="00DD2FAF">
        <w:trPr>
          <w:trHeight w:val="250"/>
        </w:trPr>
        <w:tc>
          <w:tcPr>
            <w:tcW w:w="960" w:type="dxa"/>
            <w:shd w:val="clear" w:color="auto" w:fill="auto"/>
            <w:noWrap/>
            <w:vAlign w:val="center"/>
            <w:hideMark/>
          </w:tcPr>
          <w:p w14:paraId="26092F4E"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2019</w:t>
            </w:r>
          </w:p>
        </w:tc>
        <w:tc>
          <w:tcPr>
            <w:tcW w:w="960" w:type="dxa"/>
            <w:shd w:val="clear" w:color="auto" w:fill="auto"/>
            <w:noWrap/>
            <w:vAlign w:val="center"/>
            <w:hideMark/>
          </w:tcPr>
          <w:p w14:paraId="49689B9A"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55.672 </w:t>
            </w:r>
          </w:p>
        </w:tc>
        <w:tc>
          <w:tcPr>
            <w:tcW w:w="960" w:type="dxa"/>
            <w:shd w:val="clear" w:color="auto" w:fill="auto"/>
            <w:noWrap/>
            <w:vAlign w:val="center"/>
            <w:hideMark/>
          </w:tcPr>
          <w:p w14:paraId="4D263BB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63.610 </w:t>
            </w:r>
          </w:p>
        </w:tc>
        <w:tc>
          <w:tcPr>
            <w:tcW w:w="1060" w:type="dxa"/>
            <w:shd w:val="clear" w:color="auto" w:fill="auto"/>
            <w:noWrap/>
            <w:vAlign w:val="center"/>
            <w:hideMark/>
          </w:tcPr>
          <w:p w14:paraId="4ECE7E80"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3881.271 </w:t>
            </w:r>
          </w:p>
        </w:tc>
        <w:tc>
          <w:tcPr>
            <w:tcW w:w="960" w:type="dxa"/>
            <w:shd w:val="clear" w:color="auto" w:fill="auto"/>
            <w:noWrap/>
            <w:vAlign w:val="center"/>
            <w:hideMark/>
          </w:tcPr>
          <w:p w14:paraId="62D7E138"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19.332 </w:t>
            </w:r>
          </w:p>
        </w:tc>
        <w:tc>
          <w:tcPr>
            <w:tcW w:w="960" w:type="dxa"/>
            <w:shd w:val="clear" w:color="auto" w:fill="auto"/>
            <w:noWrap/>
            <w:vAlign w:val="center"/>
            <w:hideMark/>
          </w:tcPr>
          <w:p w14:paraId="0EE810B1"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17.456 </w:t>
            </w:r>
          </w:p>
        </w:tc>
        <w:tc>
          <w:tcPr>
            <w:tcW w:w="960" w:type="dxa"/>
            <w:shd w:val="clear" w:color="auto" w:fill="auto"/>
            <w:noWrap/>
            <w:vAlign w:val="center"/>
            <w:hideMark/>
          </w:tcPr>
          <w:p w14:paraId="77D506A0"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11.452 </w:t>
            </w:r>
          </w:p>
        </w:tc>
        <w:tc>
          <w:tcPr>
            <w:tcW w:w="960" w:type="dxa"/>
            <w:shd w:val="clear" w:color="auto" w:fill="auto"/>
            <w:noWrap/>
            <w:vAlign w:val="center"/>
            <w:hideMark/>
          </w:tcPr>
          <w:p w14:paraId="426C2E66"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4.264 </w:t>
            </w:r>
          </w:p>
        </w:tc>
        <w:tc>
          <w:tcPr>
            <w:tcW w:w="960" w:type="dxa"/>
            <w:shd w:val="clear" w:color="auto" w:fill="auto"/>
            <w:noWrap/>
            <w:vAlign w:val="center"/>
            <w:hideMark/>
          </w:tcPr>
          <w:p w14:paraId="4B3CC5B6"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7.466 </w:t>
            </w:r>
          </w:p>
        </w:tc>
      </w:tr>
      <w:tr w:rsidR="003C15A8" w:rsidRPr="003C15A8" w14:paraId="263CB2EF" w14:textId="77777777" w:rsidTr="00DD2FAF">
        <w:trPr>
          <w:trHeight w:val="250"/>
        </w:trPr>
        <w:tc>
          <w:tcPr>
            <w:tcW w:w="960" w:type="dxa"/>
            <w:shd w:val="clear" w:color="auto" w:fill="auto"/>
            <w:noWrap/>
            <w:vAlign w:val="center"/>
            <w:hideMark/>
          </w:tcPr>
          <w:p w14:paraId="5A2D05AA"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2020</w:t>
            </w:r>
          </w:p>
        </w:tc>
        <w:tc>
          <w:tcPr>
            <w:tcW w:w="960" w:type="dxa"/>
            <w:shd w:val="clear" w:color="auto" w:fill="auto"/>
            <w:noWrap/>
            <w:vAlign w:val="center"/>
            <w:hideMark/>
          </w:tcPr>
          <w:p w14:paraId="0C3F2C3E"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55.650 </w:t>
            </w:r>
          </w:p>
        </w:tc>
        <w:tc>
          <w:tcPr>
            <w:tcW w:w="960" w:type="dxa"/>
            <w:shd w:val="clear" w:color="auto" w:fill="auto"/>
            <w:noWrap/>
            <w:vAlign w:val="center"/>
            <w:hideMark/>
          </w:tcPr>
          <w:p w14:paraId="6E91060F"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63.434 </w:t>
            </w:r>
          </w:p>
        </w:tc>
        <w:tc>
          <w:tcPr>
            <w:tcW w:w="1060" w:type="dxa"/>
            <w:shd w:val="clear" w:color="auto" w:fill="auto"/>
            <w:noWrap/>
            <w:vAlign w:val="center"/>
            <w:hideMark/>
          </w:tcPr>
          <w:p w14:paraId="4CA26EDA"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3892.171 </w:t>
            </w:r>
          </w:p>
        </w:tc>
        <w:tc>
          <w:tcPr>
            <w:tcW w:w="960" w:type="dxa"/>
            <w:shd w:val="clear" w:color="auto" w:fill="auto"/>
            <w:noWrap/>
            <w:vAlign w:val="center"/>
            <w:hideMark/>
          </w:tcPr>
          <w:p w14:paraId="0E836F59"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19.390 </w:t>
            </w:r>
          </w:p>
        </w:tc>
        <w:tc>
          <w:tcPr>
            <w:tcW w:w="960" w:type="dxa"/>
            <w:shd w:val="clear" w:color="auto" w:fill="auto"/>
            <w:noWrap/>
            <w:vAlign w:val="center"/>
            <w:hideMark/>
          </w:tcPr>
          <w:p w14:paraId="63536E1D"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17.488 </w:t>
            </w:r>
          </w:p>
        </w:tc>
        <w:tc>
          <w:tcPr>
            <w:tcW w:w="960" w:type="dxa"/>
            <w:shd w:val="clear" w:color="auto" w:fill="auto"/>
            <w:noWrap/>
            <w:vAlign w:val="center"/>
            <w:hideMark/>
          </w:tcPr>
          <w:p w14:paraId="12B44500"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11.396 </w:t>
            </w:r>
          </w:p>
        </w:tc>
        <w:tc>
          <w:tcPr>
            <w:tcW w:w="960" w:type="dxa"/>
            <w:shd w:val="clear" w:color="auto" w:fill="auto"/>
            <w:noWrap/>
            <w:vAlign w:val="center"/>
            <w:hideMark/>
          </w:tcPr>
          <w:p w14:paraId="28C7CB25"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4.271 </w:t>
            </w:r>
          </w:p>
        </w:tc>
        <w:tc>
          <w:tcPr>
            <w:tcW w:w="960" w:type="dxa"/>
            <w:shd w:val="clear" w:color="auto" w:fill="auto"/>
            <w:noWrap/>
            <w:vAlign w:val="center"/>
            <w:hideMark/>
          </w:tcPr>
          <w:p w14:paraId="13C9227C"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6.189 </w:t>
            </w:r>
          </w:p>
        </w:tc>
      </w:tr>
      <w:tr w:rsidR="003C15A8" w:rsidRPr="003C15A8" w14:paraId="1C7CAF10" w14:textId="77777777" w:rsidTr="00DD2FAF">
        <w:trPr>
          <w:trHeight w:val="250"/>
        </w:trPr>
        <w:tc>
          <w:tcPr>
            <w:tcW w:w="960" w:type="dxa"/>
            <w:shd w:val="clear" w:color="auto" w:fill="auto"/>
            <w:noWrap/>
            <w:vAlign w:val="center"/>
            <w:hideMark/>
          </w:tcPr>
          <w:p w14:paraId="01A94409"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2021</w:t>
            </w:r>
          </w:p>
        </w:tc>
        <w:tc>
          <w:tcPr>
            <w:tcW w:w="960" w:type="dxa"/>
            <w:shd w:val="clear" w:color="auto" w:fill="auto"/>
            <w:noWrap/>
            <w:vAlign w:val="center"/>
            <w:hideMark/>
          </w:tcPr>
          <w:p w14:paraId="55A3AC24"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55.996 </w:t>
            </w:r>
          </w:p>
        </w:tc>
        <w:tc>
          <w:tcPr>
            <w:tcW w:w="960" w:type="dxa"/>
            <w:shd w:val="clear" w:color="auto" w:fill="auto"/>
            <w:noWrap/>
            <w:vAlign w:val="center"/>
            <w:hideMark/>
          </w:tcPr>
          <w:p w14:paraId="030FB4A1"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65.307 </w:t>
            </w:r>
          </w:p>
        </w:tc>
        <w:tc>
          <w:tcPr>
            <w:tcW w:w="1060" w:type="dxa"/>
            <w:shd w:val="clear" w:color="auto" w:fill="auto"/>
            <w:noWrap/>
            <w:vAlign w:val="center"/>
            <w:hideMark/>
          </w:tcPr>
          <w:p w14:paraId="0C913160"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3642.421 </w:t>
            </w:r>
          </w:p>
        </w:tc>
        <w:tc>
          <w:tcPr>
            <w:tcW w:w="960" w:type="dxa"/>
            <w:shd w:val="clear" w:color="auto" w:fill="auto"/>
            <w:noWrap/>
            <w:vAlign w:val="center"/>
            <w:hideMark/>
          </w:tcPr>
          <w:p w14:paraId="391FDBC9"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19.997 </w:t>
            </w:r>
          </w:p>
        </w:tc>
        <w:tc>
          <w:tcPr>
            <w:tcW w:w="960" w:type="dxa"/>
            <w:shd w:val="clear" w:color="auto" w:fill="auto"/>
            <w:noWrap/>
            <w:vAlign w:val="center"/>
            <w:hideMark/>
          </w:tcPr>
          <w:p w14:paraId="163F896D"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17.785 </w:t>
            </w:r>
          </w:p>
        </w:tc>
        <w:tc>
          <w:tcPr>
            <w:tcW w:w="960" w:type="dxa"/>
            <w:shd w:val="clear" w:color="auto" w:fill="auto"/>
            <w:noWrap/>
            <w:vAlign w:val="center"/>
            <w:hideMark/>
          </w:tcPr>
          <w:p w14:paraId="1E87D5DE"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11.832 </w:t>
            </w:r>
          </w:p>
        </w:tc>
        <w:tc>
          <w:tcPr>
            <w:tcW w:w="960" w:type="dxa"/>
            <w:shd w:val="clear" w:color="auto" w:fill="auto"/>
            <w:noWrap/>
            <w:vAlign w:val="center"/>
            <w:hideMark/>
          </w:tcPr>
          <w:p w14:paraId="5C24731F"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4.274 </w:t>
            </w:r>
          </w:p>
        </w:tc>
        <w:tc>
          <w:tcPr>
            <w:tcW w:w="960" w:type="dxa"/>
            <w:shd w:val="clear" w:color="auto" w:fill="auto"/>
            <w:noWrap/>
            <w:vAlign w:val="center"/>
            <w:hideMark/>
          </w:tcPr>
          <w:p w14:paraId="7D61656B" w14:textId="77777777" w:rsidR="003C15A8" w:rsidRPr="003C15A8" w:rsidRDefault="003C15A8" w:rsidP="003C15A8">
            <w:pPr>
              <w:widowControl/>
              <w:jc w:val="center"/>
              <w:rPr>
                <w:rFonts w:ascii="宋体" w:hAnsi="宋体" w:cs="Arial"/>
                <w:color w:val="000000"/>
                <w:kern w:val="0"/>
                <w:sz w:val="20"/>
                <w:szCs w:val="20"/>
              </w:rPr>
            </w:pPr>
            <w:r w:rsidRPr="003C15A8">
              <w:rPr>
                <w:rFonts w:ascii="宋体" w:hAnsi="宋体" w:cs="Arial"/>
                <w:color w:val="000000"/>
                <w:kern w:val="0"/>
                <w:sz w:val="20"/>
                <w:szCs w:val="20"/>
              </w:rPr>
              <w:t xml:space="preserve">5.835 </w:t>
            </w:r>
          </w:p>
        </w:tc>
      </w:tr>
    </w:tbl>
    <w:p w14:paraId="7654AF95" w14:textId="77777777" w:rsidR="003C15A8" w:rsidRPr="003C15A8" w:rsidRDefault="003C15A8" w:rsidP="003C15A8">
      <w:pPr>
        <w:rPr>
          <w:rFonts w:eastAsiaTheme="minorEastAsia"/>
          <w:sz w:val="21"/>
        </w:rPr>
      </w:pPr>
    </w:p>
    <w:p w14:paraId="29E0DEDE" w14:textId="77777777" w:rsidR="003C15A8" w:rsidRPr="003C15A8" w:rsidRDefault="003C15A8" w:rsidP="003C15A8">
      <w:pPr>
        <w:ind w:firstLineChars="200" w:firstLine="480"/>
        <w:rPr>
          <w:rFonts w:ascii="宋体" w:hAnsi="宋体"/>
          <w:szCs w:val="24"/>
        </w:rPr>
      </w:pPr>
      <w:r w:rsidRPr="003C15A8">
        <w:rPr>
          <w:rFonts w:ascii="宋体" w:hAnsi="宋体" w:hint="eastAsia"/>
          <w:szCs w:val="24"/>
        </w:rPr>
        <w:t>对面板数据</w:t>
      </w:r>
      <w:proofErr w:type="gramStart"/>
      <w:r w:rsidRPr="003C15A8">
        <w:rPr>
          <w:rFonts w:ascii="宋体" w:hAnsi="宋体" w:hint="eastAsia"/>
          <w:szCs w:val="24"/>
        </w:rPr>
        <w:t>作出</w:t>
      </w:r>
      <w:proofErr w:type="gramEnd"/>
      <w:r w:rsidRPr="003C15A8">
        <w:rPr>
          <w:rFonts w:ascii="宋体" w:hAnsi="宋体" w:hint="eastAsia"/>
          <w:szCs w:val="24"/>
        </w:rPr>
        <w:t>初步描述性统计后，本文对所选的房地产企业的截面数据进行简要分析。从表格中被解释变量的平均数变化可以看出，自国家相关管理部门实行“三道红线”规制政策以来，所选样本房地产企业的“剔除预收款后的资产负债率”；“净负债率”这两个财务比率有较为明显的增大，“现金短债比”这个财务比率有较为明显的减小。从表格中解释变量的平均数变化可以看出，自“三道红线”规制政策实行以来，所选样本房地产企业的“股权融资率”；“内源融资率”有较为明显的增大，“债券融资率”有较为明显的减小。</w:t>
      </w:r>
    </w:p>
    <w:p w14:paraId="2DC580CD" w14:textId="6FB93A28" w:rsidR="003C15A8" w:rsidRDefault="003C15A8" w:rsidP="003C15A8"/>
    <w:p w14:paraId="2FF90FE9" w14:textId="7C4F0771" w:rsidR="003C15A8" w:rsidRDefault="003C15A8" w:rsidP="003C15A8">
      <w:pPr>
        <w:pStyle w:val="2"/>
      </w:pPr>
      <w:bookmarkStart w:id="36" w:name="_Toc104478752"/>
      <w:r>
        <w:rPr>
          <w:rFonts w:hint="eastAsia"/>
        </w:rPr>
        <w:lastRenderedPageBreak/>
        <w:t>5</w:t>
      </w:r>
      <w:r>
        <w:t xml:space="preserve">.2 </w:t>
      </w:r>
      <w:r>
        <w:rPr>
          <w:rFonts w:hint="eastAsia"/>
        </w:rPr>
        <w:t>双向固定效应模型回归</w:t>
      </w:r>
      <w:bookmarkEnd w:id="36"/>
    </w:p>
    <w:p w14:paraId="4F3ACA74"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确定使用双向固定效应回归。在对面</w:t>
      </w:r>
      <w:proofErr w:type="gramStart"/>
      <w:r w:rsidRPr="00AC3294">
        <w:rPr>
          <w:rFonts w:ascii="宋体" w:hAnsi="宋体" w:hint="eastAsia"/>
          <w:szCs w:val="24"/>
        </w:rPr>
        <w:t>板数据</w:t>
      </w:r>
      <w:proofErr w:type="gramEnd"/>
      <w:r w:rsidRPr="00AC3294">
        <w:rPr>
          <w:rFonts w:ascii="宋体" w:hAnsi="宋体" w:hint="eastAsia"/>
          <w:szCs w:val="24"/>
        </w:rPr>
        <w:t>进行全样本回归后的到如下的结果：</w:t>
      </w:r>
    </w:p>
    <w:p w14:paraId="1D75B07D" w14:textId="77777777" w:rsidR="00AC3294" w:rsidRPr="00AC3294" w:rsidRDefault="00AC3294" w:rsidP="00AC3294">
      <w:pPr>
        <w:jc w:val="left"/>
        <w:rPr>
          <w:rFonts w:eastAsiaTheme="minorEastAsia"/>
          <w:sz w:val="21"/>
        </w:rPr>
      </w:pPr>
    </w:p>
    <w:tbl>
      <w:tblPr>
        <w:tblW w:w="0" w:type="auto"/>
        <w:jc w:val="center"/>
        <w:tblLayout w:type="fixed"/>
        <w:tblCellMar>
          <w:left w:w="75" w:type="dxa"/>
          <w:right w:w="75" w:type="dxa"/>
        </w:tblCellMar>
        <w:tblLook w:val="04A0" w:firstRow="1" w:lastRow="0" w:firstColumn="1" w:lastColumn="0" w:noHBand="0" w:noVBand="1"/>
      </w:tblPr>
      <w:tblGrid>
        <w:gridCol w:w="2235"/>
        <w:gridCol w:w="1440"/>
        <w:gridCol w:w="1440"/>
        <w:gridCol w:w="1296"/>
      </w:tblGrid>
      <w:tr w:rsidR="00AC3294" w:rsidRPr="00AC3294" w14:paraId="798AF836" w14:textId="77777777" w:rsidTr="00DD2FAF">
        <w:trPr>
          <w:jc w:val="center"/>
        </w:trPr>
        <w:tc>
          <w:tcPr>
            <w:tcW w:w="2235" w:type="dxa"/>
            <w:tcBorders>
              <w:top w:val="single" w:sz="6" w:space="0" w:color="auto"/>
              <w:left w:val="nil"/>
              <w:bottom w:val="nil"/>
              <w:right w:val="nil"/>
            </w:tcBorders>
            <w:hideMark/>
          </w:tcPr>
          <w:p w14:paraId="470077E9"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single" w:sz="6" w:space="0" w:color="auto"/>
              <w:left w:val="nil"/>
              <w:bottom w:val="nil"/>
              <w:right w:val="nil"/>
            </w:tcBorders>
            <w:hideMark/>
          </w:tcPr>
          <w:p w14:paraId="780510F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w:t>
            </w:r>
          </w:p>
        </w:tc>
        <w:tc>
          <w:tcPr>
            <w:tcW w:w="1440" w:type="dxa"/>
            <w:tcBorders>
              <w:top w:val="single" w:sz="6" w:space="0" w:color="auto"/>
              <w:left w:val="nil"/>
              <w:bottom w:val="nil"/>
              <w:right w:val="nil"/>
            </w:tcBorders>
            <w:hideMark/>
          </w:tcPr>
          <w:p w14:paraId="7567CB9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w:t>
            </w:r>
          </w:p>
        </w:tc>
        <w:tc>
          <w:tcPr>
            <w:tcW w:w="1296" w:type="dxa"/>
            <w:tcBorders>
              <w:top w:val="single" w:sz="6" w:space="0" w:color="auto"/>
              <w:left w:val="nil"/>
              <w:bottom w:val="nil"/>
              <w:right w:val="nil"/>
            </w:tcBorders>
            <w:hideMark/>
          </w:tcPr>
          <w:p w14:paraId="29FA11D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w:t>
            </w:r>
          </w:p>
        </w:tc>
      </w:tr>
      <w:tr w:rsidR="00AC3294" w:rsidRPr="00AC3294" w14:paraId="6D7CDBC4" w14:textId="77777777" w:rsidTr="00DD2FAF">
        <w:trPr>
          <w:jc w:val="center"/>
        </w:trPr>
        <w:tc>
          <w:tcPr>
            <w:tcW w:w="2235" w:type="dxa"/>
            <w:tcBorders>
              <w:top w:val="nil"/>
              <w:left w:val="nil"/>
              <w:bottom w:val="single" w:sz="6" w:space="0" w:color="auto"/>
              <w:right w:val="nil"/>
            </w:tcBorders>
            <w:hideMark/>
          </w:tcPr>
          <w:p w14:paraId="636115AB"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r w:rsidRPr="00AC3294">
              <w:rPr>
                <w:rFonts w:ascii="等线" w:eastAsia="等线" w:hAnsi="等线" w:cs="Times New Roman" w:hint="eastAsia"/>
                <w:kern w:val="0"/>
                <w:sz w:val="21"/>
                <w:szCs w:val="24"/>
              </w:rPr>
              <w:t>变量名称</w:t>
            </w:r>
          </w:p>
        </w:tc>
        <w:tc>
          <w:tcPr>
            <w:tcW w:w="1440" w:type="dxa"/>
            <w:tcBorders>
              <w:top w:val="nil"/>
              <w:left w:val="nil"/>
              <w:bottom w:val="single" w:sz="6" w:space="0" w:color="auto"/>
              <w:right w:val="nil"/>
            </w:tcBorders>
            <w:hideMark/>
          </w:tcPr>
          <w:p w14:paraId="1E892A3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Y1</w:t>
            </w:r>
          </w:p>
        </w:tc>
        <w:tc>
          <w:tcPr>
            <w:tcW w:w="1440" w:type="dxa"/>
            <w:tcBorders>
              <w:top w:val="nil"/>
              <w:left w:val="nil"/>
              <w:bottom w:val="single" w:sz="6" w:space="0" w:color="auto"/>
              <w:right w:val="nil"/>
            </w:tcBorders>
            <w:hideMark/>
          </w:tcPr>
          <w:p w14:paraId="0F2686A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Y2</w:t>
            </w:r>
          </w:p>
        </w:tc>
        <w:tc>
          <w:tcPr>
            <w:tcW w:w="1296" w:type="dxa"/>
            <w:tcBorders>
              <w:top w:val="nil"/>
              <w:left w:val="nil"/>
              <w:bottom w:val="single" w:sz="6" w:space="0" w:color="auto"/>
              <w:right w:val="nil"/>
            </w:tcBorders>
            <w:hideMark/>
          </w:tcPr>
          <w:p w14:paraId="5408B7B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Y3</w:t>
            </w:r>
          </w:p>
        </w:tc>
      </w:tr>
      <w:tr w:rsidR="00AC3294" w:rsidRPr="00AC3294" w14:paraId="67DDB818" w14:textId="77777777" w:rsidTr="00DD2FAF">
        <w:trPr>
          <w:jc w:val="center"/>
        </w:trPr>
        <w:tc>
          <w:tcPr>
            <w:tcW w:w="2235" w:type="dxa"/>
            <w:tcBorders>
              <w:top w:val="nil"/>
              <w:left w:val="nil"/>
              <w:bottom w:val="nil"/>
              <w:right w:val="nil"/>
            </w:tcBorders>
          </w:tcPr>
          <w:p w14:paraId="6A07EAC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tcPr>
          <w:p w14:paraId="4CC7E3BC"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Borders>
              <w:top w:val="nil"/>
              <w:left w:val="nil"/>
              <w:bottom w:val="nil"/>
              <w:right w:val="nil"/>
            </w:tcBorders>
          </w:tcPr>
          <w:p w14:paraId="2B7889A7"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296" w:type="dxa"/>
            <w:tcBorders>
              <w:top w:val="nil"/>
              <w:left w:val="nil"/>
              <w:bottom w:val="nil"/>
              <w:right w:val="nil"/>
            </w:tcBorders>
          </w:tcPr>
          <w:p w14:paraId="4A4583CA"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3D2A0C70" w14:textId="77777777" w:rsidTr="00DD2FAF">
        <w:trPr>
          <w:jc w:val="center"/>
        </w:trPr>
        <w:tc>
          <w:tcPr>
            <w:tcW w:w="2235" w:type="dxa"/>
            <w:tcBorders>
              <w:top w:val="nil"/>
              <w:left w:val="nil"/>
              <w:bottom w:val="nil"/>
              <w:right w:val="nil"/>
            </w:tcBorders>
            <w:hideMark/>
          </w:tcPr>
          <w:p w14:paraId="3FEC5725"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Efr</w:t>
            </w:r>
            <w:proofErr w:type="spellEnd"/>
          </w:p>
        </w:tc>
        <w:tc>
          <w:tcPr>
            <w:tcW w:w="1440" w:type="dxa"/>
            <w:tcBorders>
              <w:top w:val="nil"/>
              <w:left w:val="nil"/>
              <w:bottom w:val="nil"/>
              <w:right w:val="nil"/>
            </w:tcBorders>
            <w:hideMark/>
          </w:tcPr>
          <w:p w14:paraId="68D80BE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-0.848***</w:t>
            </w:r>
          </w:p>
        </w:tc>
        <w:tc>
          <w:tcPr>
            <w:tcW w:w="1440" w:type="dxa"/>
            <w:tcBorders>
              <w:top w:val="nil"/>
              <w:left w:val="nil"/>
              <w:bottom w:val="nil"/>
              <w:right w:val="nil"/>
            </w:tcBorders>
            <w:hideMark/>
          </w:tcPr>
          <w:p w14:paraId="434D27C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-3.285***</w:t>
            </w:r>
          </w:p>
        </w:tc>
        <w:tc>
          <w:tcPr>
            <w:tcW w:w="1296" w:type="dxa"/>
            <w:tcBorders>
              <w:top w:val="nil"/>
              <w:left w:val="nil"/>
              <w:bottom w:val="nil"/>
              <w:right w:val="nil"/>
            </w:tcBorders>
            <w:hideMark/>
          </w:tcPr>
          <w:p w14:paraId="01FC0A7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-247.4</w:t>
            </w:r>
          </w:p>
        </w:tc>
      </w:tr>
      <w:tr w:rsidR="00AC3294" w:rsidRPr="00AC3294" w14:paraId="23EB02C5" w14:textId="77777777" w:rsidTr="00DD2FAF">
        <w:trPr>
          <w:jc w:val="center"/>
        </w:trPr>
        <w:tc>
          <w:tcPr>
            <w:tcW w:w="2235" w:type="dxa"/>
            <w:tcBorders>
              <w:top w:val="nil"/>
              <w:left w:val="nil"/>
              <w:bottom w:val="nil"/>
              <w:right w:val="nil"/>
            </w:tcBorders>
          </w:tcPr>
          <w:p w14:paraId="112BE7A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5C63B12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(0.108)</w:t>
            </w:r>
          </w:p>
        </w:tc>
        <w:tc>
          <w:tcPr>
            <w:tcW w:w="1440" w:type="dxa"/>
            <w:tcBorders>
              <w:top w:val="nil"/>
              <w:left w:val="nil"/>
              <w:bottom w:val="nil"/>
              <w:right w:val="nil"/>
            </w:tcBorders>
            <w:hideMark/>
          </w:tcPr>
          <w:p w14:paraId="77905F8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(0.946)</w:t>
            </w:r>
          </w:p>
        </w:tc>
        <w:tc>
          <w:tcPr>
            <w:tcW w:w="1296" w:type="dxa"/>
            <w:tcBorders>
              <w:top w:val="nil"/>
              <w:left w:val="nil"/>
              <w:bottom w:val="nil"/>
              <w:right w:val="nil"/>
            </w:tcBorders>
            <w:hideMark/>
          </w:tcPr>
          <w:p w14:paraId="78AD1AD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(830.8)</w:t>
            </w:r>
          </w:p>
        </w:tc>
      </w:tr>
      <w:tr w:rsidR="00AC3294" w:rsidRPr="00AC3294" w14:paraId="29BFF895" w14:textId="77777777" w:rsidTr="00DD2FAF">
        <w:trPr>
          <w:jc w:val="center"/>
        </w:trPr>
        <w:tc>
          <w:tcPr>
            <w:tcW w:w="2235" w:type="dxa"/>
            <w:tcBorders>
              <w:top w:val="nil"/>
              <w:left w:val="nil"/>
              <w:bottom w:val="nil"/>
              <w:right w:val="nil"/>
            </w:tcBorders>
            <w:hideMark/>
          </w:tcPr>
          <w:p w14:paraId="09D60B9F"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Cfr</w:t>
            </w:r>
            <w:proofErr w:type="spellEnd"/>
          </w:p>
        </w:tc>
        <w:tc>
          <w:tcPr>
            <w:tcW w:w="1440" w:type="dxa"/>
            <w:tcBorders>
              <w:top w:val="nil"/>
              <w:left w:val="nil"/>
              <w:bottom w:val="nil"/>
              <w:right w:val="nil"/>
            </w:tcBorders>
            <w:hideMark/>
          </w:tcPr>
          <w:p w14:paraId="7388943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-0.203***</w:t>
            </w:r>
          </w:p>
        </w:tc>
        <w:tc>
          <w:tcPr>
            <w:tcW w:w="1440" w:type="dxa"/>
            <w:tcBorders>
              <w:top w:val="nil"/>
              <w:left w:val="nil"/>
              <w:bottom w:val="nil"/>
              <w:right w:val="nil"/>
            </w:tcBorders>
            <w:hideMark/>
          </w:tcPr>
          <w:p w14:paraId="59AC2BA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-0.485</w:t>
            </w:r>
          </w:p>
        </w:tc>
        <w:tc>
          <w:tcPr>
            <w:tcW w:w="1296" w:type="dxa"/>
            <w:tcBorders>
              <w:top w:val="nil"/>
              <w:left w:val="nil"/>
              <w:bottom w:val="nil"/>
              <w:right w:val="nil"/>
            </w:tcBorders>
            <w:hideMark/>
          </w:tcPr>
          <w:p w14:paraId="3D1355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-252.6</w:t>
            </w:r>
          </w:p>
        </w:tc>
      </w:tr>
      <w:tr w:rsidR="00AC3294" w:rsidRPr="00AC3294" w14:paraId="1D504523" w14:textId="77777777" w:rsidTr="00DD2FAF">
        <w:trPr>
          <w:jc w:val="center"/>
        </w:trPr>
        <w:tc>
          <w:tcPr>
            <w:tcW w:w="2235" w:type="dxa"/>
            <w:tcBorders>
              <w:top w:val="nil"/>
              <w:left w:val="nil"/>
              <w:bottom w:val="nil"/>
              <w:right w:val="nil"/>
            </w:tcBorders>
          </w:tcPr>
          <w:p w14:paraId="44B02D64"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35CA372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(0.0387)</w:t>
            </w:r>
          </w:p>
        </w:tc>
        <w:tc>
          <w:tcPr>
            <w:tcW w:w="1440" w:type="dxa"/>
            <w:tcBorders>
              <w:top w:val="nil"/>
              <w:left w:val="nil"/>
              <w:bottom w:val="nil"/>
              <w:right w:val="nil"/>
            </w:tcBorders>
            <w:hideMark/>
          </w:tcPr>
          <w:p w14:paraId="29B3E87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(0.400)</w:t>
            </w:r>
          </w:p>
        </w:tc>
        <w:tc>
          <w:tcPr>
            <w:tcW w:w="1296" w:type="dxa"/>
            <w:tcBorders>
              <w:top w:val="nil"/>
              <w:left w:val="nil"/>
              <w:bottom w:val="nil"/>
              <w:right w:val="nil"/>
            </w:tcBorders>
            <w:hideMark/>
          </w:tcPr>
          <w:p w14:paraId="75E996E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(277.3)</w:t>
            </w:r>
          </w:p>
        </w:tc>
      </w:tr>
      <w:tr w:rsidR="00AC3294" w:rsidRPr="00AC3294" w14:paraId="2A669A35" w14:textId="77777777" w:rsidTr="00DD2FAF">
        <w:trPr>
          <w:jc w:val="center"/>
        </w:trPr>
        <w:tc>
          <w:tcPr>
            <w:tcW w:w="2235" w:type="dxa"/>
            <w:tcBorders>
              <w:top w:val="nil"/>
              <w:left w:val="nil"/>
              <w:bottom w:val="nil"/>
              <w:right w:val="nil"/>
            </w:tcBorders>
            <w:hideMark/>
          </w:tcPr>
          <w:p w14:paraId="2B79225D"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Edfr</w:t>
            </w:r>
            <w:proofErr w:type="spellEnd"/>
          </w:p>
        </w:tc>
        <w:tc>
          <w:tcPr>
            <w:tcW w:w="1440" w:type="dxa"/>
            <w:tcBorders>
              <w:top w:val="nil"/>
              <w:left w:val="nil"/>
              <w:bottom w:val="nil"/>
              <w:right w:val="nil"/>
            </w:tcBorders>
            <w:hideMark/>
          </w:tcPr>
          <w:p w14:paraId="61280AA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-1.035***</w:t>
            </w:r>
          </w:p>
        </w:tc>
        <w:tc>
          <w:tcPr>
            <w:tcW w:w="1440" w:type="dxa"/>
            <w:tcBorders>
              <w:top w:val="nil"/>
              <w:left w:val="nil"/>
              <w:bottom w:val="nil"/>
              <w:right w:val="nil"/>
            </w:tcBorders>
            <w:hideMark/>
          </w:tcPr>
          <w:p w14:paraId="582E4DD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-3.678**</w:t>
            </w:r>
          </w:p>
        </w:tc>
        <w:tc>
          <w:tcPr>
            <w:tcW w:w="1296" w:type="dxa"/>
            <w:tcBorders>
              <w:top w:val="nil"/>
              <w:left w:val="nil"/>
              <w:bottom w:val="nil"/>
              <w:right w:val="nil"/>
            </w:tcBorders>
            <w:hideMark/>
          </w:tcPr>
          <w:p w14:paraId="036DE7E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1,293</w:t>
            </w:r>
          </w:p>
        </w:tc>
      </w:tr>
      <w:tr w:rsidR="00AC3294" w:rsidRPr="00AC3294" w14:paraId="7821415F" w14:textId="77777777" w:rsidTr="00DD2FAF">
        <w:trPr>
          <w:jc w:val="center"/>
        </w:trPr>
        <w:tc>
          <w:tcPr>
            <w:tcW w:w="2235" w:type="dxa"/>
            <w:tcBorders>
              <w:top w:val="nil"/>
              <w:left w:val="nil"/>
              <w:bottom w:val="nil"/>
              <w:right w:val="nil"/>
            </w:tcBorders>
          </w:tcPr>
          <w:p w14:paraId="3D369E73"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7369684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(0.173)</w:t>
            </w:r>
          </w:p>
        </w:tc>
        <w:tc>
          <w:tcPr>
            <w:tcW w:w="1440" w:type="dxa"/>
            <w:tcBorders>
              <w:top w:val="nil"/>
              <w:left w:val="nil"/>
              <w:bottom w:val="nil"/>
              <w:right w:val="nil"/>
            </w:tcBorders>
            <w:hideMark/>
          </w:tcPr>
          <w:p w14:paraId="2DD28F7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(1.446)</w:t>
            </w:r>
          </w:p>
        </w:tc>
        <w:tc>
          <w:tcPr>
            <w:tcW w:w="1296" w:type="dxa"/>
            <w:tcBorders>
              <w:top w:val="nil"/>
              <w:left w:val="nil"/>
              <w:bottom w:val="nil"/>
              <w:right w:val="nil"/>
            </w:tcBorders>
            <w:hideMark/>
          </w:tcPr>
          <w:p w14:paraId="01D58A2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(1,739)</w:t>
            </w:r>
          </w:p>
        </w:tc>
      </w:tr>
      <w:tr w:rsidR="00AC3294" w:rsidRPr="00AC3294" w14:paraId="06816934" w14:textId="77777777" w:rsidTr="00DD2FAF">
        <w:trPr>
          <w:jc w:val="center"/>
        </w:trPr>
        <w:tc>
          <w:tcPr>
            <w:tcW w:w="2235" w:type="dxa"/>
            <w:tcBorders>
              <w:top w:val="nil"/>
              <w:left w:val="nil"/>
              <w:bottom w:val="nil"/>
              <w:right w:val="nil"/>
            </w:tcBorders>
            <w:hideMark/>
          </w:tcPr>
          <w:p w14:paraId="2ED5BF7E"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Ffr</w:t>
            </w:r>
            <w:proofErr w:type="spellEnd"/>
          </w:p>
        </w:tc>
        <w:tc>
          <w:tcPr>
            <w:tcW w:w="1440" w:type="dxa"/>
            <w:tcBorders>
              <w:top w:val="nil"/>
              <w:left w:val="nil"/>
              <w:bottom w:val="nil"/>
              <w:right w:val="nil"/>
            </w:tcBorders>
            <w:hideMark/>
          </w:tcPr>
          <w:p w14:paraId="5920176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0.0680</w:t>
            </w:r>
          </w:p>
        </w:tc>
        <w:tc>
          <w:tcPr>
            <w:tcW w:w="1440" w:type="dxa"/>
            <w:tcBorders>
              <w:top w:val="nil"/>
              <w:left w:val="nil"/>
              <w:bottom w:val="nil"/>
              <w:right w:val="nil"/>
            </w:tcBorders>
            <w:hideMark/>
          </w:tcPr>
          <w:p w14:paraId="3F2F4B1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-0.500</w:t>
            </w:r>
          </w:p>
        </w:tc>
        <w:tc>
          <w:tcPr>
            <w:tcW w:w="1296" w:type="dxa"/>
            <w:tcBorders>
              <w:top w:val="nil"/>
              <w:left w:val="nil"/>
              <w:bottom w:val="nil"/>
              <w:right w:val="nil"/>
            </w:tcBorders>
            <w:hideMark/>
          </w:tcPr>
          <w:p w14:paraId="1461C9A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9,370</w:t>
            </w:r>
          </w:p>
        </w:tc>
      </w:tr>
      <w:tr w:rsidR="00AC3294" w:rsidRPr="00AC3294" w14:paraId="19D43072" w14:textId="77777777" w:rsidTr="00DD2FAF">
        <w:trPr>
          <w:jc w:val="center"/>
        </w:trPr>
        <w:tc>
          <w:tcPr>
            <w:tcW w:w="2235" w:type="dxa"/>
            <w:tcBorders>
              <w:top w:val="nil"/>
              <w:left w:val="nil"/>
              <w:bottom w:val="nil"/>
              <w:right w:val="nil"/>
            </w:tcBorders>
          </w:tcPr>
          <w:p w14:paraId="2DADB474"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7BF0815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(0.159)</w:t>
            </w:r>
          </w:p>
        </w:tc>
        <w:tc>
          <w:tcPr>
            <w:tcW w:w="1440" w:type="dxa"/>
            <w:tcBorders>
              <w:top w:val="nil"/>
              <w:left w:val="nil"/>
              <w:bottom w:val="nil"/>
              <w:right w:val="nil"/>
            </w:tcBorders>
            <w:hideMark/>
          </w:tcPr>
          <w:p w14:paraId="549E86C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(2.578)</w:t>
            </w:r>
          </w:p>
        </w:tc>
        <w:tc>
          <w:tcPr>
            <w:tcW w:w="1296" w:type="dxa"/>
            <w:tcBorders>
              <w:top w:val="nil"/>
              <w:left w:val="nil"/>
              <w:bottom w:val="nil"/>
              <w:right w:val="nil"/>
            </w:tcBorders>
            <w:hideMark/>
          </w:tcPr>
          <w:p w14:paraId="60A44AB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(6,837)</w:t>
            </w:r>
          </w:p>
        </w:tc>
      </w:tr>
      <w:tr w:rsidR="00AC3294" w:rsidRPr="00AC3294" w14:paraId="55D499E7" w14:textId="77777777" w:rsidTr="00DD2FAF">
        <w:trPr>
          <w:jc w:val="center"/>
        </w:trPr>
        <w:tc>
          <w:tcPr>
            <w:tcW w:w="2235" w:type="dxa"/>
            <w:tcBorders>
              <w:top w:val="nil"/>
              <w:left w:val="nil"/>
              <w:bottom w:val="nil"/>
              <w:right w:val="nil"/>
            </w:tcBorders>
            <w:hideMark/>
          </w:tcPr>
          <w:p w14:paraId="7C533B95"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Dfr</w:t>
            </w:r>
            <w:proofErr w:type="spellEnd"/>
          </w:p>
        </w:tc>
        <w:tc>
          <w:tcPr>
            <w:tcW w:w="1440" w:type="dxa"/>
            <w:tcBorders>
              <w:top w:val="nil"/>
              <w:left w:val="nil"/>
              <w:bottom w:val="nil"/>
              <w:right w:val="nil"/>
            </w:tcBorders>
            <w:hideMark/>
          </w:tcPr>
          <w:p w14:paraId="2021CFD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0.287**</w:t>
            </w:r>
          </w:p>
        </w:tc>
        <w:tc>
          <w:tcPr>
            <w:tcW w:w="1440" w:type="dxa"/>
            <w:tcBorders>
              <w:top w:val="nil"/>
              <w:left w:val="nil"/>
              <w:bottom w:val="nil"/>
              <w:right w:val="nil"/>
            </w:tcBorders>
            <w:hideMark/>
          </w:tcPr>
          <w:p w14:paraId="4C2F701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1.508**</w:t>
            </w:r>
          </w:p>
        </w:tc>
        <w:tc>
          <w:tcPr>
            <w:tcW w:w="1296" w:type="dxa"/>
            <w:tcBorders>
              <w:top w:val="nil"/>
              <w:left w:val="nil"/>
              <w:bottom w:val="nil"/>
              <w:right w:val="nil"/>
            </w:tcBorders>
            <w:hideMark/>
          </w:tcPr>
          <w:p w14:paraId="52EC7F1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-3,245</w:t>
            </w:r>
          </w:p>
        </w:tc>
      </w:tr>
      <w:tr w:rsidR="00AC3294" w:rsidRPr="00AC3294" w14:paraId="4E5C96F7" w14:textId="77777777" w:rsidTr="00DD2FAF">
        <w:trPr>
          <w:jc w:val="center"/>
        </w:trPr>
        <w:tc>
          <w:tcPr>
            <w:tcW w:w="2235" w:type="dxa"/>
            <w:tcBorders>
              <w:top w:val="nil"/>
              <w:left w:val="nil"/>
              <w:bottom w:val="nil"/>
              <w:right w:val="nil"/>
            </w:tcBorders>
          </w:tcPr>
          <w:p w14:paraId="5821191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08CD8AD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(0.119)</w:t>
            </w:r>
          </w:p>
        </w:tc>
        <w:tc>
          <w:tcPr>
            <w:tcW w:w="1440" w:type="dxa"/>
            <w:tcBorders>
              <w:top w:val="nil"/>
              <w:left w:val="nil"/>
              <w:bottom w:val="nil"/>
              <w:right w:val="nil"/>
            </w:tcBorders>
            <w:hideMark/>
          </w:tcPr>
          <w:p w14:paraId="50530B2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(0.689)</w:t>
            </w:r>
          </w:p>
        </w:tc>
        <w:tc>
          <w:tcPr>
            <w:tcW w:w="1296" w:type="dxa"/>
            <w:tcBorders>
              <w:top w:val="nil"/>
              <w:left w:val="nil"/>
              <w:bottom w:val="nil"/>
              <w:right w:val="nil"/>
            </w:tcBorders>
            <w:hideMark/>
          </w:tcPr>
          <w:p w14:paraId="1CDFBCD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(2,974)</w:t>
            </w:r>
          </w:p>
        </w:tc>
      </w:tr>
      <w:tr w:rsidR="00AC3294" w:rsidRPr="00AC3294" w14:paraId="425589D8" w14:textId="77777777" w:rsidTr="00DD2FAF">
        <w:trPr>
          <w:jc w:val="center"/>
        </w:trPr>
        <w:tc>
          <w:tcPr>
            <w:tcW w:w="2235" w:type="dxa"/>
            <w:tcBorders>
              <w:top w:val="nil"/>
              <w:left w:val="nil"/>
              <w:bottom w:val="nil"/>
              <w:right w:val="nil"/>
            </w:tcBorders>
            <w:hideMark/>
          </w:tcPr>
          <w:p w14:paraId="51185C2B"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Constant</w:t>
            </w:r>
          </w:p>
        </w:tc>
        <w:tc>
          <w:tcPr>
            <w:tcW w:w="1440" w:type="dxa"/>
            <w:tcBorders>
              <w:top w:val="nil"/>
              <w:left w:val="nil"/>
              <w:bottom w:val="nil"/>
              <w:right w:val="nil"/>
            </w:tcBorders>
            <w:hideMark/>
          </w:tcPr>
          <w:p w14:paraId="2E94C0A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85.23***</w:t>
            </w:r>
          </w:p>
        </w:tc>
        <w:tc>
          <w:tcPr>
            <w:tcW w:w="1440" w:type="dxa"/>
            <w:tcBorders>
              <w:top w:val="nil"/>
              <w:left w:val="nil"/>
              <w:bottom w:val="nil"/>
              <w:right w:val="nil"/>
            </w:tcBorders>
            <w:hideMark/>
          </w:tcPr>
          <w:p w14:paraId="1BB08BA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183.0***</w:t>
            </w:r>
          </w:p>
        </w:tc>
        <w:tc>
          <w:tcPr>
            <w:tcW w:w="1296" w:type="dxa"/>
            <w:tcBorders>
              <w:top w:val="nil"/>
              <w:left w:val="nil"/>
              <w:bottom w:val="nil"/>
              <w:right w:val="nil"/>
            </w:tcBorders>
            <w:hideMark/>
          </w:tcPr>
          <w:p w14:paraId="5EE9971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6,419</w:t>
            </w:r>
          </w:p>
        </w:tc>
      </w:tr>
      <w:tr w:rsidR="00AC3294" w:rsidRPr="00AC3294" w14:paraId="7B061EC4" w14:textId="77777777" w:rsidTr="00DD2FAF">
        <w:trPr>
          <w:jc w:val="center"/>
        </w:trPr>
        <w:tc>
          <w:tcPr>
            <w:tcW w:w="2235" w:type="dxa"/>
            <w:tcBorders>
              <w:top w:val="nil"/>
              <w:left w:val="nil"/>
              <w:bottom w:val="nil"/>
              <w:right w:val="nil"/>
            </w:tcBorders>
          </w:tcPr>
          <w:p w14:paraId="66960A6B"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hideMark/>
          </w:tcPr>
          <w:p w14:paraId="251A9AB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(2.576)</w:t>
            </w:r>
          </w:p>
        </w:tc>
        <w:tc>
          <w:tcPr>
            <w:tcW w:w="1440" w:type="dxa"/>
            <w:tcBorders>
              <w:top w:val="nil"/>
              <w:left w:val="nil"/>
              <w:bottom w:val="nil"/>
              <w:right w:val="nil"/>
            </w:tcBorders>
            <w:hideMark/>
          </w:tcPr>
          <w:p w14:paraId="08AF25C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(24.23)</w:t>
            </w:r>
          </w:p>
        </w:tc>
        <w:tc>
          <w:tcPr>
            <w:tcW w:w="1296" w:type="dxa"/>
            <w:tcBorders>
              <w:top w:val="nil"/>
              <w:left w:val="nil"/>
              <w:bottom w:val="nil"/>
              <w:right w:val="nil"/>
            </w:tcBorders>
            <w:hideMark/>
          </w:tcPr>
          <w:p w14:paraId="4248B9A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(14,726)</w:t>
            </w:r>
          </w:p>
        </w:tc>
      </w:tr>
      <w:tr w:rsidR="00AC3294" w:rsidRPr="00AC3294" w14:paraId="4EF403A6" w14:textId="77777777" w:rsidTr="00DD2FAF">
        <w:trPr>
          <w:jc w:val="center"/>
        </w:trPr>
        <w:tc>
          <w:tcPr>
            <w:tcW w:w="2235" w:type="dxa"/>
            <w:tcBorders>
              <w:top w:val="nil"/>
              <w:left w:val="nil"/>
              <w:bottom w:val="nil"/>
              <w:right w:val="nil"/>
            </w:tcBorders>
          </w:tcPr>
          <w:p w14:paraId="34D737C5"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Borders>
              <w:top w:val="nil"/>
              <w:left w:val="nil"/>
              <w:bottom w:val="nil"/>
              <w:right w:val="nil"/>
            </w:tcBorders>
          </w:tcPr>
          <w:p w14:paraId="3F835011"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Borders>
              <w:top w:val="nil"/>
              <w:left w:val="nil"/>
              <w:bottom w:val="nil"/>
              <w:right w:val="nil"/>
            </w:tcBorders>
          </w:tcPr>
          <w:p w14:paraId="2BA36B4D"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296" w:type="dxa"/>
            <w:tcBorders>
              <w:top w:val="nil"/>
              <w:left w:val="nil"/>
              <w:bottom w:val="nil"/>
              <w:right w:val="nil"/>
            </w:tcBorders>
          </w:tcPr>
          <w:p w14:paraId="37583B9F"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1B74F808" w14:textId="77777777" w:rsidTr="00DD2FAF">
        <w:trPr>
          <w:jc w:val="center"/>
        </w:trPr>
        <w:tc>
          <w:tcPr>
            <w:tcW w:w="2235" w:type="dxa"/>
            <w:tcBorders>
              <w:top w:val="nil"/>
              <w:left w:val="nil"/>
              <w:bottom w:val="nil"/>
              <w:right w:val="nil"/>
            </w:tcBorders>
            <w:hideMark/>
          </w:tcPr>
          <w:p w14:paraId="023CDCB0"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Observations</w:t>
            </w:r>
          </w:p>
        </w:tc>
        <w:tc>
          <w:tcPr>
            <w:tcW w:w="1440" w:type="dxa"/>
            <w:tcBorders>
              <w:top w:val="nil"/>
              <w:left w:val="nil"/>
              <w:bottom w:val="nil"/>
              <w:right w:val="nil"/>
            </w:tcBorders>
            <w:hideMark/>
          </w:tcPr>
          <w:p w14:paraId="73EAF63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289</w:t>
            </w:r>
          </w:p>
        </w:tc>
        <w:tc>
          <w:tcPr>
            <w:tcW w:w="1440" w:type="dxa"/>
            <w:tcBorders>
              <w:top w:val="nil"/>
              <w:left w:val="nil"/>
              <w:bottom w:val="nil"/>
              <w:right w:val="nil"/>
            </w:tcBorders>
            <w:hideMark/>
          </w:tcPr>
          <w:p w14:paraId="17F3C71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289</w:t>
            </w:r>
          </w:p>
        </w:tc>
        <w:tc>
          <w:tcPr>
            <w:tcW w:w="1296" w:type="dxa"/>
            <w:tcBorders>
              <w:top w:val="nil"/>
              <w:left w:val="nil"/>
              <w:bottom w:val="nil"/>
              <w:right w:val="nil"/>
            </w:tcBorders>
            <w:hideMark/>
          </w:tcPr>
          <w:p w14:paraId="7E298F8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285</w:t>
            </w:r>
          </w:p>
        </w:tc>
      </w:tr>
      <w:tr w:rsidR="00AC3294" w:rsidRPr="00AC3294" w14:paraId="00009008" w14:textId="77777777" w:rsidTr="00DD2FAF">
        <w:trPr>
          <w:jc w:val="center"/>
        </w:trPr>
        <w:tc>
          <w:tcPr>
            <w:tcW w:w="2235" w:type="dxa"/>
            <w:tcBorders>
              <w:top w:val="nil"/>
              <w:left w:val="nil"/>
              <w:bottom w:val="nil"/>
              <w:right w:val="nil"/>
            </w:tcBorders>
            <w:hideMark/>
          </w:tcPr>
          <w:p w14:paraId="715BFC48"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R-squared</w:t>
            </w:r>
          </w:p>
        </w:tc>
        <w:tc>
          <w:tcPr>
            <w:tcW w:w="1440" w:type="dxa"/>
            <w:tcBorders>
              <w:top w:val="nil"/>
              <w:left w:val="nil"/>
              <w:bottom w:val="nil"/>
              <w:right w:val="nil"/>
            </w:tcBorders>
            <w:hideMark/>
          </w:tcPr>
          <w:p w14:paraId="70EA4AE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0.657</w:t>
            </w:r>
          </w:p>
        </w:tc>
        <w:tc>
          <w:tcPr>
            <w:tcW w:w="1440" w:type="dxa"/>
            <w:tcBorders>
              <w:top w:val="nil"/>
              <w:left w:val="nil"/>
              <w:bottom w:val="nil"/>
              <w:right w:val="nil"/>
            </w:tcBorders>
            <w:hideMark/>
          </w:tcPr>
          <w:p w14:paraId="67480D0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0.154</w:t>
            </w:r>
          </w:p>
        </w:tc>
        <w:tc>
          <w:tcPr>
            <w:tcW w:w="1296" w:type="dxa"/>
            <w:tcBorders>
              <w:top w:val="nil"/>
              <w:left w:val="nil"/>
              <w:bottom w:val="nil"/>
              <w:right w:val="nil"/>
            </w:tcBorders>
            <w:hideMark/>
          </w:tcPr>
          <w:p w14:paraId="5228BDA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0.138</w:t>
            </w:r>
          </w:p>
        </w:tc>
      </w:tr>
      <w:tr w:rsidR="00AC3294" w:rsidRPr="00AC3294" w14:paraId="188F931A" w14:textId="77777777" w:rsidTr="00DD2FAF">
        <w:trPr>
          <w:jc w:val="center"/>
        </w:trPr>
        <w:tc>
          <w:tcPr>
            <w:tcW w:w="2235" w:type="dxa"/>
            <w:tcBorders>
              <w:top w:val="nil"/>
              <w:left w:val="nil"/>
              <w:bottom w:val="single" w:sz="6" w:space="0" w:color="auto"/>
              <w:right w:val="nil"/>
            </w:tcBorders>
            <w:hideMark/>
          </w:tcPr>
          <w:p w14:paraId="30A226A6"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Number of Corp</w:t>
            </w:r>
          </w:p>
        </w:tc>
        <w:tc>
          <w:tcPr>
            <w:tcW w:w="1440" w:type="dxa"/>
            <w:tcBorders>
              <w:top w:val="nil"/>
              <w:left w:val="nil"/>
              <w:bottom w:val="single" w:sz="6" w:space="0" w:color="auto"/>
              <w:right w:val="nil"/>
            </w:tcBorders>
            <w:hideMark/>
          </w:tcPr>
          <w:p w14:paraId="57B17A6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440" w:type="dxa"/>
            <w:tcBorders>
              <w:top w:val="nil"/>
              <w:left w:val="nil"/>
              <w:bottom w:val="single" w:sz="6" w:space="0" w:color="auto"/>
              <w:right w:val="nil"/>
            </w:tcBorders>
            <w:hideMark/>
          </w:tcPr>
          <w:p w14:paraId="4EB2CA9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296" w:type="dxa"/>
            <w:tcBorders>
              <w:top w:val="nil"/>
              <w:left w:val="nil"/>
              <w:bottom w:val="single" w:sz="6" w:space="0" w:color="auto"/>
              <w:right w:val="nil"/>
            </w:tcBorders>
            <w:hideMark/>
          </w:tcPr>
          <w:p w14:paraId="3C11F92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r>
    </w:tbl>
    <w:p w14:paraId="570B08B0"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Robust standard errors in parentheses</w:t>
      </w:r>
    </w:p>
    <w:p w14:paraId="5D592346"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r w:rsidRPr="00AC3294">
        <w:rPr>
          <w:rFonts w:ascii="Times New Roman" w:eastAsia="等线" w:hAnsi="Times New Roman" w:cs="Times New Roman"/>
          <w:kern w:val="0"/>
          <w:sz w:val="21"/>
          <w:szCs w:val="24"/>
        </w:rPr>
        <w:t>*** p&lt;0.01, ** p&lt;0.05, * p&lt;0.1</w:t>
      </w:r>
    </w:p>
    <w:p w14:paraId="3FAB1E61" w14:textId="77777777" w:rsidR="00AC3294" w:rsidRPr="00AC3294" w:rsidRDefault="00AC3294" w:rsidP="00AC3294">
      <w:pPr>
        <w:autoSpaceDE w:val="0"/>
        <w:autoSpaceDN w:val="0"/>
        <w:adjustRightInd w:val="0"/>
        <w:ind w:firstLine="240"/>
        <w:jc w:val="left"/>
        <w:rPr>
          <w:rFonts w:ascii="宋体" w:hAnsi="宋体" w:cs="Times New Roman"/>
          <w:kern w:val="0"/>
          <w:szCs w:val="24"/>
        </w:rPr>
      </w:pPr>
      <w:proofErr w:type="spellStart"/>
      <w:r w:rsidRPr="00AC3294">
        <w:rPr>
          <w:rFonts w:ascii="宋体" w:hAnsi="宋体" w:cs="Times New Roman"/>
          <w:kern w:val="0"/>
          <w:szCs w:val="24"/>
        </w:rPr>
        <w:t>E</w:t>
      </w:r>
      <w:r w:rsidRPr="00AC3294">
        <w:rPr>
          <w:rFonts w:ascii="宋体" w:hAnsi="宋体" w:cs="Times New Roman" w:hint="eastAsia"/>
          <w:kern w:val="0"/>
          <w:szCs w:val="24"/>
        </w:rPr>
        <w:t>fr</w:t>
      </w:r>
      <w:proofErr w:type="spellEnd"/>
      <w:r w:rsidRPr="00AC3294">
        <w:rPr>
          <w:rFonts w:ascii="宋体" w:hAnsi="宋体" w:cs="Times New Roman" w:hint="eastAsia"/>
          <w:kern w:val="0"/>
          <w:szCs w:val="24"/>
        </w:rPr>
        <w:t>；</w:t>
      </w:r>
      <w:proofErr w:type="spellStart"/>
      <w:r w:rsidRPr="00AC3294">
        <w:rPr>
          <w:rFonts w:ascii="宋体" w:hAnsi="宋体" w:cs="Times New Roman" w:hint="eastAsia"/>
          <w:kern w:val="0"/>
          <w:szCs w:val="24"/>
        </w:rPr>
        <w:t>Cfr</w:t>
      </w:r>
      <w:proofErr w:type="spellEnd"/>
      <w:r w:rsidRPr="00AC3294">
        <w:rPr>
          <w:rFonts w:ascii="宋体" w:hAnsi="宋体" w:cs="Times New Roman" w:hint="eastAsia"/>
          <w:kern w:val="0"/>
          <w:szCs w:val="24"/>
        </w:rPr>
        <w:t>；</w:t>
      </w:r>
      <w:proofErr w:type="spellStart"/>
      <w:r w:rsidRPr="00AC3294">
        <w:rPr>
          <w:rFonts w:ascii="宋体" w:hAnsi="宋体" w:cs="Times New Roman"/>
          <w:kern w:val="0"/>
          <w:szCs w:val="24"/>
        </w:rPr>
        <w:t>E</w:t>
      </w:r>
      <w:r w:rsidRPr="00AC3294">
        <w:rPr>
          <w:rFonts w:ascii="宋体" w:hAnsi="宋体" w:cs="Times New Roman" w:hint="eastAsia"/>
          <w:kern w:val="0"/>
          <w:szCs w:val="24"/>
        </w:rPr>
        <w:t>dfr</w:t>
      </w:r>
      <w:proofErr w:type="spellEnd"/>
      <w:r w:rsidRPr="00AC3294">
        <w:rPr>
          <w:rFonts w:ascii="宋体" w:hAnsi="宋体" w:cs="Times New Roman" w:hint="eastAsia"/>
          <w:kern w:val="0"/>
          <w:szCs w:val="24"/>
        </w:rPr>
        <w:t>；</w:t>
      </w:r>
      <w:proofErr w:type="spellStart"/>
      <w:r w:rsidRPr="00AC3294">
        <w:rPr>
          <w:rFonts w:ascii="宋体" w:hAnsi="宋体" w:cs="Times New Roman" w:hint="eastAsia"/>
          <w:kern w:val="0"/>
          <w:szCs w:val="24"/>
        </w:rPr>
        <w:t>Ffr</w:t>
      </w:r>
      <w:proofErr w:type="spellEnd"/>
      <w:r w:rsidRPr="00AC3294">
        <w:rPr>
          <w:rFonts w:ascii="宋体" w:hAnsi="宋体" w:cs="Times New Roman" w:hint="eastAsia"/>
          <w:kern w:val="0"/>
          <w:szCs w:val="24"/>
        </w:rPr>
        <w:t>；</w:t>
      </w:r>
      <w:proofErr w:type="spellStart"/>
      <w:r w:rsidRPr="00AC3294">
        <w:rPr>
          <w:rFonts w:ascii="宋体" w:hAnsi="宋体" w:cs="Times New Roman" w:hint="eastAsia"/>
          <w:kern w:val="0"/>
          <w:szCs w:val="24"/>
        </w:rPr>
        <w:t>Dfr</w:t>
      </w:r>
      <w:proofErr w:type="spellEnd"/>
      <w:r w:rsidRPr="00AC3294">
        <w:rPr>
          <w:rFonts w:ascii="宋体" w:hAnsi="宋体" w:cs="Times New Roman" w:hint="eastAsia"/>
          <w:kern w:val="0"/>
          <w:szCs w:val="24"/>
        </w:rPr>
        <w:t>分别代表解释变量中的X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，其中根据回归结果可以看出被解释变量Y</w:t>
      </w:r>
      <w:r w:rsidRPr="00AC3294">
        <w:rPr>
          <w:rFonts w:ascii="宋体" w:hAnsi="宋体" w:cs="Times New Roman"/>
          <w:kern w:val="0"/>
          <w:szCs w:val="24"/>
          <w:vertAlign w:val="subscript"/>
        </w:rPr>
        <w:t>1</w:t>
      </w:r>
      <w:r w:rsidRPr="00AC3294">
        <w:rPr>
          <w:rFonts w:ascii="宋体" w:hAnsi="宋体" w:cs="Times New Roman" w:hint="eastAsia"/>
          <w:kern w:val="0"/>
          <w:szCs w:val="24"/>
        </w:rPr>
        <w:t>和解释变量X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之间的具有较高的相关性；被解释变量Y</w:t>
      </w:r>
      <w:r w:rsidRPr="00AC3294">
        <w:rPr>
          <w:rFonts w:ascii="宋体" w:hAnsi="宋体" w:cs="Times New Roman"/>
          <w:kern w:val="0"/>
          <w:szCs w:val="24"/>
          <w:vertAlign w:val="subscript"/>
        </w:rPr>
        <w:t>2</w:t>
      </w:r>
      <w:r w:rsidRPr="00AC3294">
        <w:rPr>
          <w:rFonts w:ascii="宋体" w:hAnsi="宋体" w:cs="Times New Roman" w:hint="eastAsia"/>
          <w:kern w:val="0"/>
          <w:szCs w:val="24"/>
        </w:rPr>
        <w:t>和解释变量X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之间具有较高的相关性；被解释变量Y</w:t>
      </w:r>
      <w:r w:rsidRPr="00AC3294">
        <w:rPr>
          <w:rFonts w:ascii="宋体" w:hAnsi="宋体" w:cs="Times New Roman"/>
          <w:kern w:val="0"/>
          <w:szCs w:val="24"/>
          <w:vertAlign w:val="subscript"/>
        </w:rPr>
        <w:t>3</w:t>
      </w:r>
      <w:r w:rsidRPr="00AC3294">
        <w:rPr>
          <w:rFonts w:ascii="宋体" w:hAnsi="宋体" w:cs="Times New Roman" w:hint="eastAsia"/>
          <w:kern w:val="0"/>
          <w:szCs w:val="24"/>
        </w:rPr>
        <w:t>和解释变量X</w:t>
      </w:r>
      <w:r w:rsidRPr="00AC3294">
        <w:rPr>
          <w:rFonts w:ascii="宋体" w:hAnsi="宋体" w:cs="Times New Roman"/>
          <w:kern w:val="0"/>
          <w:szCs w:val="24"/>
          <w:vertAlign w:val="subscript"/>
        </w:rPr>
        <w:t>1</w:t>
      </w:r>
      <w:r w:rsidRPr="00AC3294">
        <w:rPr>
          <w:rFonts w:ascii="宋体" w:hAnsi="宋体" w:cs="Times New Roman"/>
          <w:kern w:val="0"/>
          <w:szCs w:val="24"/>
        </w:rPr>
        <w:t>~X</w:t>
      </w:r>
      <w:r w:rsidRPr="00AC3294">
        <w:rPr>
          <w:rFonts w:ascii="宋体" w:hAnsi="宋体" w:cs="Times New Roman"/>
          <w:kern w:val="0"/>
          <w:szCs w:val="24"/>
          <w:vertAlign w:val="subscript"/>
        </w:rPr>
        <w:t>5</w:t>
      </w:r>
      <w:r w:rsidRPr="00AC3294">
        <w:rPr>
          <w:rFonts w:ascii="宋体" w:hAnsi="宋体" w:cs="Times New Roman" w:hint="eastAsia"/>
          <w:kern w:val="0"/>
          <w:szCs w:val="24"/>
        </w:rPr>
        <w:t>之间不具有相关性，因此根据双向固定效应模型的理论基础，本文实证分析部分将只对Y</w:t>
      </w:r>
      <w:r w:rsidRPr="00AC3294">
        <w:rPr>
          <w:rFonts w:ascii="宋体" w:hAnsi="宋体" w:cs="Times New Roman"/>
          <w:kern w:val="0"/>
          <w:szCs w:val="24"/>
          <w:vertAlign w:val="subscript"/>
        </w:rPr>
        <w:t>1</w:t>
      </w:r>
      <w:r w:rsidRPr="00AC3294">
        <w:rPr>
          <w:rFonts w:ascii="宋体" w:hAnsi="宋体" w:cs="Times New Roman" w:hint="eastAsia"/>
          <w:kern w:val="0"/>
          <w:szCs w:val="24"/>
        </w:rPr>
        <w:t>和Y</w:t>
      </w:r>
      <w:r w:rsidRPr="00AC3294">
        <w:rPr>
          <w:rFonts w:ascii="宋体" w:hAnsi="宋体" w:cs="Times New Roman"/>
          <w:kern w:val="0"/>
          <w:szCs w:val="24"/>
          <w:vertAlign w:val="subscript"/>
        </w:rPr>
        <w:t>2</w:t>
      </w:r>
      <w:r w:rsidRPr="00AC3294">
        <w:rPr>
          <w:rFonts w:ascii="宋体" w:hAnsi="宋体" w:cs="Times New Roman" w:hint="eastAsia"/>
          <w:kern w:val="0"/>
          <w:szCs w:val="24"/>
        </w:rPr>
        <w:t>这两个被解释变量的回归结果进行分析。</w:t>
      </w:r>
    </w:p>
    <w:p w14:paraId="7EDD63B2" w14:textId="4E2C142F" w:rsidR="003C15A8" w:rsidRDefault="00AC3294" w:rsidP="00AC3294">
      <w:pPr>
        <w:pStyle w:val="2"/>
      </w:pPr>
      <w:bookmarkStart w:id="37" w:name="_Toc104478753"/>
      <w:r>
        <w:rPr>
          <w:rFonts w:hint="eastAsia"/>
        </w:rPr>
        <w:t>5</w:t>
      </w:r>
      <w:r>
        <w:t xml:space="preserve">.3 </w:t>
      </w:r>
      <w:r>
        <w:rPr>
          <w:rFonts w:hint="eastAsia"/>
        </w:rPr>
        <w:t>稳健性检验</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firstRow="1" w:lastRow="0" w:firstColumn="1" w:lastColumn="0" w:noHBand="0" w:noVBand="1"/>
      </w:tblPr>
      <w:tblGrid>
        <w:gridCol w:w="2235"/>
        <w:gridCol w:w="1440"/>
        <w:gridCol w:w="1440"/>
        <w:gridCol w:w="1152"/>
      </w:tblGrid>
      <w:tr w:rsidR="00AC3294" w:rsidRPr="00AC3294" w14:paraId="64696F22" w14:textId="77777777" w:rsidTr="00DD2FAF">
        <w:trPr>
          <w:jc w:val="center"/>
        </w:trPr>
        <w:tc>
          <w:tcPr>
            <w:tcW w:w="2235" w:type="dxa"/>
            <w:hideMark/>
          </w:tcPr>
          <w:p w14:paraId="6A4FA2B2"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0C2181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w:t>
            </w:r>
          </w:p>
        </w:tc>
        <w:tc>
          <w:tcPr>
            <w:tcW w:w="1440" w:type="dxa"/>
            <w:hideMark/>
          </w:tcPr>
          <w:p w14:paraId="7C6DEDC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w:t>
            </w:r>
          </w:p>
        </w:tc>
        <w:tc>
          <w:tcPr>
            <w:tcW w:w="1152" w:type="dxa"/>
            <w:hideMark/>
          </w:tcPr>
          <w:p w14:paraId="2047252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w:t>
            </w:r>
          </w:p>
        </w:tc>
      </w:tr>
      <w:tr w:rsidR="00AC3294" w:rsidRPr="00AC3294" w14:paraId="2B9C5EE0" w14:textId="77777777" w:rsidTr="00DD2FAF">
        <w:trPr>
          <w:jc w:val="center"/>
        </w:trPr>
        <w:tc>
          <w:tcPr>
            <w:tcW w:w="2235" w:type="dxa"/>
            <w:hideMark/>
          </w:tcPr>
          <w:p w14:paraId="3BD95201"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r w:rsidRPr="00AC3294">
              <w:rPr>
                <w:rFonts w:ascii="等线" w:eastAsia="等线" w:hAnsi="等线" w:cs="Times New Roman" w:hint="eastAsia"/>
                <w:kern w:val="0"/>
                <w:sz w:val="21"/>
                <w:szCs w:val="24"/>
              </w:rPr>
              <w:t>变量名称</w:t>
            </w:r>
          </w:p>
        </w:tc>
        <w:tc>
          <w:tcPr>
            <w:tcW w:w="1440" w:type="dxa"/>
            <w:hideMark/>
          </w:tcPr>
          <w:p w14:paraId="1B2BC45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proofErr w:type="gramStart"/>
            <w:r w:rsidRPr="00AC3294">
              <w:rPr>
                <w:rFonts w:ascii="Times New Roman" w:eastAsia="等线" w:hAnsi="Times New Roman" w:cs="Times New Roman"/>
                <w:kern w:val="0"/>
                <w:sz w:val="21"/>
                <w:szCs w:val="24"/>
              </w:rPr>
              <w:t>F.Y</w:t>
            </w:r>
            <w:proofErr w:type="gramEnd"/>
            <w:r w:rsidRPr="00AC3294">
              <w:rPr>
                <w:rFonts w:ascii="Times New Roman" w:eastAsia="等线" w:hAnsi="Times New Roman" w:cs="Times New Roman"/>
                <w:kern w:val="0"/>
                <w:sz w:val="21"/>
                <w:szCs w:val="24"/>
              </w:rPr>
              <w:t>1</w:t>
            </w:r>
          </w:p>
        </w:tc>
        <w:tc>
          <w:tcPr>
            <w:tcW w:w="1440" w:type="dxa"/>
            <w:hideMark/>
          </w:tcPr>
          <w:p w14:paraId="7918C8A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proofErr w:type="gramStart"/>
            <w:r w:rsidRPr="00AC3294">
              <w:rPr>
                <w:rFonts w:ascii="Times New Roman" w:eastAsia="等线" w:hAnsi="Times New Roman" w:cs="Times New Roman"/>
                <w:kern w:val="0"/>
                <w:sz w:val="21"/>
                <w:szCs w:val="24"/>
              </w:rPr>
              <w:t>F.Y</w:t>
            </w:r>
            <w:proofErr w:type="gramEnd"/>
            <w:r w:rsidRPr="00AC3294">
              <w:rPr>
                <w:rFonts w:ascii="Times New Roman" w:eastAsia="等线" w:hAnsi="Times New Roman" w:cs="Times New Roman"/>
                <w:kern w:val="0"/>
                <w:sz w:val="21"/>
                <w:szCs w:val="24"/>
              </w:rPr>
              <w:t>2</w:t>
            </w:r>
          </w:p>
        </w:tc>
        <w:tc>
          <w:tcPr>
            <w:tcW w:w="1152" w:type="dxa"/>
            <w:hideMark/>
          </w:tcPr>
          <w:p w14:paraId="46D6703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proofErr w:type="gramStart"/>
            <w:r w:rsidRPr="00AC3294">
              <w:rPr>
                <w:rFonts w:ascii="Times New Roman" w:eastAsia="等线" w:hAnsi="Times New Roman" w:cs="Times New Roman"/>
                <w:kern w:val="0"/>
                <w:sz w:val="21"/>
                <w:szCs w:val="24"/>
              </w:rPr>
              <w:t>F.Y</w:t>
            </w:r>
            <w:proofErr w:type="gramEnd"/>
            <w:r w:rsidRPr="00AC3294">
              <w:rPr>
                <w:rFonts w:ascii="Times New Roman" w:eastAsia="等线" w:hAnsi="Times New Roman" w:cs="Times New Roman"/>
                <w:kern w:val="0"/>
                <w:sz w:val="21"/>
                <w:szCs w:val="24"/>
              </w:rPr>
              <w:t>3</w:t>
            </w:r>
          </w:p>
        </w:tc>
      </w:tr>
      <w:tr w:rsidR="00AC3294" w:rsidRPr="00AC3294" w14:paraId="6B5D0DCD" w14:textId="77777777" w:rsidTr="00DD2FAF">
        <w:trPr>
          <w:jc w:val="center"/>
        </w:trPr>
        <w:tc>
          <w:tcPr>
            <w:tcW w:w="2235" w:type="dxa"/>
          </w:tcPr>
          <w:p w14:paraId="28F0903E"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Pr>
          <w:p w14:paraId="2FDA5E56"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Pr>
          <w:p w14:paraId="6761CB7A"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152" w:type="dxa"/>
          </w:tcPr>
          <w:p w14:paraId="2DC7F70A"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06D43C73" w14:textId="77777777" w:rsidTr="00DD2FAF">
        <w:trPr>
          <w:jc w:val="center"/>
        </w:trPr>
        <w:tc>
          <w:tcPr>
            <w:tcW w:w="2235" w:type="dxa"/>
            <w:hideMark/>
          </w:tcPr>
          <w:p w14:paraId="6BE76323"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Efr</w:t>
            </w:r>
            <w:proofErr w:type="spellEnd"/>
          </w:p>
        </w:tc>
        <w:tc>
          <w:tcPr>
            <w:tcW w:w="1440" w:type="dxa"/>
            <w:hideMark/>
          </w:tcPr>
          <w:p w14:paraId="26D324A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-0.219</w:t>
            </w:r>
          </w:p>
        </w:tc>
        <w:tc>
          <w:tcPr>
            <w:tcW w:w="1440" w:type="dxa"/>
            <w:hideMark/>
          </w:tcPr>
          <w:p w14:paraId="0D3327D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-0.661</w:t>
            </w:r>
          </w:p>
        </w:tc>
        <w:tc>
          <w:tcPr>
            <w:tcW w:w="1152" w:type="dxa"/>
            <w:hideMark/>
          </w:tcPr>
          <w:p w14:paraId="7E8D1E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-39.52</w:t>
            </w:r>
          </w:p>
        </w:tc>
      </w:tr>
      <w:tr w:rsidR="00AC3294" w:rsidRPr="00AC3294" w14:paraId="304B0403" w14:textId="77777777" w:rsidTr="00DD2FAF">
        <w:trPr>
          <w:jc w:val="center"/>
        </w:trPr>
        <w:tc>
          <w:tcPr>
            <w:tcW w:w="2235" w:type="dxa"/>
          </w:tcPr>
          <w:p w14:paraId="171FB1F7"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35FB0E5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(0.193)</w:t>
            </w:r>
          </w:p>
        </w:tc>
        <w:tc>
          <w:tcPr>
            <w:tcW w:w="1440" w:type="dxa"/>
            <w:hideMark/>
          </w:tcPr>
          <w:p w14:paraId="7B61457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(0.953)</w:t>
            </w:r>
          </w:p>
        </w:tc>
        <w:tc>
          <w:tcPr>
            <w:tcW w:w="1152" w:type="dxa"/>
            <w:hideMark/>
          </w:tcPr>
          <w:p w14:paraId="5DB2D2B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(26.83)</w:t>
            </w:r>
          </w:p>
        </w:tc>
      </w:tr>
      <w:tr w:rsidR="00AC3294" w:rsidRPr="00AC3294" w14:paraId="66DF5076" w14:textId="77777777" w:rsidTr="00DD2FAF">
        <w:trPr>
          <w:jc w:val="center"/>
        </w:trPr>
        <w:tc>
          <w:tcPr>
            <w:tcW w:w="2235" w:type="dxa"/>
            <w:hideMark/>
          </w:tcPr>
          <w:p w14:paraId="48E5A3C8"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Cfr</w:t>
            </w:r>
            <w:proofErr w:type="spellEnd"/>
          </w:p>
        </w:tc>
        <w:tc>
          <w:tcPr>
            <w:tcW w:w="1440" w:type="dxa"/>
            <w:hideMark/>
          </w:tcPr>
          <w:p w14:paraId="2CC90E7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0.0186</w:t>
            </w:r>
          </w:p>
        </w:tc>
        <w:tc>
          <w:tcPr>
            <w:tcW w:w="1440" w:type="dxa"/>
            <w:hideMark/>
          </w:tcPr>
          <w:p w14:paraId="383BD64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-1.574***</w:t>
            </w:r>
          </w:p>
        </w:tc>
        <w:tc>
          <w:tcPr>
            <w:tcW w:w="1152" w:type="dxa"/>
            <w:hideMark/>
          </w:tcPr>
          <w:p w14:paraId="6A98115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-4.955</w:t>
            </w:r>
          </w:p>
        </w:tc>
      </w:tr>
      <w:tr w:rsidR="00AC3294" w:rsidRPr="00AC3294" w14:paraId="2E9723F4" w14:textId="77777777" w:rsidTr="00DD2FAF">
        <w:trPr>
          <w:jc w:val="center"/>
        </w:trPr>
        <w:tc>
          <w:tcPr>
            <w:tcW w:w="2235" w:type="dxa"/>
          </w:tcPr>
          <w:p w14:paraId="201EAEBD"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5422436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(0.0737)</w:t>
            </w:r>
          </w:p>
        </w:tc>
        <w:tc>
          <w:tcPr>
            <w:tcW w:w="1440" w:type="dxa"/>
            <w:hideMark/>
          </w:tcPr>
          <w:p w14:paraId="4180AFD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(0.544)</w:t>
            </w:r>
          </w:p>
        </w:tc>
        <w:tc>
          <w:tcPr>
            <w:tcW w:w="1152" w:type="dxa"/>
            <w:hideMark/>
          </w:tcPr>
          <w:p w14:paraId="00E6BAC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(5.092)</w:t>
            </w:r>
          </w:p>
        </w:tc>
      </w:tr>
      <w:tr w:rsidR="00AC3294" w:rsidRPr="00AC3294" w14:paraId="7A59E6EF" w14:textId="77777777" w:rsidTr="00DD2FAF">
        <w:trPr>
          <w:jc w:val="center"/>
        </w:trPr>
        <w:tc>
          <w:tcPr>
            <w:tcW w:w="2235" w:type="dxa"/>
            <w:hideMark/>
          </w:tcPr>
          <w:p w14:paraId="774B1710"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Edfr</w:t>
            </w:r>
            <w:proofErr w:type="spellEnd"/>
          </w:p>
        </w:tc>
        <w:tc>
          <w:tcPr>
            <w:tcW w:w="1440" w:type="dxa"/>
            <w:hideMark/>
          </w:tcPr>
          <w:p w14:paraId="16C0BAD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-0.800***</w:t>
            </w:r>
          </w:p>
        </w:tc>
        <w:tc>
          <w:tcPr>
            <w:tcW w:w="1440" w:type="dxa"/>
            <w:hideMark/>
          </w:tcPr>
          <w:p w14:paraId="7ACC62E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-1.659</w:t>
            </w:r>
          </w:p>
        </w:tc>
        <w:tc>
          <w:tcPr>
            <w:tcW w:w="1152" w:type="dxa"/>
            <w:hideMark/>
          </w:tcPr>
          <w:p w14:paraId="0DFB3CD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38.36</w:t>
            </w:r>
          </w:p>
        </w:tc>
      </w:tr>
      <w:tr w:rsidR="00AC3294" w:rsidRPr="00AC3294" w14:paraId="64902338" w14:textId="77777777" w:rsidTr="00DD2FAF">
        <w:trPr>
          <w:jc w:val="center"/>
        </w:trPr>
        <w:tc>
          <w:tcPr>
            <w:tcW w:w="2235" w:type="dxa"/>
          </w:tcPr>
          <w:p w14:paraId="65FD4F11"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41CF1CE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(0.229)</w:t>
            </w:r>
          </w:p>
        </w:tc>
        <w:tc>
          <w:tcPr>
            <w:tcW w:w="1440" w:type="dxa"/>
            <w:hideMark/>
          </w:tcPr>
          <w:p w14:paraId="4194F96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(1.396)</w:t>
            </w:r>
          </w:p>
        </w:tc>
        <w:tc>
          <w:tcPr>
            <w:tcW w:w="1152" w:type="dxa"/>
            <w:hideMark/>
          </w:tcPr>
          <w:p w14:paraId="0B30A75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(43.92)</w:t>
            </w:r>
          </w:p>
        </w:tc>
      </w:tr>
      <w:tr w:rsidR="00AC3294" w:rsidRPr="00AC3294" w14:paraId="2FA78D6E" w14:textId="77777777" w:rsidTr="00DD2FAF">
        <w:trPr>
          <w:jc w:val="center"/>
        </w:trPr>
        <w:tc>
          <w:tcPr>
            <w:tcW w:w="2235" w:type="dxa"/>
            <w:hideMark/>
          </w:tcPr>
          <w:p w14:paraId="08A41628"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Ffr</w:t>
            </w:r>
            <w:proofErr w:type="spellEnd"/>
          </w:p>
        </w:tc>
        <w:tc>
          <w:tcPr>
            <w:tcW w:w="1440" w:type="dxa"/>
            <w:hideMark/>
          </w:tcPr>
          <w:p w14:paraId="19F2A4D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-0.0191</w:t>
            </w:r>
          </w:p>
        </w:tc>
        <w:tc>
          <w:tcPr>
            <w:tcW w:w="1440" w:type="dxa"/>
            <w:hideMark/>
          </w:tcPr>
          <w:p w14:paraId="0CAAC1A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1.668</w:t>
            </w:r>
          </w:p>
        </w:tc>
        <w:tc>
          <w:tcPr>
            <w:tcW w:w="1152" w:type="dxa"/>
            <w:hideMark/>
          </w:tcPr>
          <w:p w14:paraId="0DD496B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58.84</w:t>
            </w:r>
          </w:p>
        </w:tc>
      </w:tr>
      <w:tr w:rsidR="00AC3294" w:rsidRPr="00AC3294" w14:paraId="44CD65CE" w14:textId="77777777" w:rsidTr="00DD2FAF">
        <w:trPr>
          <w:jc w:val="center"/>
        </w:trPr>
        <w:tc>
          <w:tcPr>
            <w:tcW w:w="2235" w:type="dxa"/>
          </w:tcPr>
          <w:p w14:paraId="49E9745A"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1C216DC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(0.254)</w:t>
            </w:r>
          </w:p>
        </w:tc>
        <w:tc>
          <w:tcPr>
            <w:tcW w:w="1440" w:type="dxa"/>
            <w:hideMark/>
          </w:tcPr>
          <w:p w14:paraId="497E016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(2.086)</w:t>
            </w:r>
          </w:p>
        </w:tc>
        <w:tc>
          <w:tcPr>
            <w:tcW w:w="1152" w:type="dxa"/>
            <w:hideMark/>
          </w:tcPr>
          <w:p w14:paraId="02099608"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(49.87)</w:t>
            </w:r>
          </w:p>
        </w:tc>
      </w:tr>
      <w:tr w:rsidR="00AC3294" w:rsidRPr="00AC3294" w14:paraId="55F6C0F1" w14:textId="77777777" w:rsidTr="00DD2FAF">
        <w:trPr>
          <w:jc w:val="center"/>
        </w:trPr>
        <w:tc>
          <w:tcPr>
            <w:tcW w:w="2235" w:type="dxa"/>
            <w:hideMark/>
          </w:tcPr>
          <w:p w14:paraId="16C772D2"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proofErr w:type="spellStart"/>
            <w:r w:rsidRPr="00AC3294">
              <w:rPr>
                <w:rFonts w:ascii="Times New Roman" w:eastAsia="等线" w:hAnsi="Times New Roman" w:cs="Times New Roman"/>
                <w:kern w:val="0"/>
                <w:sz w:val="21"/>
                <w:szCs w:val="24"/>
              </w:rPr>
              <w:t>Dfr</w:t>
            </w:r>
            <w:proofErr w:type="spellEnd"/>
          </w:p>
        </w:tc>
        <w:tc>
          <w:tcPr>
            <w:tcW w:w="1440" w:type="dxa"/>
            <w:hideMark/>
          </w:tcPr>
          <w:p w14:paraId="7C8CAAB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0.0430</w:t>
            </w:r>
          </w:p>
        </w:tc>
        <w:tc>
          <w:tcPr>
            <w:tcW w:w="1440" w:type="dxa"/>
            <w:hideMark/>
          </w:tcPr>
          <w:p w14:paraId="3B7F2DA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0.271</w:t>
            </w:r>
          </w:p>
        </w:tc>
        <w:tc>
          <w:tcPr>
            <w:tcW w:w="1152" w:type="dxa"/>
            <w:hideMark/>
          </w:tcPr>
          <w:p w14:paraId="1907A94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-0.238</w:t>
            </w:r>
          </w:p>
        </w:tc>
      </w:tr>
      <w:tr w:rsidR="00AC3294" w:rsidRPr="00AC3294" w14:paraId="49BB2C64" w14:textId="77777777" w:rsidTr="00DD2FAF">
        <w:trPr>
          <w:jc w:val="center"/>
        </w:trPr>
        <w:tc>
          <w:tcPr>
            <w:tcW w:w="2235" w:type="dxa"/>
          </w:tcPr>
          <w:p w14:paraId="7654D2D0"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2F2859A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(0.147)</w:t>
            </w:r>
          </w:p>
        </w:tc>
        <w:tc>
          <w:tcPr>
            <w:tcW w:w="1440" w:type="dxa"/>
            <w:hideMark/>
          </w:tcPr>
          <w:p w14:paraId="3A04C25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(0.863)</w:t>
            </w:r>
          </w:p>
        </w:tc>
        <w:tc>
          <w:tcPr>
            <w:tcW w:w="1152" w:type="dxa"/>
            <w:hideMark/>
          </w:tcPr>
          <w:p w14:paraId="63A19AC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(15.52)</w:t>
            </w:r>
          </w:p>
        </w:tc>
      </w:tr>
      <w:tr w:rsidR="00AC3294" w:rsidRPr="00AC3294" w14:paraId="36EF563F" w14:textId="77777777" w:rsidTr="00DD2FAF">
        <w:trPr>
          <w:jc w:val="center"/>
        </w:trPr>
        <w:tc>
          <w:tcPr>
            <w:tcW w:w="2235" w:type="dxa"/>
          </w:tcPr>
          <w:p w14:paraId="2CA2D457"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7DB8E98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-0.421</w:t>
            </w:r>
          </w:p>
        </w:tc>
        <w:tc>
          <w:tcPr>
            <w:tcW w:w="1440" w:type="dxa"/>
            <w:hideMark/>
          </w:tcPr>
          <w:p w14:paraId="39E44E7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-5.101</w:t>
            </w:r>
          </w:p>
        </w:tc>
        <w:tc>
          <w:tcPr>
            <w:tcW w:w="1152" w:type="dxa"/>
            <w:hideMark/>
          </w:tcPr>
          <w:p w14:paraId="06A3047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13.91</w:t>
            </w:r>
          </w:p>
        </w:tc>
      </w:tr>
      <w:tr w:rsidR="00AC3294" w:rsidRPr="00AC3294" w14:paraId="679125C4" w14:textId="77777777" w:rsidTr="00DD2FAF">
        <w:trPr>
          <w:jc w:val="center"/>
        </w:trPr>
        <w:tc>
          <w:tcPr>
            <w:tcW w:w="2235" w:type="dxa"/>
          </w:tcPr>
          <w:p w14:paraId="16CC82E2"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3EC5E35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(0.830)</w:t>
            </w:r>
          </w:p>
        </w:tc>
        <w:tc>
          <w:tcPr>
            <w:tcW w:w="1440" w:type="dxa"/>
            <w:hideMark/>
          </w:tcPr>
          <w:p w14:paraId="48AEF57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(5.905)</w:t>
            </w:r>
          </w:p>
        </w:tc>
        <w:tc>
          <w:tcPr>
            <w:tcW w:w="1152" w:type="dxa"/>
            <w:hideMark/>
          </w:tcPr>
          <w:p w14:paraId="7B0AC76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(130.5)</w:t>
            </w:r>
          </w:p>
        </w:tc>
      </w:tr>
      <w:tr w:rsidR="00AC3294" w:rsidRPr="00AC3294" w14:paraId="305211C9" w14:textId="77777777" w:rsidTr="00DD2FAF">
        <w:trPr>
          <w:jc w:val="center"/>
        </w:trPr>
        <w:tc>
          <w:tcPr>
            <w:tcW w:w="2235" w:type="dxa"/>
          </w:tcPr>
          <w:p w14:paraId="4662BE93"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5535D63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3.721***</w:t>
            </w:r>
          </w:p>
        </w:tc>
        <w:tc>
          <w:tcPr>
            <w:tcW w:w="1440" w:type="dxa"/>
            <w:hideMark/>
          </w:tcPr>
          <w:p w14:paraId="0D68848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-10.31</w:t>
            </w:r>
          </w:p>
        </w:tc>
        <w:tc>
          <w:tcPr>
            <w:tcW w:w="1152" w:type="dxa"/>
            <w:hideMark/>
          </w:tcPr>
          <w:p w14:paraId="7DB1FD5F"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-21.38</w:t>
            </w:r>
          </w:p>
        </w:tc>
      </w:tr>
      <w:tr w:rsidR="00AC3294" w:rsidRPr="00AC3294" w14:paraId="52DC95AD" w14:textId="77777777" w:rsidTr="00DD2FAF">
        <w:trPr>
          <w:jc w:val="center"/>
        </w:trPr>
        <w:tc>
          <w:tcPr>
            <w:tcW w:w="2235" w:type="dxa"/>
          </w:tcPr>
          <w:p w14:paraId="578111A0"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0D8E1D8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(1.165)</w:t>
            </w:r>
          </w:p>
        </w:tc>
        <w:tc>
          <w:tcPr>
            <w:tcW w:w="1440" w:type="dxa"/>
            <w:hideMark/>
          </w:tcPr>
          <w:p w14:paraId="200F042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(8.217)</w:t>
            </w:r>
          </w:p>
        </w:tc>
        <w:tc>
          <w:tcPr>
            <w:tcW w:w="1152" w:type="dxa"/>
            <w:hideMark/>
          </w:tcPr>
          <w:p w14:paraId="7B1E4226"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(194.2)</w:t>
            </w:r>
          </w:p>
        </w:tc>
      </w:tr>
      <w:tr w:rsidR="00AC3294" w:rsidRPr="00AC3294" w14:paraId="4CEBA01B" w14:textId="77777777" w:rsidTr="00DD2FAF">
        <w:trPr>
          <w:jc w:val="center"/>
        </w:trPr>
        <w:tc>
          <w:tcPr>
            <w:tcW w:w="2235" w:type="dxa"/>
          </w:tcPr>
          <w:p w14:paraId="73670102"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519EB0E5"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2.886*</w:t>
            </w:r>
          </w:p>
        </w:tc>
        <w:tc>
          <w:tcPr>
            <w:tcW w:w="1440" w:type="dxa"/>
            <w:hideMark/>
          </w:tcPr>
          <w:p w14:paraId="4FF5351B"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-15.97</w:t>
            </w:r>
          </w:p>
        </w:tc>
        <w:tc>
          <w:tcPr>
            <w:tcW w:w="1152" w:type="dxa"/>
            <w:hideMark/>
          </w:tcPr>
          <w:p w14:paraId="0D03269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-419.3</w:t>
            </w:r>
          </w:p>
        </w:tc>
      </w:tr>
      <w:tr w:rsidR="00AC3294" w:rsidRPr="00AC3294" w14:paraId="61B1EE4D" w14:textId="77777777" w:rsidTr="00DD2FAF">
        <w:trPr>
          <w:jc w:val="center"/>
        </w:trPr>
        <w:tc>
          <w:tcPr>
            <w:tcW w:w="2235" w:type="dxa"/>
          </w:tcPr>
          <w:p w14:paraId="066A0953"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2CF45CA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(1.554)</w:t>
            </w:r>
          </w:p>
        </w:tc>
        <w:tc>
          <w:tcPr>
            <w:tcW w:w="1440" w:type="dxa"/>
            <w:hideMark/>
          </w:tcPr>
          <w:p w14:paraId="3592CEDA"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(9.880)</w:t>
            </w:r>
          </w:p>
        </w:tc>
        <w:tc>
          <w:tcPr>
            <w:tcW w:w="1152" w:type="dxa"/>
            <w:hideMark/>
          </w:tcPr>
          <w:p w14:paraId="5C1661C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(283.1)</w:t>
            </w:r>
          </w:p>
        </w:tc>
      </w:tr>
      <w:tr w:rsidR="00AC3294" w:rsidRPr="00AC3294" w14:paraId="14644253" w14:textId="77777777" w:rsidTr="00DD2FAF">
        <w:trPr>
          <w:jc w:val="center"/>
        </w:trPr>
        <w:tc>
          <w:tcPr>
            <w:tcW w:w="2235" w:type="dxa"/>
            <w:hideMark/>
          </w:tcPr>
          <w:p w14:paraId="020FE61B"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Constant</w:t>
            </w:r>
          </w:p>
        </w:tc>
        <w:tc>
          <w:tcPr>
            <w:tcW w:w="1440" w:type="dxa"/>
            <w:hideMark/>
          </w:tcPr>
          <w:p w14:paraId="36FB3D0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72.72***</w:t>
            </w:r>
          </w:p>
        </w:tc>
        <w:tc>
          <w:tcPr>
            <w:tcW w:w="1440" w:type="dxa"/>
            <w:hideMark/>
          </w:tcPr>
          <w:p w14:paraId="5F60F74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154.6***</w:t>
            </w:r>
          </w:p>
        </w:tc>
        <w:tc>
          <w:tcPr>
            <w:tcW w:w="1152" w:type="dxa"/>
            <w:hideMark/>
          </w:tcPr>
          <w:p w14:paraId="25FA74EC"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305.4</w:t>
            </w:r>
          </w:p>
        </w:tc>
      </w:tr>
      <w:tr w:rsidR="00AC3294" w:rsidRPr="00AC3294" w14:paraId="33D37C7F" w14:textId="77777777" w:rsidTr="00DD2FAF">
        <w:trPr>
          <w:jc w:val="center"/>
        </w:trPr>
        <w:tc>
          <w:tcPr>
            <w:tcW w:w="2235" w:type="dxa"/>
          </w:tcPr>
          <w:p w14:paraId="655133A8"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hideMark/>
          </w:tcPr>
          <w:p w14:paraId="77379523"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(4.595)</w:t>
            </w:r>
          </w:p>
        </w:tc>
        <w:tc>
          <w:tcPr>
            <w:tcW w:w="1440" w:type="dxa"/>
            <w:hideMark/>
          </w:tcPr>
          <w:p w14:paraId="2A61492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(26.15)</w:t>
            </w:r>
          </w:p>
        </w:tc>
        <w:tc>
          <w:tcPr>
            <w:tcW w:w="1152" w:type="dxa"/>
            <w:hideMark/>
          </w:tcPr>
          <w:p w14:paraId="713FB36E"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(630.9)</w:t>
            </w:r>
          </w:p>
        </w:tc>
      </w:tr>
      <w:tr w:rsidR="00AC3294" w:rsidRPr="00AC3294" w14:paraId="5EBFA6F3" w14:textId="77777777" w:rsidTr="00DD2FAF">
        <w:trPr>
          <w:jc w:val="center"/>
        </w:trPr>
        <w:tc>
          <w:tcPr>
            <w:tcW w:w="2235" w:type="dxa"/>
          </w:tcPr>
          <w:p w14:paraId="535BDF97" w14:textId="77777777" w:rsidR="00AC3294" w:rsidRPr="00AC3294" w:rsidRDefault="00AC3294" w:rsidP="00AC3294">
            <w:pPr>
              <w:autoSpaceDE w:val="0"/>
              <w:autoSpaceDN w:val="0"/>
              <w:adjustRightInd w:val="0"/>
              <w:jc w:val="left"/>
              <w:rPr>
                <w:rFonts w:ascii="Times New Roman" w:eastAsia="等线" w:hAnsi="等线" w:cs="Times New Roman"/>
                <w:kern w:val="0"/>
                <w:sz w:val="21"/>
                <w:szCs w:val="24"/>
              </w:rPr>
            </w:pPr>
          </w:p>
        </w:tc>
        <w:tc>
          <w:tcPr>
            <w:tcW w:w="1440" w:type="dxa"/>
          </w:tcPr>
          <w:p w14:paraId="069D7A54"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440" w:type="dxa"/>
          </w:tcPr>
          <w:p w14:paraId="626A8D27"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c>
          <w:tcPr>
            <w:tcW w:w="1152" w:type="dxa"/>
          </w:tcPr>
          <w:p w14:paraId="2CB60A8E"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p>
        </w:tc>
      </w:tr>
      <w:tr w:rsidR="00AC3294" w:rsidRPr="00AC3294" w14:paraId="5FF9065B" w14:textId="77777777" w:rsidTr="00DD2FAF">
        <w:trPr>
          <w:jc w:val="center"/>
        </w:trPr>
        <w:tc>
          <w:tcPr>
            <w:tcW w:w="2235" w:type="dxa"/>
            <w:hideMark/>
          </w:tcPr>
          <w:p w14:paraId="7974AF69"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Observations</w:t>
            </w:r>
          </w:p>
        </w:tc>
        <w:tc>
          <w:tcPr>
            <w:tcW w:w="1440" w:type="dxa"/>
            <w:hideMark/>
          </w:tcPr>
          <w:p w14:paraId="0C7A480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226</w:t>
            </w:r>
          </w:p>
        </w:tc>
        <w:tc>
          <w:tcPr>
            <w:tcW w:w="1440" w:type="dxa"/>
            <w:hideMark/>
          </w:tcPr>
          <w:p w14:paraId="4A2927C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226</w:t>
            </w:r>
          </w:p>
        </w:tc>
        <w:tc>
          <w:tcPr>
            <w:tcW w:w="1152" w:type="dxa"/>
            <w:hideMark/>
          </w:tcPr>
          <w:p w14:paraId="27E6E557"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224</w:t>
            </w:r>
          </w:p>
        </w:tc>
      </w:tr>
      <w:tr w:rsidR="00AC3294" w:rsidRPr="00AC3294" w14:paraId="3CA0E206" w14:textId="77777777" w:rsidTr="00DD2FAF">
        <w:trPr>
          <w:jc w:val="center"/>
        </w:trPr>
        <w:tc>
          <w:tcPr>
            <w:tcW w:w="2235" w:type="dxa"/>
            <w:hideMark/>
          </w:tcPr>
          <w:p w14:paraId="6F75C366"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R-squared</w:t>
            </w:r>
          </w:p>
        </w:tc>
        <w:tc>
          <w:tcPr>
            <w:tcW w:w="1440" w:type="dxa"/>
            <w:hideMark/>
          </w:tcPr>
          <w:p w14:paraId="13D600F1"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0.314</w:t>
            </w:r>
          </w:p>
        </w:tc>
        <w:tc>
          <w:tcPr>
            <w:tcW w:w="1440" w:type="dxa"/>
            <w:hideMark/>
          </w:tcPr>
          <w:p w14:paraId="13EECBC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0.073</w:t>
            </w:r>
          </w:p>
        </w:tc>
        <w:tc>
          <w:tcPr>
            <w:tcW w:w="1152" w:type="dxa"/>
            <w:hideMark/>
          </w:tcPr>
          <w:p w14:paraId="4B0C944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0.036</w:t>
            </w:r>
          </w:p>
        </w:tc>
      </w:tr>
      <w:tr w:rsidR="00AC3294" w:rsidRPr="00AC3294" w14:paraId="4EB48B88" w14:textId="77777777" w:rsidTr="00DD2FAF">
        <w:trPr>
          <w:jc w:val="center"/>
        </w:trPr>
        <w:tc>
          <w:tcPr>
            <w:tcW w:w="2235" w:type="dxa"/>
            <w:hideMark/>
          </w:tcPr>
          <w:p w14:paraId="030BDA8C" w14:textId="77777777" w:rsidR="00AC3294" w:rsidRPr="00AC3294" w:rsidRDefault="00AC3294" w:rsidP="00AC3294">
            <w:pPr>
              <w:autoSpaceDE w:val="0"/>
              <w:autoSpaceDN w:val="0"/>
              <w:adjustRightInd w:val="0"/>
              <w:jc w:val="left"/>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Number of Corp</w:t>
            </w:r>
          </w:p>
        </w:tc>
        <w:tc>
          <w:tcPr>
            <w:tcW w:w="1440" w:type="dxa"/>
            <w:hideMark/>
          </w:tcPr>
          <w:p w14:paraId="78CBE294"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440" w:type="dxa"/>
            <w:hideMark/>
          </w:tcPr>
          <w:p w14:paraId="40C05109"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81</w:t>
            </w:r>
          </w:p>
        </w:tc>
        <w:tc>
          <w:tcPr>
            <w:tcW w:w="1152" w:type="dxa"/>
            <w:hideMark/>
          </w:tcPr>
          <w:p w14:paraId="2CF1AE32"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80</w:t>
            </w:r>
          </w:p>
        </w:tc>
      </w:tr>
    </w:tbl>
    <w:p w14:paraId="7F59B24D" w14:textId="77777777" w:rsidR="00AC3294" w:rsidRPr="00AC3294" w:rsidRDefault="00AC3294" w:rsidP="00AC3294">
      <w:pPr>
        <w:autoSpaceDE w:val="0"/>
        <w:autoSpaceDN w:val="0"/>
        <w:adjustRightInd w:val="0"/>
        <w:jc w:val="center"/>
        <w:rPr>
          <w:rFonts w:ascii="Times New Roman" w:eastAsia="等线" w:hAnsi="Times New Roman" w:cs="Times New Roman"/>
          <w:kern w:val="0"/>
          <w:sz w:val="21"/>
          <w:szCs w:val="24"/>
        </w:rPr>
      </w:pPr>
      <w:r w:rsidRPr="00AC3294">
        <w:rPr>
          <w:rFonts w:ascii="Times New Roman" w:eastAsia="等线" w:hAnsi="Times New Roman" w:cs="Times New Roman"/>
          <w:kern w:val="0"/>
          <w:sz w:val="21"/>
          <w:szCs w:val="24"/>
        </w:rPr>
        <w:t>Robust standard errors in parentheses</w:t>
      </w:r>
    </w:p>
    <w:p w14:paraId="2F1A2245" w14:textId="77777777" w:rsidR="00AC3294" w:rsidRPr="00AC3294" w:rsidRDefault="00AC3294" w:rsidP="00AC3294">
      <w:pPr>
        <w:autoSpaceDE w:val="0"/>
        <w:autoSpaceDN w:val="0"/>
        <w:adjustRightInd w:val="0"/>
        <w:jc w:val="center"/>
        <w:rPr>
          <w:rFonts w:ascii="Times New Roman" w:eastAsia="等线" w:hAnsi="等线" w:cs="Times New Roman"/>
          <w:kern w:val="0"/>
          <w:sz w:val="21"/>
          <w:szCs w:val="24"/>
        </w:rPr>
      </w:pPr>
      <w:r w:rsidRPr="00AC3294">
        <w:rPr>
          <w:rFonts w:ascii="Times New Roman" w:eastAsia="等线" w:hAnsi="Times New Roman" w:cs="Times New Roman"/>
          <w:kern w:val="0"/>
          <w:sz w:val="21"/>
          <w:szCs w:val="24"/>
        </w:rPr>
        <w:t>*** p&lt;0.01, ** p&lt;0.05, * p&lt;0.1</w:t>
      </w:r>
    </w:p>
    <w:p w14:paraId="18A172EE"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由于在房地产行业中，许多财务指标不仅受到</w:t>
      </w:r>
      <w:proofErr w:type="gramStart"/>
      <w:r w:rsidRPr="00AC3294">
        <w:rPr>
          <w:rFonts w:ascii="宋体" w:hAnsi="宋体" w:hint="eastAsia"/>
          <w:szCs w:val="24"/>
        </w:rPr>
        <w:t>同期因素</w:t>
      </w:r>
      <w:proofErr w:type="gramEnd"/>
      <w:r w:rsidRPr="00AC3294">
        <w:rPr>
          <w:rFonts w:ascii="宋体" w:hAnsi="宋体" w:hint="eastAsia"/>
          <w:szCs w:val="24"/>
        </w:rPr>
        <w:t>的影响，有可能会受到同一科目上一个会计期间的数值的影响，例如房地韩企业货币资金的科目金额不仅取决于当前会计期间的货币资金留存数值，还在一定程度上与过去各期的货币资金流入有关。因此本文选用变量滞后一期进行双向固定效应回归来检验回归结果的分析，这种方法可以很好的解决解释变量之间的内生性问题。结合上表的回归结果发现，在滞后一期稳健性检验下，五个核心解释变量的系数正负未发生明显变化，且系数的大小保持良好的稳定性，其他指标的系数显著程度也和上表中的回归结果相似。</w:t>
      </w:r>
    </w:p>
    <w:p w14:paraId="0C0F241F" w14:textId="2FBAD1D4" w:rsidR="00AC3294" w:rsidRDefault="00AC3294" w:rsidP="00AC3294">
      <w:pPr>
        <w:pStyle w:val="2"/>
      </w:pPr>
      <w:bookmarkStart w:id="38" w:name="_Toc104478754"/>
      <w:r>
        <w:rPr>
          <w:rFonts w:hint="eastAsia"/>
        </w:rPr>
        <w:t>5</w:t>
      </w:r>
      <w:r>
        <w:t xml:space="preserve">.4 </w:t>
      </w:r>
      <w:r>
        <w:rPr>
          <w:rFonts w:hint="eastAsia"/>
        </w:rPr>
        <w:t>回归结果分析</w:t>
      </w:r>
      <w:bookmarkEnd w:id="38"/>
    </w:p>
    <w:p w14:paraId="408C8632" w14:textId="77777777" w:rsidR="00AC3294" w:rsidRPr="00AC3294" w:rsidRDefault="00AC3294" w:rsidP="00AC3294">
      <w:pPr>
        <w:rPr>
          <w:rFonts w:eastAsiaTheme="minorEastAsia"/>
          <w:sz w:val="21"/>
        </w:rPr>
      </w:pPr>
      <w:r>
        <w:rPr>
          <w:rFonts w:hint="eastAsia"/>
        </w:rPr>
        <w:t>（</w:t>
      </w:r>
      <w:r>
        <w:rPr>
          <w:rFonts w:hint="eastAsia"/>
        </w:rPr>
        <w:t>1</w:t>
      </w:r>
      <w:r>
        <w:rPr>
          <w:rFonts w:hint="eastAsia"/>
        </w:rPr>
        <w:t>）</w:t>
      </w:r>
      <w:r w:rsidRPr="00AC3294">
        <w:rPr>
          <w:rFonts w:ascii="宋体" w:hAnsi="宋体" w:hint="eastAsia"/>
          <w:szCs w:val="24"/>
        </w:rPr>
        <w:t>由表格中第一列的回归结果可得</w:t>
      </w:r>
      <w:r w:rsidRPr="00AC3294">
        <w:rPr>
          <w:rFonts w:eastAsiaTheme="minorEastAsia" w:hint="eastAsia"/>
          <w:sz w:val="21"/>
        </w:rPr>
        <w:t>：</w:t>
      </w:r>
    </w:p>
    <w:p w14:paraId="6A051031" w14:textId="77777777" w:rsidR="00AC3294" w:rsidRPr="00AC3294" w:rsidRDefault="00AC3294" w:rsidP="00AC3294">
      <w:pPr>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=85.23-0.848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-0.203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-1.035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+0.068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4it</m:t>
              </m:r>
            </m:sub>
          </m:sSub>
          <m:r>
            <w:rPr>
              <w:rFonts w:ascii="Cambria Math" w:hAnsi="Cambria Math"/>
              <w:szCs w:val="24"/>
            </w:rPr>
            <m:t>+0.287</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oMath>
      </m:oMathPara>
    </w:p>
    <w:p w14:paraId="5F4B1472"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从上述的回归结果中我们可以看出，样本房地产企业的“股权融资率”；“商业信用融资率”；“内源融资率”对“剔除红线后的资产负债率”的影响系数均为负数。这说明房地产企业增加自身的“股权融资率”，“商业信用融资率”，“内源融资率”可以有效的减少“剔除预收款后的资产负债率”这个财务指标，其中，1单位“股权融资率”的增大会导致“剔除预收款后资产负债率”0</w:t>
      </w:r>
      <w:r w:rsidRPr="00AC3294">
        <w:rPr>
          <w:rFonts w:ascii="宋体" w:hAnsi="宋体"/>
          <w:szCs w:val="24"/>
        </w:rPr>
        <w:t>.848</w:t>
      </w:r>
      <w:r w:rsidRPr="00AC3294">
        <w:rPr>
          <w:rFonts w:ascii="宋体" w:hAnsi="宋体" w:hint="eastAsia"/>
          <w:szCs w:val="24"/>
        </w:rPr>
        <w:t>单位的减小；1单位“商业信用融资率”的增大会导致“剔除预收款后的资产负债率”0</w:t>
      </w:r>
      <w:r w:rsidRPr="00AC3294">
        <w:rPr>
          <w:rFonts w:ascii="宋体" w:hAnsi="宋体"/>
          <w:szCs w:val="24"/>
        </w:rPr>
        <w:t>.203</w:t>
      </w:r>
      <w:r w:rsidRPr="00AC3294">
        <w:rPr>
          <w:rFonts w:ascii="宋体" w:hAnsi="宋体" w:hint="eastAsia"/>
          <w:szCs w:val="24"/>
        </w:rPr>
        <w:t>单位的减小；1单位“内源融资率”的增大会导致“剔除预收款后的资产负债率”1</w:t>
      </w:r>
      <w:r w:rsidRPr="00AC3294">
        <w:rPr>
          <w:rFonts w:ascii="宋体" w:hAnsi="宋体"/>
          <w:szCs w:val="24"/>
        </w:rPr>
        <w:t>.035</w:t>
      </w:r>
      <w:r w:rsidRPr="00AC3294">
        <w:rPr>
          <w:rFonts w:ascii="宋体" w:hAnsi="宋体" w:hint="eastAsia"/>
          <w:szCs w:val="24"/>
        </w:rPr>
        <w:t>单位的减小。而“债券融资率”对“剔除预收款后的资产负债率”的影响系数为正数，1单位“债券融资率”的增大会导致“剔除预收款后的资产负债率”0</w:t>
      </w:r>
      <w:r w:rsidRPr="00AC3294">
        <w:rPr>
          <w:rFonts w:ascii="宋体" w:hAnsi="宋体"/>
          <w:szCs w:val="24"/>
        </w:rPr>
        <w:t>.287</w:t>
      </w:r>
      <w:r w:rsidRPr="00AC3294">
        <w:rPr>
          <w:rFonts w:ascii="宋体" w:hAnsi="宋体" w:hint="eastAsia"/>
          <w:szCs w:val="24"/>
        </w:rPr>
        <w:t>单位的增大。“财政融资率”对“剔除预收款后的资产负债率”没</w:t>
      </w:r>
      <w:r w:rsidRPr="00AC3294">
        <w:rPr>
          <w:rFonts w:ascii="宋体" w:hAnsi="宋体" w:hint="eastAsia"/>
          <w:szCs w:val="24"/>
        </w:rPr>
        <w:lastRenderedPageBreak/>
        <w:t>有较强的相关影响。</w:t>
      </w:r>
    </w:p>
    <w:p w14:paraId="5E5C41CA"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“三道红线”规制政策中的第一条是“房地产企业剔除预收款后的资产负债率不得大于7</w:t>
      </w:r>
      <w:r w:rsidRPr="00AC3294">
        <w:rPr>
          <w:rFonts w:ascii="宋体" w:hAnsi="宋体"/>
          <w:szCs w:val="24"/>
        </w:rPr>
        <w:t>0%</w:t>
      </w:r>
      <w:r w:rsidRPr="00AC3294">
        <w:rPr>
          <w:rFonts w:ascii="宋体" w:hAnsi="宋体" w:hint="eastAsia"/>
          <w:szCs w:val="24"/>
        </w:rPr>
        <w:t>”。结合上述的实证结论，房地产企业可以通过融资端增大股权融资率；商业信用融资率和内源融资率，降低债券融资率的方式，来降低房地产企业报表中“剔除预收款后的资产负债率”的数值，使其能更好的应对规制政策的监管。这一部分实证结论也和上文中的文献综述和理论分析大致相同。究其原因，主要有以下几点：首先，我国现存的房地产企业的融资渠道相对单一，在房地产企业整体融资结构中有近7</w:t>
      </w:r>
      <w:r w:rsidRPr="00AC3294">
        <w:rPr>
          <w:rFonts w:ascii="宋体" w:hAnsi="宋体"/>
          <w:szCs w:val="24"/>
        </w:rPr>
        <w:t>0%</w:t>
      </w:r>
      <w:r w:rsidRPr="00AC3294">
        <w:rPr>
          <w:rFonts w:ascii="宋体" w:hAnsi="宋体" w:hint="eastAsia"/>
          <w:szCs w:val="24"/>
        </w:rPr>
        <w:t>的资金是来源于银行贷款和预收账款，也正因如此导致我国房地产企业普遍存在着“高负债，高杠杆”的财务风险，相关管理部门监管“剔除预收款后的资产负债率”也是为了监督房企积极调解自身的财务杠杆，使其达到一个风险较小的状态。其次，房地产企业的主营业务大多为规模较大的项目工程，其完工的周期较长，因此在项目推进过程中，资金的回笼需要大量的时间，且目前的房产购买者大部分都不会采用全款支付的方式来支付房款，因此会导致房地产企业在后续的经营中产生恶性的资金循环，不断的采用融资成本较高的融资方式来获得资金，随着这种恶性循环不断的加重，企业有息负债的边际效应也会逐渐下降，将这种低效率高风险的危机传导给向房地产企业放贷的银行，最终造成房地产业和金融业的系统性风险。根据融资权衡理论，适当的保持一定的负债，同时增大房</w:t>
      </w:r>
      <w:proofErr w:type="gramStart"/>
      <w:r w:rsidRPr="00AC3294">
        <w:rPr>
          <w:rFonts w:ascii="宋体" w:hAnsi="宋体" w:hint="eastAsia"/>
          <w:szCs w:val="24"/>
        </w:rPr>
        <w:t>企本身</w:t>
      </w:r>
      <w:proofErr w:type="gramEnd"/>
      <w:r w:rsidRPr="00AC3294">
        <w:rPr>
          <w:rFonts w:ascii="宋体" w:hAnsi="宋体" w:hint="eastAsia"/>
          <w:szCs w:val="24"/>
        </w:rPr>
        <w:t>的内源融资占比，可以有效加大资金在房地产项目中的流通效率，有助于帮助房地产业和金融业发生此类系统性风险。最后，我们可以得出住房城乡建设部和人民银行提出的房地产行业融资管理“三道红线”中的第一道将会促使房地产企业扩大自身的股权融资占比、商业信用融资占比以及内源融资占比；减小企业自身的债券融资占比。</w:t>
      </w:r>
    </w:p>
    <w:p w14:paraId="7852246D" w14:textId="77777777" w:rsidR="00AC3294" w:rsidRPr="00AC3294" w:rsidRDefault="00AC3294" w:rsidP="00AC3294">
      <w:pPr>
        <w:rPr>
          <w:rFonts w:ascii="宋体" w:hAnsi="宋体"/>
          <w:szCs w:val="24"/>
        </w:rPr>
      </w:pPr>
      <w:r>
        <w:rPr>
          <w:rFonts w:hint="eastAsia"/>
        </w:rPr>
        <w:t>（</w:t>
      </w:r>
      <w:r>
        <w:rPr>
          <w:rFonts w:hint="eastAsia"/>
        </w:rPr>
        <w:t>2</w:t>
      </w:r>
      <w:r>
        <w:rPr>
          <w:rFonts w:hint="eastAsia"/>
        </w:rPr>
        <w:t>）</w:t>
      </w:r>
      <w:r w:rsidRPr="00AC3294">
        <w:rPr>
          <w:rFonts w:ascii="宋体" w:hAnsi="宋体" w:hint="eastAsia"/>
          <w:szCs w:val="24"/>
        </w:rPr>
        <w:t>由表格中的第二列回归结果可得：</w:t>
      </w:r>
    </w:p>
    <w:p w14:paraId="024C50A1" w14:textId="77777777" w:rsidR="00AC3294" w:rsidRPr="00AC3294" w:rsidRDefault="00AC3294" w:rsidP="00AC3294">
      <w:pPr>
        <w:rPr>
          <w:rFonts w:ascii="宋体" w:hAnsi="宋体"/>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=183.0-3.285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-0.485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-3.678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-0.500</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r>
            <w:rPr>
              <w:rFonts w:ascii="Cambria Math" w:hAnsi="Cambria Math"/>
              <w:szCs w:val="24"/>
            </w:rPr>
            <m:t>+1.508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oMath>
      </m:oMathPara>
    </w:p>
    <w:p w14:paraId="44BDDAAC" w14:textId="77777777" w:rsidR="00AC3294" w:rsidRPr="00AC3294" w:rsidRDefault="00AC3294" w:rsidP="00AC3294">
      <w:pPr>
        <w:rPr>
          <w:rFonts w:eastAsiaTheme="minorEastAsia"/>
          <w:sz w:val="21"/>
        </w:rPr>
      </w:pPr>
    </w:p>
    <w:p w14:paraId="427ADC71"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从上数的回归结果中我们可以看出，样本房地产企业的股权融资率、内源融资率对被解释变量Y</w:t>
      </w:r>
      <w:r w:rsidRPr="00AC3294">
        <w:rPr>
          <w:rFonts w:ascii="宋体" w:hAnsi="宋体"/>
          <w:szCs w:val="24"/>
        </w:rPr>
        <w:t>3</w:t>
      </w:r>
      <w:r w:rsidRPr="00AC3294">
        <w:rPr>
          <w:rFonts w:ascii="宋体" w:hAnsi="宋体" w:hint="eastAsia"/>
          <w:szCs w:val="24"/>
        </w:rPr>
        <w:t>的影响系数均为负数，债券融资率对被解释变量Y</w:t>
      </w:r>
      <w:r w:rsidRPr="00AC3294">
        <w:rPr>
          <w:rFonts w:ascii="宋体" w:hAnsi="宋体"/>
          <w:szCs w:val="24"/>
        </w:rPr>
        <w:t>3</w:t>
      </w:r>
      <w:r w:rsidRPr="00AC3294">
        <w:rPr>
          <w:rFonts w:ascii="宋体" w:hAnsi="宋体" w:hint="eastAsia"/>
          <w:szCs w:val="24"/>
        </w:rPr>
        <w:t>的影响系数为正数，商业信用融资率和财政融资率对被解释变量Y</w:t>
      </w:r>
      <w:r w:rsidRPr="00AC3294">
        <w:rPr>
          <w:rFonts w:ascii="宋体" w:hAnsi="宋体"/>
          <w:szCs w:val="24"/>
        </w:rPr>
        <w:t>3</w:t>
      </w:r>
      <w:r w:rsidRPr="00AC3294">
        <w:rPr>
          <w:rFonts w:ascii="宋体" w:hAnsi="宋体" w:hint="eastAsia"/>
          <w:szCs w:val="24"/>
        </w:rPr>
        <w:t>的影响并不显著。这说明在房地产企业中，股权融资比率和内源融资比率的增大会导致“净负债率”这个财务指标的降低；而债券融资比率的增大会导致“净负债率”的升高。其中，1单位股权融资率的增大会导致“净负债率”3</w:t>
      </w:r>
      <w:r w:rsidRPr="00AC3294">
        <w:rPr>
          <w:rFonts w:ascii="宋体" w:hAnsi="宋体"/>
          <w:szCs w:val="24"/>
        </w:rPr>
        <w:t>.285</w:t>
      </w:r>
      <w:r w:rsidRPr="00AC3294">
        <w:rPr>
          <w:rFonts w:ascii="宋体" w:hAnsi="宋体" w:hint="eastAsia"/>
          <w:szCs w:val="24"/>
        </w:rPr>
        <w:t>单位的减小，1单位股权内源融资率的增大会导致“净负债率”3</w:t>
      </w:r>
      <w:r w:rsidRPr="00AC3294">
        <w:rPr>
          <w:rFonts w:ascii="宋体" w:hAnsi="宋体"/>
          <w:szCs w:val="24"/>
        </w:rPr>
        <w:t>.678</w:t>
      </w:r>
      <w:r w:rsidRPr="00AC3294">
        <w:rPr>
          <w:rFonts w:ascii="宋体" w:hAnsi="宋体" w:hint="eastAsia"/>
          <w:szCs w:val="24"/>
        </w:rPr>
        <w:t>单位的减小，1单位债券融资率的增大会导致“净负债率”1</w:t>
      </w:r>
      <w:r w:rsidRPr="00AC3294">
        <w:rPr>
          <w:rFonts w:ascii="宋体" w:hAnsi="宋体"/>
          <w:szCs w:val="24"/>
        </w:rPr>
        <w:t>.508</w:t>
      </w:r>
      <w:r w:rsidRPr="00AC3294">
        <w:rPr>
          <w:rFonts w:ascii="宋体" w:hAnsi="宋体" w:hint="eastAsia"/>
          <w:szCs w:val="24"/>
        </w:rPr>
        <w:t>单位的增大。</w:t>
      </w:r>
    </w:p>
    <w:p w14:paraId="7E67B15D" w14:textId="77777777" w:rsidR="00AC3294" w:rsidRPr="00AC3294" w:rsidRDefault="00AC3294" w:rsidP="00AC3294">
      <w:pPr>
        <w:ind w:firstLineChars="200" w:firstLine="480"/>
        <w:rPr>
          <w:rFonts w:ascii="宋体" w:hAnsi="宋体"/>
          <w:szCs w:val="24"/>
        </w:rPr>
      </w:pPr>
      <w:r w:rsidRPr="00AC3294">
        <w:rPr>
          <w:rFonts w:ascii="宋体" w:hAnsi="宋体" w:hint="eastAsia"/>
          <w:szCs w:val="24"/>
        </w:rPr>
        <w:t>“三道红线”中的第二道红线是房地产企业净负债率不得大于1</w:t>
      </w:r>
      <w:r w:rsidRPr="00AC3294">
        <w:rPr>
          <w:rFonts w:ascii="宋体" w:hAnsi="宋体"/>
          <w:szCs w:val="24"/>
        </w:rPr>
        <w:t>00%</w:t>
      </w:r>
      <w:r w:rsidRPr="00AC3294">
        <w:rPr>
          <w:rFonts w:ascii="宋体" w:hAnsi="宋体" w:hint="eastAsia"/>
          <w:szCs w:val="24"/>
        </w:rPr>
        <w:t>，从财务核算的公式来看，净负债率的分子为净负债，分母为净资产。如果企业需要降低自身的净负债率，可以通过减小分子扩大分母的方式，即增大房企自身的净资产，扩大房企自身的净负债。综合上述实证结论，房地产企业可以从融资端增大股权融资占比和内源融资占比，或是降低债券融资占比等方式，来有效促进房企自身的净负债率降低到红线中所标的</w:t>
      </w:r>
      <w:proofErr w:type="gramStart"/>
      <w:r w:rsidRPr="00AC3294">
        <w:rPr>
          <w:rFonts w:ascii="宋体" w:hAnsi="宋体" w:hint="eastAsia"/>
          <w:szCs w:val="24"/>
        </w:rPr>
        <w:t>的</w:t>
      </w:r>
      <w:proofErr w:type="gramEnd"/>
      <w:r w:rsidRPr="00AC3294">
        <w:rPr>
          <w:rFonts w:ascii="宋体" w:hAnsi="宋体" w:hint="eastAsia"/>
          <w:szCs w:val="24"/>
        </w:rPr>
        <w:t>数值。自住房城乡结合部和人民银行2</w:t>
      </w:r>
      <w:r w:rsidRPr="00AC3294">
        <w:rPr>
          <w:rFonts w:ascii="宋体" w:hAnsi="宋体"/>
          <w:szCs w:val="24"/>
        </w:rPr>
        <w:t>020</w:t>
      </w:r>
      <w:r w:rsidRPr="00AC3294">
        <w:rPr>
          <w:rFonts w:ascii="宋体" w:hAnsi="宋体" w:hint="eastAsia"/>
          <w:szCs w:val="24"/>
        </w:rPr>
        <w:t>年8月提出房地产企业融资管理“三道红线”以来，</w:t>
      </w:r>
      <w:proofErr w:type="gramStart"/>
      <w:r w:rsidRPr="00AC3294">
        <w:rPr>
          <w:rFonts w:ascii="宋体" w:hAnsi="宋体" w:hint="eastAsia"/>
          <w:szCs w:val="24"/>
        </w:rPr>
        <w:t>很多净</w:t>
      </w:r>
      <w:proofErr w:type="gramEnd"/>
      <w:r w:rsidRPr="00AC3294">
        <w:rPr>
          <w:rFonts w:ascii="宋体" w:hAnsi="宋体" w:hint="eastAsia"/>
          <w:szCs w:val="24"/>
        </w:rPr>
        <w:t>负债率不达标的房企都采用了控制负债、增多表内资金和提高所有者权益手段，实现对净负债率的控制。体现在融资端的战略有，增加发行房企自身的配额股票、增加少数股东权益以及分拆房地产母公司的优质资产用于IPO等。例如碧</w:t>
      </w:r>
      <w:proofErr w:type="gramStart"/>
      <w:r w:rsidRPr="00AC3294">
        <w:rPr>
          <w:rFonts w:ascii="宋体" w:hAnsi="宋体" w:hint="eastAsia"/>
          <w:szCs w:val="24"/>
        </w:rPr>
        <w:t>桂园</w:t>
      </w:r>
      <w:proofErr w:type="gramEnd"/>
      <w:r w:rsidRPr="00AC3294">
        <w:rPr>
          <w:rFonts w:ascii="宋体" w:hAnsi="宋体" w:hint="eastAsia"/>
          <w:szCs w:val="24"/>
        </w:rPr>
        <w:t>分拆其母公司</w:t>
      </w:r>
      <w:proofErr w:type="gramStart"/>
      <w:r w:rsidRPr="00AC3294">
        <w:rPr>
          <w:rFonts w:ascii="宋体" w:hAnsi="宋体" w:hint="eastAsia"/>
          <w:szCs w:val="24"/>
        </w:rPr>
        <w:lastRenderedPageBreak/>
        <w:t>物业板块</w:t>
      </w:r>
      <w:proofErr w:type="gramEnd"/>
      <w:r w:rsidRPr="00AC3294">
        <w:rPr>
          <w:rFonts w:ascii="宋体" w:hAnsi="宋体" w:hint="eastAsia"/>
          <w:szCs w:val="24"/>
        </w:rPr>
        <w:t>的资产上市为碧</w:t>
      </w:r>
      <w:proofErr w:type="gramStart"/>
      <w:r w:rsidRPr="00AC3294">
        <w:rPr>
          <w:rFonts w:ascii="宋体" w:hAnsi="宋体" w:hint="eastAsia"/>
          <w:szCs w:val="24"/>
        </w:rPr>
        <w:t>桂园</w:t>
      </w:r>
      <w:proofErr w:type="gramEnd"/>
      <w:r w:rsidRPr="00AC3294">
        <w:rPr>
          <w:rFonts w:ascii="宋体" w:hAnsi="宋体" w:hint="eastAsia"/>
          <w:szCs w:val="24"/>
        </w:rPr>
        <w:t>服务，万科A分拆其母公司</w:t>
      </w:r>
      <w:proofErr w:type="gramStart"/>
      <w:r w:rsidRPr="00AC3294">
        <w:rPr>
          <w:rFonts w:ascii="宋体" w:hAnsi="宋体" w:hint="eastAsia"/>
          <w:szCs w:val="24"/>
        </w:rPr>
        <w:t>物业板块</w:t>
      </w:r>
      <w:proofErr w:type="gramEnd"/>
      <w:r w:rsidRPr="00AC3294">
        <w:rPr>
          <w:rFonts w:ascii="宋体" w:hAnsi="宋体" w:hint="eastAsia"/>
          <w:szCs w:val="24"/>
        </w:rPr>
        <w:t>的资产上市为万科物业。这些头部房地产企业的战略性决策，从融资端的角度来看都是扩大了企业自身股权融资的占比，以此来快速的增厚企业自身的净资产，降低债务融资的需求，从而最终达到降低净负债率的目的。虽然房企增加股权融资率可以有效的降低净负债率，但一般来说，房地产企业增加股权融资率的前提，是其自身的债务融资渠道严重收缩或是其企业财务结构需要进行优化，市场对这一类的房地产企业并不会抱有太高的预期。因此在不被市场所看好的房地产企业中，一味扩大股权融资率可能会导致企业自身的股票价格下跌，甚至会在一定程度上降低归母公司的净利润，从财务管理的角度看，房地产所有者权益的增加还会降低房企的净资产负债率。在这种情况下，提升房企自身的盈利能力就显得尤为重要，虽然上述头部房企的这种战略投资、拆分优质资产上市的方式可以快速的减小净负债率，但是并非长久之计，为了保证房企净资产的持续增长，留存收益的结转和利润的收入才是最具有可持续性的方式。而内源融资率的分子正是由盈余公积和未分配利润二者之和构成，因此房地产企业在面对第二道红线“净负债率”的监管时，提升内源融资率也是一个行之有效的决策。</w:t>
      </w:r>
    </w:p>
    <w:p w14:paraId="2D107680" w14:textId="28FD3155" w:rsidR="00AC3294" w:rsidRPr="00AC3294" w:rsidRDefault="00AC3294" w:rsidP="00AC3294">
      <w:pPr>
        <w:ind w:firstLineChars="200" w:firstLine="480"/>
        <w:rPr>
          <w:rFonts w:ascii="宋体" w:hAnsi="宋体" w:hint="eastAsia"/>
          <w:szCs w:val="24"/>
        </w:rPr>
      </w:pPr>
      <w:r w:rsidRPr="00AC3294">
        <w:rPr>
          <w:rFonts w:ascii="宋体" w:hAnsi="宋体" w:hint="eastAsia"/>
          <w:szCs w:val="24"/>
        </w:rPr>
        <w:t>综上所述，我们可以得出住房城乡建设部和人民银行提出的房地产行业融资管理“三道红线”中的第二道将会促使房地产企业扩大自身的股权融资和内源融资占比；减小企业自身的债券融资占比。</w:t>
      </w:r>
    </w:p>
    <w:p w14:paraId="04C7E75F" w14:textId="30E78C60" w:rsidR="00AC3294" w:rsidRDefault="00AC3294" w:rsidP="00AC3294">
      <w:pPr>
        <w:ind w:firstLineChars="200" w:firstLine="480"/>
        <w:rPr>
          <w:rFonts w:ascii="宋体" w:hAnsi="宋体"/>
          <w:szCs w:val="24"/>
        </w:rPr>
      </w:pPr>
      <w:r w:rsidRPr="00AC3294">
        <w:rPr>
          <w:rFonts w:ascii="宋体" w:hAnsi="宋体" w:hint="eastAsia"/>
          <w:szCs w:val="24"/>
        </w:rPr>
        <w:t>第</w:t>
      </w:r>
      <w:r>
        <w:rPr>
          <w:rFonts w:ascii="宋体" w:hAnsi="宋体"/>
          <w:szCs w:val="24"/>
        </w:rPr>
        <w:t>5</w:t>
      </w:r>
      <w:r w:rsidRPr="00AC3294">
        <w:rPr>
          <w:rFonts w:ascii="宋体" w:hAnsi="宋体" w:hint="eastAsia"/>
          <w:szCs w:val="24"/>
        </w:rPr>
        <w:t>章主要通过实证研究方法对“三道红线”中的三个归置指标和房地产企业5类融资的占比进行了相关性的探讨，首先确定了解释变量和被解释变量，然后以此为基础建立多元回归模型，利用Hausman检验选择了双向固定效应模型。最后以</w:t>
      </w:r>
      <w:r w:rsidRPr="00AC3294">
        <w:rPr>
          <w:rFonts w:ascii="宋体" w:hAnsi="宋体"/>
          <w:szCs w:val="24"/>
        </w:rPr>
        <w:t>117</w:t>
      </w:r>
      <w:r w:rsidRPr="00AC3294">
        <w:rPr>
          <w:rFonts w:ascii="宋体" w:hAnsi="宋体" w:hint="eastAsia"/>
          <w:szCs w:val="24"/>
        </w:rPr>
        <w:t>家房地产上市企业的2</w:t>
      </w:r>
      <w:r w:rsidRPr="00AC3294">
        <w:rPr>
          <w:rFonts w:ascii="宋体" w:hAnsi="宋体"/>
          <w:szCs w:val="24"/>
        </w:rPr>
        <w:t>017</w:t>
      </w:r>
      <w:r w:rsidRPr="00AC3294">
        <w:rPr>
          <w:rFonts w:ascii="宋体" w:hAnsi="宋体" w:hint="eastAsia"/>
          <w:szCs w:val="24"/>
        </w:rPr>
        <w:t>年至2</w:t>
      </w:r>
      <w:r w:rsidRPr="00AC3294">
        <w:rPr>
          <w:rFonts w:ascii="宋体" w:hAnsi="宋体"/>
          <w:szCs w:val="24"/>
        </w:rPr>
        <w:t>021</w:t>
      </w:r>
      <w:r w:rsidRPr="00AC3294">
        <w:rPr>
          <w:rFonts w:ascii="宋体" w:hAnsi="宋体" w:hint="eastAsia"/>
          <w:szCs w:val="24"/>
        </w:rPr>
        <w:t>年间共5个年度财务报表中提取的数据作为研究对象，进行回归分析和稳健性检验。实证分析结果表明：“三道红线”政策对房地产企业股权融资率、商业信用融资率、内源融资率的影响为正；对房地产企业债券融资率的影响为负。</w:t>
      </w:r>
    </w:p>
    <w:p w14:paraId="3E0108D4" w14:textId="77777777" w:rsidR="00AC3294" w:rsidRPr="00AC3294" w:rsidRDefault="00AC3294" w:rsidP="00AC3294">
      <w:pPr>
        <w:ind w:firstLineChars="200" w:firstLine="480"/>
        <w:rPr>
          <w:rFonts w:ascii="宋体" w:hAnsi="宋体" w:hint="eastAsia"/>
          <w:szCs w:val="24"/>
        </w:rPr>
      </w:pPr>
    </w:p>
    <w:p w14:paraId="05295EBE" w14:textId="1C7EE040" w:rsidR="001177AF" w:rsidRDefault="00820CCD" w:rsidP="00820CCD">
      <w:pPr>
        <w:pStyle w:val="1"/>
        <w:jc w:val="center"/>
      </w:pPr>
      <w:bookmarkStart w:id="39" w:name="_Toc104478755"/>
      <w:r>
        <w:rPr>
          <w:rFonts w:hint="eastAsia"/>
        </w:rPr>
        <w:t>第</w:t>
      </w:r>
      <w:r>
        <w:rPr>
          <w:rFonts w:hint="eastAsia"/>
        </w:rPr>
        <w:t>6</w:t>
      </w:r>
      <w:r>
        <w:rPr>
          <w:rFonts w:hint="eastAsia"/>
        </w:rPr>
        <w:t>章</w:t>
      </w:r>
      <w:r>
        <w:rPr>
          <w:rFonts w:hint="eastAsia"/>
        </w:rPr>
        <w:t xml:space="preserve"> </w:t>
      </w:r>
      <w:r>
        <w:rPr>
          <w:rFonts w:hint="eastAsia"/>
        </w:rPr>
        <w:t>研究结论以及对策建议</w:t>
      </w:r>
      <w:bookmarkEnd w:id="39"/>
    </w:p>
    <w:p w14:paraId="46FF23D9"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本章针对理论以及实证分析结果，将对最后的研究结论进行阐述，在此基础上促进“三道红线”推进房地产企业降低高杠杆高负债的积极作用得到充分的发挥，也为房地产企业如何在融资新</w:t>
      </w:r>
      <w:proofErr w:type="gramStart"/>
      <w:r w:rsidRPr="00820CCD">
        <w:rPr>
          <w:rFonts w:ascii="宋体" w:hAnsi="宋体" w:hint="eastAsia"/>
          <w:szCs w:val="24"/>
        </w:rPr>
        <w:t>规</w:t>
      </w:r>
      <w:proofErr w:type="gramEnd"/>
      <w:r w:rsidRPr="00820CCD">
        <w:rPr>
          <w:rFonts w:ascii="宋体" w:hAnsi="宋体" w:hint="eastAsia"/>
          <w:szCs w:val="24"/>
        </w:rPr>
        <w:t>实行下合理拓宽融资渠道提出具体的对策和建议。</w:t>
      </w:r>
    </w:p>
    <w:p w14:paraId="67B43B57" w14:textId="28FAAB05" w:rsidR="00820CCD" w:rsidRPr="00820CCD" w:rsidRDefault="00820CCD" w:rsidP="00820CCD">
      <w:pPr>
        <w:pStyle w:val="2"/>
        <w:rPr>
          <w:rFonts w:hint="eastAsia"/>
        </w:rPr>
      </w:pPr>
      <w:bookmarkStart w:id="40" w:name="_Toc104478756"/>
      <w:r>
        <w:rPr>
          <w:rFonts w:hint="eastAsia"/>
        </w:rPr>
        <w:t>6</w:t>
      </w:r>
      <w:r>
        <w:t xml:space="preserve">.1 </w:t>
      </w:r>
      <w:r>
        <w:rPr>
          <w:rFonts w:hint="eastAsia"/>
        </w:rPr>
        <w:t>研究结论</w:t>
      </w:r>
      <w:bookmarkEnd w:id="40"/>
    </w:p>
    <w:p w14:paraId="47896352"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本文理论研究部分介绍了房地产产业融资的主要特点，查阅相关案例和文献得出了规制政策中三个财务指标和五类融资率的计算公式，结合过往学者对房地产领域内的国家政策和房地产企业融资端的内生逻辑的研究，最后得出规制政策对房地产企业融资端产生的影响。</w:t>
      </w:r>
    </w:p>
    <w:p w14:paraId="7CB4215E"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本文实证部分选取了1</w:t>
      </w:r>
      <w:r w:rsidRPr="00820CCD">
        <w:rPr>
          <w:rFonts w:ascii="宋体" w:hAnsi="宋体"/>
          <w:szCs w:val="24"/>
        </w:rPr>
        <w:t>77</w:t>
      </w:r>
      <w:r w:rsidRPr="00820CCD">
        <w:rPr>
          <w:rFonts w:ascii="宋体" w:hAnsi="宋体" w:hint="eastAsia"/>
          <w:szCs w:val="24"/>
        </w:rPr>
        <w:t>家房地产上市企业作为实证研究对象，对“三道红线”规制政策对房地产上市企业融资的影响建立了模型并且进行了多元线性回归</w:t>
      </w:r>
      <w:r w:rsidRPr="00820CCD">
        <w:rPr>
          <w:rFonts w:ascii="宋体" w:hAnsi="宋体" w:hint="eastAsia"/>
          <w:szCs w:val="24"/>
        </w:rPr>
        <w:lastRenderedPageBreak/>
        <w:t>分析，根据回归结果中解释变量的正负以及显著性的大小得出各</w:t>
      </w:r>
      <w:proofErr w:type="gramStart"/>
      <w:r w:rsidRPr="00820CCD">
        <w:rPr>
          <w:rFonts w:ascii="宋体" w:hAnsi="宋体" w:hint="eastAsia"/>
          <w:szCs w:val="24"/>
        </w:rPr>
        <w:t>类融自</w:t>
      </w:r>
      <w:proofErr w:type="gramEnd"/>
      <w:r w:rsidRPr="00820CCD">
        <w:rPr>
          <w:rFonts w:ascii="宋体" w:hAnsi="宋体" w:hint="eastAsia"/>
          <w:szCs w:val="24"/>
        </w:rPr>
        <w:t>占比的变化对企业三个财务比率的影响，最后再通过规制政策中的具体要求，来判断“三道红线”政策对房地产企业融资端所产生的</w:t>
      </w:r>
      <w:proofErr w:type="gramStart"/>
      <w:r w:rsidRPr="00820CCD">
        <w:rPr>
          <w:rFonts w:ascii="宋体" w:hAnsi="宋体" w:hint="eastAsia"/>
          <w:szCs w:val="24"/>
        </w:rPr>
        <w:t>的</w:t>
      </w:r>
      <w:proofErr w:type="gramEnd"/>
      <w:r w:rsidRPr="00820CCD">
        <w:rPr>
          <w:rFonts w:ascii="宋体" w:hAnsi="宋体" w:hint="eastAsia"/>
          <w:szCs w:val="24"/>
        </w:rPr>
        <w:t>影响。</w:t>
      </w:r>
    </w:p>
    <w:p w14:paraId="25711886"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最终通过理论和实证分析得出以下结论：</w:t>
      </w:r>
    </w:p>
    <w:p w14:paraId="7EC68C71" w14:textId="77777777" w:rsidR="00820CCD" w:rsidRPr="00820CCD" w:rsidRDefault="00820CCD" w:rsidP="00820CCD">
      <w:pPr>
        <w:ind w:firstLineChars="200" w:firstLine="480"/>
        <w:rPr>
          <w:rFonts w:ascii="宋体" w:hAnsi="宋体"/>
          <w:szCs w:val="24"/>
        </w:rPr>
      </w:pPr>
      <w:r w:rsidRPr="00820CCD">
        <w:rPr>
          <w:rFonts w:ascii="宋体" w:hAnsi="宋体" w:hint="eastAsia"/>
          <w:szCs w:val="24"/>
        </w:rPr>
        <w:t>（1）“三道红线”政策会促使房地产企业改良融资结构，从融资</w:t>
      </w:r>
      <w:proofErr w:type="gramStart"/>
      <w:r w:rsidRPr="00820CCD">
        <w:rPr>
          <w:rFonts w:ascii="宋体" w:hAnsi="宋体" w:hint="eastAsia"/>
          <w:szCs w:val="24"/>
        </w:rPr>
        <w:t>端来看</w:t>
      </w:r>
      <w:proofErr w:type="gramEnd"/>
      <w:r w:rsidRPr="00820CCD">
        <w:rPr>
          <w:rFonts w:ascii="宋体" w:hAnsi="宋体" w:hint="eastAsia"/>
          <w:szCs w:val="24"/>
        </w:rPr>
        <w:t>表现为提升股权融资占比、商业信用融资占比和内源性融资占比。</w:t>
      </w:r>
    </w:p>
    <w:p w14:paraId="2206BAFF" w14:textId="337F9F8E" w:rsidR="00820CCD" w:rsidRDefault="00820CCD" w:rsidP="00820CCD">
      <w:pPr>
        <w:ind w:firstLineChars="200" w:firstLine="480"/>
        <w:rPr>
          <w:rFonts w:ascii="宋体" w:hAnsi="宋体"/>
          <w:szCs w:val="24"/>
        </w:rPr>
      </w:pPr>
      <w:r w:rsidRPr="00820CCD">
        <w:rPr>
          <w:rFonts w:ascii="宋体" w:hAnsi="宋体" w:hint="eastAsia"/>
          <w:szCs w:val="24"/>
        </w:rPr>
        <w:t>（2）“三道红线”政策会对房地产企业减缓负债规模的上升，从融资</w:t>
      </w:r>
      <w:proofErr w:type="gramStart"/>
      <w:r w:rsidRPr="00820CCD">
        <w:rPr>
          <w:rFonts w:ascii="宋体" w:hAnsi="宋体" w:hint="eastAsia"/>
          <w:szCs w:val="24"/>
        </w:rPr>
        <w:t>端来看</w:t>
      </w:r>
      <w:proofErr w:type="gramEnd"/>
      <w:r w:rsidRPr="00820CCD">
        <w:rPr>
          <w:rFonts w:ascii="宋体" w:hAnsi="宋体" w:hint="eastAsia"/>
          <w:szCs w:val="24"/>
        </w:rPr>
        <w:t>表现为降低债券融资的占比。</w:t>
      </w:r>
    </w:p>
    <w:p w14:paraId="4218E207" w14:textId="4FA3FF68" w:rsidR="00820CCD" w:rsidRDefault="00820CCD" w:rsidP="00820CCD">
      <w:pPr>
        <w:ind w:firstLineChars="200" w:firstLine="480"/>
        <w:rPr>
          <w:rFonts w:ascii="宋体" w:hAnsi="宋体"/>
          <w:szCs w:val="24"/>
        </w:rPr>
      </w:pPr>
    </w:p>
    <w:p w14:paraId="5A0D5EAA" w14:textId="485BF40A" w:rsidR="00820CCD" w:rsidRPr="00820CCD" w:rsidRDefault="00820CCD" w:rsidP="00820CCD">
      <w:pPr>
        <w:pStyle w:val="2"/>
        <w:rPr>
          <w:rFonts w:hint="eastAsia"/>
        </w:rPr>
      </w:pPr>
      <w:bookmarkStart w:id="41" w:name="_Toc104478757"/>
      <w:r>
        <w:rPr>
          <w:rFonts w:hint="eastAsia"/>
        </w:rPr>
        <w:t>6</w:t>
      </w:r>
      <w:r>
        <w:t xml:space="preserve">.2 </w:t>
      </w:r>
      <w:r>
        <w:rPr>
          <w:rFonts w:hint="eastAsia"/>
        </w:rPr>
        <w:t>对房地产企业的对策建议</w:t>
      </w:r>
      <w:bookmarkEnd w:id="41"/>
    </w:p>
    <w:p w14:paraId="1F2C22E3" w14:textId="77777777" w:rsidR="00820CCD" w:rsidRPr="00820CCD" w:rsidRDefault="00820CCD" w:rsidP="00820CCD">
      <w:pPr>
        <w:rPr>
          <w:rFonts w:ascii="宋体" w:hAnsi="宋体"/>
          <w:szCs w:val="24"/>
        </w:rPr>
      </w:pPr>
      <w:r w:rsidRPr="00820CCD">
        <w:rPr>
          <w:rFonts w:ascii="宋体" w:hAnsi="宋体" w:hint="eastAsia"/>
          <w:szCs w:val="24"/>
        </w:rPr>
        <w:t>（1）房地产企业应结合具体的财务状况调整自身融资结构，按照“三升高</w:t>
      </w:r>
      <w:proofErr w:type="gramStart"/>
      <w:r w:rsidRPr="00820CCD">
        <w:rPr>
          <w:rFonts w:ascii="宋体" w:hAnsi="宋体" w:hint="eastAsia"/>
          <w:szCs w:val="24"/>
        </w:rPr>
        <w:t>一</w:t>
      </w:r>
      <w:proofErr w:type="gramEnd"/>
      <w:r w:rsidRPr="00820CCD">
        <w:rPr>
          <w:rFonts w:ascii="宋体" w:hAnsi="宋体" w:hint="eastAsia"/>
          <w:szCs w:val="24"/>
        </w:rPr>
        <w:t>降低”的核心观念，调高融资端的股权融资率、商业信用融资率以及内源融资率；调低融资端的债务融资率。</w:t>
      </w:r>
    </w:p>
    <w:p w14:paraId="7B432246" w14:textId="77777777" w:rsidR="00820CCD" w:rsidRPr="00820CCD" w:rsidRDefault="00820CCD" w:rsidP="00820CCD">
      <w:pPr>
        <w:rPr>
          <w:rFonts w:ascii="宋体" w:hAnsi="宋体"/>
          <w:szCs w:val="24"/>
        </w:rPr>
      </w:pPr>
      <w:r w:rsidRPr="00820CCD">
        <w:rPr>
          <w:rFonts w:ascii="宋体" w:hAnsi="宋体" w:hint="eastAsia"/>
          <w:szCs w:val="24"/>
        </w:rPr>
        <w:t>（2）扩大股权融资的占比。从表中的数据结果可以看出，在新</w:t>
      </w:r>
      <w:proofErr w:type="gramStart"/>
      <w:r w:rsidRPr="00820CCD">
        <w:rPr>
          <w:rFonts w:ascii="宋体" w:hAnsi="宋体" w:hint="eastAsia"/>
          <w:szCs w:val="24"/>
        </w:rPr>
        <w:t>规</w:t>
      </w:r>
      <w:proofErr w:type="gramEnd"/>
      <w:r w:rsidRPr="00820CCD">
        <w:rPr>
          <w:rFonts w:ascii="宋体" w:hAnsi="宋体" w:hint="eastAsia"/>
          <w:szCs w:val="24"/>
        </w:rPr>
        <w:t>实行后的房地产行业中，很多大型房地产企业都采用了增发配股的方式来扩大股权融资的占比，以此来降低整体的融资成本，优化自身的财务结构。</w:t>
      </w:r>
    </w:p>
    <w:p w14:paraId="5986C007" w14:textId="77777777" w:rsidR="00820CCD" w:rsidRPr="00820CCD" w:rsidRDefault="00820CCD" w:rsidP="00820CCD">
      <w:pPr>
        <w:rPr>
          <w:rFonts w:ascii="宋体" w:hAnsi="宋体"/>
          <w:szCs w:val="24"/>
        </w:rPr>
      </w:pPr>
    </w:p>
    <w:p w14:paraId="2181BC43" w14:textId="77777777" w:rsidR="00820CCD" w:rsidRPr="00820CCD" w:rsidRDefault="00820CCD" w:rsidP="00820CCD">
      <w:pPr>
        <w:rPr>
          <w:rFonts w:ascii="宋体" w:hAnsi="宋体"/>
          <w:szCs w:val="24"/>
        </w:rPr>
      </w:pPr>
      <w:r w:rsidRPr="00820CCD">
        <w:rPr>
          <w:rFonts w:ascii="宋体" w:hAnsi="宋体" w:hint="eastAsia"/>
          <w:szCs w:val="24"/>
        </w:rPr>
        <w:t>（3）发展房地产服务延伸的业务，分拆上市。房地产企业在发展服务延伸业务的时候，具有先天的优势。他们可以从自身的楼盘着手开始发展物业、租赁、康养以及大健康产业，并且一开始就享有现成</w:t>
      </w:r>
      <w:proofErr w:type="gramStart"/>
      <w:r w:rsidRPr="00820CCD">
        <w:rPr>
          <w:rFonts w:ascii="宋体" w:hAnsi="宋体" w:hint="eastAsia"/>
          <w:szCs w:val="24"/>
        </w:rPr>
        <w:t>的私域流量</w:t>
      </w:r>
      <w:proofErr w:type="gramEnd"/>
      <w:r w:rsidRPr="00820CCD">
        <w:rPr>
          <w:rFonts w:ascii="宋体" w:hAnsi="宋体" w:hint="eastAsia"/>
          <w:szCs w:val="24"/>
        </w:rPr>
        <w:t>。将这些业务发展到一定规模化后可以进行上市，可以为合并报表后的母公司带来利润的增加，同时也能为其母公司释放一部分流动性。</w:t>
      </w:r>
    </w:p>
    <w:p w14:paraId="09202984" w14:textId="0AADFC20" w:rsidR="00820CCD" w:rsidRDefault="00820CCD" w:rsidP="00820CCD">
      <w:pPr>
        <w:rPr>
          <w:rFonts w:ascii="宋体" w:hAnsi="宋体"/>
          <w:szCs w:val="24"/>
        </w:rPr>
      </w:pPr>
      <w:r w:rsidRPr="00820CCD">
        <w:rPr>
          <w:rFonts w:ascii="宋体" w:hAnsi="宋体" w:hint="eastAsia"/>
          <w:szCs w:val="24"/>
        </w:rPr>
        <w:t>（4）缩短项目周期，提升资金周转速率。房地产企业可以考虑适当牺牲一部分利润换取更高的销量，随着疫情对国内外金融市场上造成的负面影响，我国房地产市场的民用住宅销量一直处在较低的位置，以至于很多房企的期房交付都出现了烂尾的现象。再加上新</w:t>
      </w:r>
      <w:proofErr w:type="gramStart"/>
      <w:r w:rsidRPr="00820CCD">
        <w:rPr>
          <w:rFonts w:ascii="宋体" w:hAnsi="宋体" w:hint="eastAsia"/>
          <w:szCs w:val="24"/>
        </w:rPr>
        <w:t>规</w:t>
      </w:r>
      <w:proofErr w:type="gramEnd"/>
      <w:r w:rsidRPr="00820CCD">
        <w:rPr>
          <w:rFonts w:ascii="宋体" w:hAnsi="宋体" w:hint="eastAsia"/>
          <w:szCs w:val="24"/>
        </w:rPr>
        <w:t>的实行，房地产企业急需获得非常高的销量来回收资金，这样才能使得回款资金速率大于负债增速，最终体现在财务报表中的“剔除预收款后资产负债率”和“净负债率”的降低。</w:t>
      </w:r>
    </w:p>
    <w:p w14:paraId="4FAE1EF5" w14:textId="65E673D8" w:rsidR="00820CCD" w:rsidRDefault="00820CCD" w:rsidP="00820CCD">
      <w:pPr>
        <w:rPr>
          <w:rFonts w:ascii="宋体" w:hAnsi="宋体"/>
          <w:szCs w:val="24"/>
        </w:rPr>
      </w:pPr>
    </w:p>
    <w:p w14:paraId="54F71350" w14:textId="6D7D3500" w:rsidR="00820CCD" w:rsidRDefault="00820CCD" w:rsidP="00820CCD">
      <w:pPr>
        <w:pStyle w:val="2"/>
      </w:pPr>
      <w:bookmarkStart w:id="42" w:name="_Toc104478758"/>
      <w:r>
        <w:rPr>
          <w:rFonts w:hint="eastAsia"/>
        </w:rPr>
        <w:t>6</w:t>
      </w:r>
      <w:r>
        <w:t xml:space="preserve">.3 </w:t>
      </w:r>
      <w:r>
        <w:rPr>
          <w:rFonts w:hint="eastAsia"/>
        </w:rPr>
        <w:t>对监管层面的建议</w:t>
      </w:r>
      <w:bookmarkEnd w:id="42"/>
    </w:p>
    <w:p w14:paraId="71D62798" w14:textId="1C62C5D5" w:rsidR="00820CCD" w:rsidRPr="00820CCD" w:rsidRDefault="00820CCD" w:rsidP="00820CCD">
      <w:pPr>
        <w:rPr>
          <w:rFonts w:ascii="宋体" w:hAnsi="宋体" w:hint="eastAsia"/>
          <w:szCs w:val="24"/>
        </w:rPr>
      </w:pPr>
      <w:r w:rsidRPr="00820CCD">
        <w:rPr>
          <w:rFonts w:ascii="宋体" w:hAnsi="宋体" w:hint="eastAsia"/>
          <w:szCs w:val="24"/>
        </w:rPr>
        <w:t>（1）加强对房地产企业表外融资的监管。新</w:t>
      </w:r>
      <w:proofErr w:type="gramStart"/>
      <w:r w:rsidRPr="00820CCD">
        <w:rPr>
          <w:rFonts w:ascii="宋体" w:hAnsi="宋体" w:hint="eastAsia"/>
          <w:szCs w:val="24"/>
        </w:rPr>
        <w:t>规</w:t>
      </w:r>
      <w:proofErr w:type="gramEnd"/>
      <w:r w:rsidRPr="00820CCD">
        <w:rPr>
          <w:rFonts w:ascii="宋体" w:hAnsi="宋体" w:hint="eastAsia"/>
          <w:szCs w:val="24"/>
        </w:rPr>
        <w:t>实行后，大量房地产企业采用增加合作项目的方式来分散自身的财务风险。利用合联营企业</w:t>
      </w:r>
      <w:proofErr w:type="gramStart"/>
      <w:r w:rsidRPr="00820CCD">
        <w:rPr>
          <w:rFonts w:ascii="宋体" w:hAnsi="宋体" w:hint="eastAsia"/>
          <w:szCs w:val="24"/>
        </w:rPr>
        <w:t>不用并</w:t>
      </w:r>
      <w:proofErr w:type="gramEnd"/>
      <w:r w:rsidRPr="00820CCD">
        <w:rPr>
          <w:rFonts w:ascii="宋体" w:hAnsi="宋体" w:hint="eastAsia"/>
          <w:szCs w:val="24"/>
        </w:rPr>
        <w:t>表的特点，将原本在表内的债务转移至表外。这样的策略虽然有助于方资产企业将债务指标控制在监管范围内，但实际上其负债规模并没有降低，在这样的背景下，房企的贷款仍然可能过度膨胀，催生影子银行业务，对我过房地产金融业体系造成了潜在的系统性风险。</w:t>
      </w:r>
    </w:p>
    <w:p w14:paraId="77674266" w14:textId="115E7D91" w:rsidR="00820CCD" w:rsidRDefault="00820CCD" w:rsidP="00B554CD">
      <w:pPr>
        <w:rPr>
          <w:rFonts w:ascii="宋体" w:hAnsi="宋体"/>
          <w:szCs w:val="24"/>
        </w:rPr>
      </w:pPr>
      <w:r w:rsidRPr="00820CCD">
        <w:rPr>
          <w:rFonts w:ascii="宋体" w:hAnsi="宋体" w:hint="eastAsia"/>
          <w:szCs w:val="24"/>
        </w:rPr>
        <w:t>（2）加强对房地产企业财务指标中商业汇票的监管。论文上述的研究说明了“三道红线”政策对于房地产企业融资结构的影响，房地产企业争相降低自己的有息债务规模来适应政策的监管。从财务分析的角度看，有息负债的规模不仅可以通</w:t>
      </w:r>
      <w:r w:rsidRPr="00820CCD">
        <w:rPr>
          <w:rFonts w:ascii="宋体" w:hAnsi="宋体" w:hint="eastAsia"/>
          <w:szCs w:val="24"/>
        </w:rPr>
        <w:lastRenderedPageBreak/>
        <w:t>过调节融资结构来实现转型，还可以通过将有息负债的转移到商业汇票的方式实现。根据R</w:t>
      </w:r>
      <w:r w:rsidRPr="00820CCD">
        <w:rPr>
          <w:rFonts w:ascii="宋体" w:hAnsi="宋体"/>
          <w:szCs w:val="24"/>
        </w:rPr>
        <w:t xml:space="preserve">ESSET </w:t>
      </w:r>
      <w:r w:rsidRPr="00820CCD">
        <w:rPr>
          <w:rFonts w:ascii="宋体" w:hAnsi="宋体" w:hint="eastAsia"/>
          <w:szCs w:val="24"/>
        </w:rPr>
        <w:t>数据库收集的数据，截至2</w:t>
      </w:r>
      <w:r w:rsidRPr="00820CCD">
        <w:rPr>
          <w:rFonts w:ascii="宋体" w:hAnsi="宋体"/>
          <w:szCs w:val="24"/>
        </w:rPr>
        <w:t>021</w:t>
      </w:r>
      <w:r w:rsidRPr="00820CCD">
        <w:rPr>
          <w:rFonts w:ascii="宋体" w:hAnsi="宋体" w:hint="eastAsia"/>
          <w:szCs w:val="24"/>
        </w:rPr>
        <w:t>年底，我国房地产企业应付票据的规模同比增加了3</w:t>
      </w:r>
      <w:r w:rsidRPr="00820CCD">
        <w:rPr>
          <w:rFonts w:ascii="宋体" w:hAnsi="宋体"/>
          <w:szCs w:val="24"/>
        </w:rPr>
        <w:t>6.8%</w:t>
      </w:r>
      <w:r w:rsidRPr="00820CCD">
        <w:rPr>
          <w:rFonts w:ascii="宋体" w:hAnsi="宋体" w:hint="eastAsia"/>
          <w:szCs w:val="24"/>
        </w:rPr>
        <w:t>。商业票据作为一种融资手段，可以帮助房地产企业形成很难被监管到的融资渠道，然而当房企的偿债压力较大、盈利能力降低时，商业票据违约的风险就会大大增高。“三道红线”主要对房企的有息负债</w:t>
      </w:r>
      <w:proofErr w:type="gramStart"/>
      <w:r w:rsidRPr="00820CCD">
        <w:rPr>
          <w:rFonts w:ascii="宋体" w:hAnsi="宋体" w:hint="eastAsia"/>
          <w:szCs w:val="24"/>
        </w:rPr>
        <w:t>作出</w:t>
      </w:r>
      <w:proofErr w:type="gramEnd"/>
      <w:r w:rsidRPr="00820CCD">
        <w:rPr>
          <w:rFonts w:ascii="宋体" w:hAnsi="宋体" w:hint="eastAsia"/>
          <w:szCs w:val="24"/>
        </w:rPr>
        <w:t>了明确规定，商业票据是一种信用性票据，并不计入有息负债，但其过快的增长同样会给房地产企业带来高杠杆、高负债的财务风险。因此建议相关监管部门对房地产企业商业票据规模也进行一定程</w:t>
      </w:r>
      <w:r w:rsidR="0092646C">
        <w:rPr>
          <w:rFonts w:ascii="宋体" w:hAnsi="宋体" w:hint="eastAsia"/>
          <w:szCs w:val="24"/>
        </w:rPr>
        <w:t>度的监管。</w:t>
      </w:r>
    </w:p>
    <w:p w14:paraId="7103E6BC" w14:textId="3DB7A9F1" w:rsidR="0092646C" w:rsidRDefault="0092646C" w:rsidP="00B554CD">
      <w:pPr>
        <w:rPr>
          <w:rFonts w:ascii="宋体" w:hAnsi="宋体"/>
          <w:szCs w:val="24"/>
        </w:rPr>
      </w:pPr>
    </w:p>
    <w:p w14:paraId="49FF4EE7" w14:textId="6282D147" w:rsidR="0092646C" w:rsidRDefault="0092646C" w:rsidP="00B554CD">
      <w:pPr>
        <w:rPr>
          <w:rFonts w:ascii="宋体" w:hAnsi="宋体"/>
          <w:szCs w:val="24"/>
        </w:rPr>
      </w:pPr>
    </w:p>
    <w:p w14:paraId="4FA37712" w14:textId="4D1BC50E" w:rsidR="0092646C" w:rsidRDefault="0092646C" w:rsidP="00B554CD">
      <w:pPr>
        <w:rPr>
          <w:rFonts w:ascii="宋体" w:hAnsi="宋体"/>
          <w:szCs w:val="24"/>
        </w:rPr>
      </w:pPr>
    </w:p>
    <w:p w14:paraId="3D6389EB" w14:textId="2EAEE26D" w:rsidR="0092646C" w:rsidRDefault="0092646C" w:rsidP="00B554CD">
      <w:pPr>
        <w:rPr>
          <w:rFonts w:ascii="宋体" w:hAnsi="宋体"/>
          <w:szCs w:val="24"/>
        </w:rPr>
      </w:pPr>
    </w:p>
    <w:p w14:paraId="06313236" w14:textId="28600774" w:rsidR="0092646C" w:rsidRDefault="0092646C" w:rsidP="00B554CD">
      <w:pPr>
        <w:rPr>
          <w:rFonts w:ascii="宋体" w:hAnsi="宋体"/>
          <w:szCs w:val="24"/>
        </w:rPr>
      </w:pPr>
    </w:p>
    <w:p w14:paraId="070AABB6" w14:textId="3F6A0BEE" w:rsidR="0092646C" w:rsidRDefault="0092646C" w:rsidP="00B554CD">
      <w:pPr>
        <w:rPr>
          <w:rFonts w:ascii="宋体" w:hAnsi="宋体"/>
          <w:szCs w:val="24"/>
        </w:rPr>
      </w:pPr>
    </w:p>
    <w:p w14:paraId="625886BF" w14:textId="79362CB1" w:rsidR="0092646C" w:rsidRDefault="0092646C" w:rsidP="00B554CD">
      <w:pPr>
        <w:rPr>
          <w:rFonts w:ascii="宋体" w:hAnsi="宋体"/>
          <w:szCs w:val="24"/>
        </w:rPr>
      </w:pPr>
    </w:p>
    <w:p w14:paraId="2E5D844E" w14:textId="54A95D81" w:rsidR="0092646C" w:rsidRDefault="0092646C" w:rsidP="00B554CD">
      <w:pPr>
        <w:rPr>
          <w:rFonts w:ascii="宋体" w:hAnsi="宋体"/>
          <w:szCs w:val="24"/>
        </w:rPr>
      </w:pPr>
    </w:p>
    <w:p w14:paraId="00750E69" w14:textId="25B67EE1" w:rsidR="0092646C" w:rsidRDefault="0092646C" w:rsidP="00B554CD">
      <w:pPr>
        <w:rPr>
          <w:rFonts w:ascii="宋体" w:hAnsi="宋体"/>
          <w:szCs w:val="24"/>
        </w:rPr>
      </w:pPr>
    </w:p>
    <w:p w14:paraId="652E4212" w14:textId="3AA9AB0E" w:rsidR="0092646C" w:rsidRDefault="0092646C" w:rsidP="00B554CD">
      <w:pPr>
        <w:rPr>
          <w:rFonts w:ascii="宋体" w:hAnsi="宋体"/>
          <w:szCs w:val="24"/>
        </w:rPr>
      </w:pPr>
    </w:p>
    <w:p w14:paraId="1A1419A5" w14:textId="10289574" w:rsidR="0092646C" w:rsidRDefault="0092646C" w:rsidP="00B554CD">
      <w:pPr>
        <w:rPr>
          <w:rFonts w:ascii="宋体" w:hAnsi="宋体"/>
          <w:szCs w:val="24"/>
        </w:rPr>
      </w:pPr>
    </w:p>
    <w:p w14:paraId="7FFA33B1" w14:textId="3C9E021D" w:rsidR="0092646C" w:rsidRDefault="0092646C" w:rsidP="00B554CD">
      <w:pPr>
        <w:rPr>
          <w:rFonts w:ascii="宋体" w:hAnsi="宋体"/>
          <w:szCs w:val="24"/>
        </w:rPr>
      </w:pPr>
    </w:p>
    <w:p w14:paraId="14C3F345" w14:textId="3C5864A6" w:rsidR="0092646C" w:rsidRDefault="0092646C" w:rsidP="00B554CD">
      <w:pPr>
        <w:rPr>
          <w:rFonts w:ascii="宋体" w:hAnsi="宋体"/>
          <w:szCs w:val="24"/>
        </w:rPr>
      </w:pPr>
    </w:p>
    <w:p w14:paraId="261A1231" w14:textId="5138AC21" w:rsidR="0092646C" w:rsidRDefault="0092646C" w:rsidP="00B554CD">
      <w:pPr>
        <w:rPr>
          <w:rFonts w:ascii="宋体" w:hAnsi="宋体"/>
          <w:szCs w:val="24"/>
        </w:rPr>
      </w:pPr>
    </w:p>
    <w:p w14:paraId="06304F06" w14:textId="06545547" w:rsidR="0092646C" w:rsidRDefault="0092646C" w:rsidP="00B554CD">
      <w:pPr>
        <w:rPr>
          <w:rFonts w:ascii="宋体" w:hAnsi="宋体"/>
          <w:szCs w:val="24"/>
        </w:rPr>
      </w:pPr>
    </w:p>
    <w:p w14:paraId="6C582BD4" w14:textId="0D965636" w:rsidR="0092646C" w:rsidRDefault="0092646C" w:rsidP="00B554CD">
      <w:pPr>
        <w:rPr>
          <w:rFonts w:ascii="宋体" w:hAnsi="宋体"/>
          <w:szCs w:val="24"/>
        </w:rPr>
      </w:pPr>
    </w:p>
    <w:p w14:paraId="5B760233" w14:textId="593F3B4A" w:rsidR="0092646C" w:rsidRDefault="0092646C" w:rsidP="00B554CD">
      <w:pPr>
        <w:rPr>
          <w:rFonts w:ascii="宋体" w:hAnsi="宋体"/>
          <w:szCs w:val="24"/>
        </w:rPr>
      </w:pPr>
    </w:p>
    <w:p w14:paraId="69D25AC6" w14:textId="45F1566A" w:rsidR="0092646C" w:rsidRDefault="0092646C" w:rsidP="00B554CD">
      <w:pPr>
        <w:rPr>
          <w:rFonts w:ascii="宋体" w:hAnsi="宋体"/>
          <w:szCs w:val="24"/>
        </w:rPr>
      </w:pPr>
    </w:p>
    <w:p w14:paraId="568CFD58" w14:textId="79DFF4D4" w:rsidR="0092646C" w:rsidRDefault="0092646C" w:rsidP="00B554CD">
      <w:pPr>
        <w:rPr>
          <w:rFonts w:ascii="宋体" w:hAnsi="宋体"/>
          <w:szCs w:val="24"/>
        </w:rPr>
      </w:pPr>
    </w:p>
    <w:p w14:paraId="1FC05D62" w14:textId="31CB2F86" w:rsidR="0092646C" w:rsidRDefault="0092646C" w:rsidP="00B554CD">
      <w:pPr>
        <w:rPr>
          <w:rFonts w:ascii="宋体" w:hAnsi="宋体"/>
          <w:szCs w:val="24"/>
        </w:rPr>
      </w:pPr>
    </w:p>
    <w:p w14:paraId="5AEB06FD" w14:textId="0577F38D" w:rsidR="0092646C" w:rsidRDefault="0092646C" w:rsidP="00B554CD">
      <w:pPr>
        <w:rPr>
          <w:rFonts w:ascii="宋体" w:hAnsi="宋体"/>
          <w:szCs w:val="24"/>
        </w:rPr>
      </w:pPr>
    </w:p>
    <w:p w14:paraId="65C72151" w14:textId="23560A00" w:rsidR="0092646C" w:rsidRDefault="0092646C" w:rsidP="00B554CD">
      <w:pPr>
        <w:rPr>
          <w:rFonts w:ascii="宋体" w:hAnsi="宋体"/>
          <w:szCs w:val="24"/>
        </w:rPr>
      </w:pPr>
    </w:p>
    <w:p w14:paraId="36CA7938" w14:textId="10991D4F" w:rsidR="0092646C" w:rsidRDefault="0092646C" w:rsidP="00B554CD">
      <w:pPr>
        <w:rPr>
          <w:rFonts w:ascii="宋体" w:hAnsi="宋体"/>
          <w:szCs w:val="24"/>
        </w:rPr>
      </w:pPr>
    </w:p>
    <w:p w14:paraId="5D060982" w14:textId="4BA7A7B4" w:rsidR="0092646C" w:rsidRDefault="0092646C" w:rsidP="00B554CD">
      <w:pPr>
        <w:rPr>
          <w:rFonts w:ascii="宋体" w:hAnsi="宋体"/>
          <w:szCs w:val="24"/>
        </w:rPr>
      </w:pPr>
    </w:p>
    <w:p w14:paraId="79D9784F" w14:textId="26E95953" w:rsidR="0092646C" w:rsidRDefault="0092646C" w:rsidP="00B554CD">
      <w:pPr>
        <w:rPr>
          <w:rFonts w:ascii="宋体" w:hAnsi="宋体"/>
          <w:szCs w:val="24"/>
        </w:rPr>
      </w:pPr>
    </w:p>
    <w:p w14:paraId="61148AE9" w14:textId="6C21EA9A" w:rsidR="0092646C" w:rsidRDefault="0092646C" w:rsidP="00B554CD">
      <w:pPr>
        <w:rPr>
          <w:rFonts w:ascii="宋体" w:hAnsi="宋体"/>
          <w:szCs w:val="24"/>
        </w:rPr>
      </w:pPr>
    </w:p>
    <w:p w14:paraId="6C320D9A" w14:textId="5740D04B" w:rsidR="0092646C" w:rsidRDefault="0092646C" w:rsidP="00B554CD">
      <w:pPr>
        <w:rPr>
          <w:rFonts w:ascii="宋体" w:hAnsi="宋体"/>
          <w:szCs w:val="24"/>
        </w:rPr>
      </w:pPr>
    </w:p>
    <w:p w14:paraId="6C83B71E" w14:textId="1414ECFE" w:rsidR="0092646C" w:rsidRDefault="0092646C" w:rsidP="00B554CD">
      <w:pPr>
        <w:rPr>
          <w:rFonts w:ascii="宋体" w:hAnsi="宋体"/>
          <w:szCs w:val="24"/>
        </w:rPr>
      </w:pPr>
    </w:p>
    <w:p w14:paraId="01D47FC1" w14:textId="5035BA6C" w:rsidR="0092646C" w:rsidRDefault="0092646C" w:rsidP="00B554CD">
      <w:pPr>
        <w:rPr>
          <w:rFonts w:ascii="宋体" w:hAnsi="宋体"/>
          <w:szCs w:val="24"/>
        </w:rPr>
      </w:pPr>
    </w:p>
    <w:p w14:paraId="383D9AA1" w14:textId="2E61D15B" w:rsidR="0092646C" w:rsidRDefault="0092646C" w:rsidP="00B554CD">
      <w:pPr>
        <w:rPr>
          <w:rFonts w:ascii="宋体" w:hAnsi="宋体"/>
          <w:szCs w:val="24"/>
        </w:rPr>
      </w:pPr>
    </w:p>
    <w:p w14:paraId="79A952BE" w14:textId="77777777" w:rsidR="0092646C" w:rsidRPr="00820CCD" w:rsidRDefault="0092646C" w:rsidP="00B554CD">
      <w:pPr>
        <w:rPr>
          <w:rFonts w:hint="eastAsia"/>
        </w:rPr>
      </w:pPr>
    </w:p>
    <w:p w14:paraId="70B12788" w14:textId="31F52D38" w:rsidR="00280AA7" w:rsidRPr="0086528B" w:rsidRDefault="00A64CC2" w:rsidP="00F64894">
      <w:pPr>
        <w:pStyle w:val="1"/>
        <w:jc w:val="center"/>
        <w:rPr>
          <w:sz w:val="36"/>
          <w:szCs w:val="36"/>
        </w:rPr>
      </w:pPr>
      <w:bookmarkStart w:id="43" w:name="_Toc104478759"/>
      <w:r w:rsidRPr="0086528B">
        <w:rPr>
          <w:rFonts w:hint="eastAsia"/>
          <w:sz w:val="36"/>
          <w:szCs w:val="36"/>
        </w:rPr>
        <w:lastRenderedPageBreak/>
        <w:t>参考文献</w:t>
      </w:r>
      <w:bookmarkEnd w:id="43"/>
    </w:p>
    <w:p w14:paraId="475B81A5" w14:textId="77777777" w:rsidR="0086528B" w:rsidRDefault="00A64CC2" w:rsidP="00886A06">
      <w:pPr>
        <w:ind w:left="480" w:hangingChars="200" w:hanging="480"/>
        <w:rPr>
          <w:rFonts w:ascii="宋体" w:hAnsi="宋体"/>
          <w:szCs w:val="24"/>
        </w:rPr>
      </w:pPr>
      <w:r w:rsidRPr="0086528B">
        <w:rPr>
          <w:rFonts w:ascii="宋体" w:hAnsi="宋体"/>
          <w:szCs w:val="24"/>
        </w:rPr>
        <w:t>[1]虞晓芬,冯香妮,张利花.房地产调控政策对房地产企业经营业绩的影响—</w:t>
      </w:r>
    </w:p>
    <w:p w14:paraId="25D482BB" w14:textId="76162577" w:rsidR="00A64CC2" w:rsidRPr="0086528B" w:rsidRDefault="00A64CC2" w:rsidP="00886A06">
      <w:pPr>
        <w:ind w:left="480" w:hangingChars="200" w:hanging="480"/>
        <w:rPr>
          <w:rFonts w:ascii="宋体" w:hAnsi="宋体"/>
          <w:szCs w:val="24"/>
        </w:rPr>
      </w:pPr>
      <w:r w:rsidRPr="0086528B">
        <w:rPr>
          <w:rFonts w:ascii="宋体" w:hAnsi="宋体"/>
          <w:szCs w:val="24"/>
        </w:rPr>
        <w:t>国有与非国有上市企业比较分析[J].浙江工业大学学报(社会科</w:t>
      </w:r>
      <w:r w:rsidR="0086528B">
        <w:rPr>
          <w:rFonts w:ascii="宋体" w:hAnsi="宋体" w:hint="eastAsia"/>
          <w:szCs w:val="24"/>
        </w:rPr>
        <w:t>学</w:t>
      </w:r>
      <w:r w:rsidRPr="0086528B">
        <w:rPr>
          <w:rFonts w:ascii="宋体" w:hAnsi="宋体"/>
          <w:szCs w:val="24"/>
        </w:rPr>
        <w:t>版),2021,20(01):66-73.</w:t>
      </w:r>
    </w:p>
    <w:p w14:paraId="6F466091" w14:textId="2650DD0A" w:rsidR="00A64CC2" w:rsidRPr="00C54BFC" w:rsidRDefault="00A64CC2" w:rsidP="00886A06">
      <w:pPr>
        <w:ind w:left="720" w:hangingChars="300" w:hanging="720"/>
        <w:rPr>
          <w:rFonts w:ascii="宋体" w:hAnsi="宋体"/>
          <w:szCs w:val="24"/>
        </w:rPr>
      </w:pPr>
      <w:r w:rsidRPr="00C54BFC">
        <w:rPr>
          <w:rFonts w:ascii="宋体" w:hAnsi="宋体"/>
          <w:szCs w:val="24"/>
        </w:rPr>
        <w:t>[</w:t>
      </w:r>
      <w:r w:rsidR="00C54BFC" w:rsidRPr="00C54BFC">
        <w:rPr>
          <w:rFonts w:ascii="宋体" w:hAnsi="宋体"/>
          <w:szCs w:val="24"/>
        </w:rPr>
        <w:t>2</w:t>
      </w:r>
      <w:r w:rsidRPr="00C54BFC">
        <w:rPr>
          <w:rFonts w:ascii="宋体" w:hAnsi="宋体"/>
          <w:szCs w:val="24"/>
        </w:rPr>
        <w:t>]吴可.宏观调控政策对房地产上市公司的影响研究[J].经营</w:t>
      </w:r>
      <w:r w:rsidR="00C54BFC" w:rsidRPr="00C54BFC">
        <w:rPr>
          <w:rFonts w:ascii="宋体" w:hAnsi="宋体" w:hint="eastAsia"/>
          <w:szCs w:val="24"/>
        </w:rPr>
        <w:t>与</w:t>
      </w:r>
      <w:r w:rsidR="00C54BFC">
        <w:rPr>
          <w:rFonts w:ascii="宋体" w:hAnsi="宋体" w:hint="eastAsia"/>
          <w:szCs w:val="24"/>
        </w:rPr>
        <w:t>管</w:t>
      </w:r>
      <w:r w:rsidRPr="00C54BFC">
        <w:rPr>
          <w:rFonts w:ascii="宋体" w:hAnsi="宋体"/>
          <w:szCs w:val="24"/>
        </w:rPr>
        <w:t>理,2019(02)</w:t>
      </w:r>
    </w:p>
    <w:p w14:paraId="53806115" w14:textId="5385B889" w:rsidR="00A64CC2" w:rsidRPr="00C54BFC" w:rsidRDefault="00A64CC2" w:rsidP="00886A06">
      <w:pPr>
        <w:ind w:left="720" w:hangingChars="300" w:hanging="720"/>
        <w:rPr>
          <w:rFonts w:ascii="宋体" w:hAnsi="宋体"/>
          <w:szCs w:val="24"/>
        </w:rPr>
      </w:pPr>
      <w:r w:rsidRPr="00C54BFC">
        <w:rPr>
          <w:rFonts w:ascii="宋体" w:hAnsi="宋体"/>
          <w:szCs w:val="24"/>
        </w:rPr>
        <w:t>[</w:t>
      </w:r>
      <w:r w:rsidR="00C54BFC" w:rsidRPr="00C54BFC">
        <w:rPr>
          <w:rFonts w:ascii="宋体" w:hAnsi="宋体"/>
          <w:szCs w:val="24"/>
        </w:rPr>
        <w:t>3</w:t>
      </w:r>
      <w:r w:rsidRPr="00C54BFC">
        <w:rPr>
          <w:rFonts w:ascii="宋体" w:hAnsi="宋体"/>
          <w:szCs w:val="24"/>
        </w:rPr>
        <w:t>]周芳,常志芳.“三道红线”对房地产企业的影响研究[J].中国</w:t>
      </w:r>
      <w:r w:rsidR="00886A06">
        <w:rPr>
          <w:rFonts w:ascii="宋体" w:hAnsi="宋体" w:hint="eastAsia"/>
          <w:szCs w:val="24"/>
        </w:rPr>
        <w:t>储</w:t>
      </w:r>
      <w:r w:rsidRPr="00C54BFC">
        <w:rPr>
          <w:rFonts w:ascii="宋体" w:hAnsi="宋体"/>
          <w:szCs w:val="24"/>
        </w:rPr>
        <w:t>运,2022(01)</w:t>
      </w:r>
    </w:p>
    <w:p w14:paraId="063931D1" w14:textId="77777777" w:rsidR="00886A06" w:rsidRDefault="00A64CC2" w:rsidP="00886A06">
      <w:pPr>
        <w:ind w:left="480" w:hangingChars="200" w:hanging="480"/>
        <w:rPr>
          <w:rFonts w:ascii="宋体" w:hAnsi="宋体"/>
          <w:szCs w:val="24"/>
        </w:rPr>
      </w:pPr>
      <w:r w:rsidRPr="00C54BFC">
        <w:rPr>
          <w:rFonts w:ascii="宋体" w:hAnsi="宋体"/>
          <w:szCs w:val="24"/>
        </w:rPr>
        <w:t>[</w:t>
      </w:r>
      <w:r w:rsidR="00C54BFC" w:rsidRPr="00C54BFC">
        <w:rPr>
          <w:rFonts w:ascii="宋体" w:hAnsi="宋体"/>
          <w:szCs w:val="24"/>
        </w:rPr>
        <w:t>4</w:t>
      </w:r>
      <w:r w:rsidRPr="00C54BFC">
        <w:rPr>
          <w:rFonts w:ascii="宋体" w:hAnsi="宋体"/>
          <w:szCs w:val="24"/>
        </w:rPr>
        <w:t>]李春莲,张晓玉. 上市房企三季报有人欢喜有人忧  荣</w:t>
      </w:r>
      <w:proofErr w:type="gramStart"/>
      <w:r w:rsidRPr="00C54BFC">
        <w:rPr>
          <w:rFonts w:ascii="宋体" w:hAnsi="宋体"/>
          <w:szCs w:val="24"/>
        </w:rPr>
        <w:t>盛发展晋升绿档</w:t>
      </w:r>
      <w:proofErr w:type="gramEnd"/>
      <w:r w:rsidRPr="00C54BFC">
        <w:rPr>
          <w:rFonts w:ascii="宋体" w:hAnsi="宋体"/>
          <w:szCs w:val="24"/>
        </w:rPr>
        <w:t>房</w:t>
      </w:r>
      <w:r w:rsidR="00886A06">
        <w:rPr>
          <w:rFonts w:ascii="宋体" w:hAnsi="宋体" w:hint="eastAsia"/>
          <w:szCs w:val="24"/>
        </w:rPr>
        <w:t>企</w:t>
      </w:r>
    </w:p>
    <w:p w14:paraId="08042DEE" w14:textId="12F96F8D" w:rsidR="00A64CC2" w:rsidRPr="00C54BFC" w:rsidRDefault="00886A06" w:rsidP="00886A06">
      <w:pPr>
        <w:ind w:left="480" w:hangingChars="200" w:hanging="480"/>
        <w:rPr>
          <w:rFonts w:ascii="宋体" w:hAnsi="宋体"/>
          <w:szCs w:val="24"/>
        </w:rPr>
      </w:pPr>
      <w:r>
        <w:rPr>
          <w:rFonts w:ascii="宋体" w:hAnsi="宋体" w:hint="eastAsia"/>
          <w:szCs w:val="24"/>
        </w:rPr>
        <w:t>业</w:t>
      </w:r>
      <w:r w:rsidR="00A64CC2" w:rsidRPr="00C54BFC">
        <w:rPr>
          <w:rFonts w:ascii="宋体" w:hAnsi="宋体"/>
          <w:szCs w:val="24"/>
        </w:rPr>
        <w:t>阵营[N]. 证券日报,2021-11-01(B02)</w:t>
      </w:r>
    </w:p>
    <w:p w14:paraId="60905F97" w14:textId="7CB3AD44" w:rsidR="00A64CC2" w:rsidRPr="00C54BFC" w:rsidRDefault="00A64CC2" w:rsidP="00886A06">
      <w:pPr>
        <w:rPr>
          <w:rFonts w:ascii="宋体" w:hAnsi="宋体"/>
          <w:szCs w:val="24"/>
        </w:rPr>
      </w:pPr>
      <w:r w:rsidRPr="00C54BFC">
        <w:rPr>
          <w:rFonts w:ascii="宋体" w:hAnsi="宋体"/>
          <w:szCs w:val="24"/>
        </w:rPr>
        <w:t>[</w:t>
      </w:r>
      <w:r w:rsidR="00C54BFC" w:rsidRPr="00C54BFC">
        <w:rPr>
          <w:rFonts w:ascii="宋体" w:hAnsi="宋体"/>
          <w:szCs w:val="24"/>
        </w:rPr>
        <w:t>5</w:t>
      </w:r>
      <w:r w:rsidRPr="00C54BFC">
        <w:rPr>
          <w:rFonts w:ascii="宋体" w:hAnsi="宋体"/>
          <w:szCs w:val="24"/>
        </w:rPr>
        <w:t>]</w:t>
      </w:r>
      <w:proofErr w:type="gramStart"/>
      <w:r w:rsidRPr="00C54BFC">
        <w:rPr>
          <w:rFonts w:ascii="宋体" w:hAnsi="宋体"/>
          <w:szCs w:val="24"/>
        </w:rPr>
        <w:t>艾振强</w:t>
      </w:r>
      <w:proofErr w:type="gramEnd"/>
      <w:r w:rsidRPr="00C54BFC">
        <w:rPr>
          <w:rFonts w:ascii="宋体" w:hAnsi="宋体"/>
          <w:szCs w:val="24"/>
        </w:rPr>
        <w:t>.</w:t>
      </w:r>
      <w:proofErr w:type="gramStart"/>
      <w:r w:rsidRPr="00C54BFC">
        <w:rPr>
          <w:rFonts w:ascii="宋体" w:hAnsi="宋体"/>
          <w:szCs w:val="24"/>
        </w:rPr>
        <w:t>超投模式</w:t>
      </w:r>
      <w:proofErr w:type="gramEnd"/>
      <w:r w:rsidRPr="00C54BFC">
        <w:rPr>
          <w:rFonts w:ascii="宋体" w:hAnsi="宋体"/>
          <w:szCs w:val="24"/>
        </w:rPr>
        <w:t>，有助突围“三道红线”[J].城市开发,2021(20)</w:t>
      </w:r>
    </w:p>
    <w:p w14:paraId="56ADFAA2" w14:textId="77777777" w:rsidR="00886A06" w:rsidRDefault="00A64CC2" w:rsidP="00886A06">
      <w:pPr>
        <w:ind w:left="720" w:hangingChars="300" w:hanging="720"/>
        <w:rPr>
          <w:rFonts w:ascii="宋体" w:hAnsi="宋体"/>
          <w:szCs w:val="24"/>
        </w:rPr>
      </w:pPr>
      <w:r w:rsidRPr="00C54BFC">
        <w:rPr>
          <w:rFonts w:ascii="宋体" w:hAnsi="宋体"/>
          <w:szCs w:val="24"/>
        </w:rPr>
        <w:t>[</w:t>
      </w:r>
      <w:r w:rsidR="00C54BFC" w:rsidRPr="00C54BFC">
        <w:rPr>
          <w:rFonts w:ascii="宋体" w:hAnsi="宋体"/>
          <w:szCs w:val="24"/>
        </w:rPr>
        <w:t>6</w:t>
      </w:r>
      <w:r w:rsidRPr="00C54BFC">
        <w:rPr>
          <w:rFonts w:ascii="宋体" w:hAnsi="宋体"/>
          <w:szCs w:val="24"/>
        </w:rPr>
        <w:t>]岑泽斌,王华兵.基于“三道红线”政策引发的对房地产企业降负债的思</w:t>
      </w:r>
      <w:r w:rsidR="00886A06">
        <w:rPr>
          <w:rFonts w:ascii="宋体" w:hAnsi="宋体" w:hint="eastAsia"/>
          <w:szCs w:val="24"/>
        </w:rPr>
        <w:t>考</w:t>
      </w:r>
    </w:p>
    <w:p w14:paraId="3083739A" w14:textId="048753FE" w:rsidR="00A64CC2" w:rsidRPr="00C54BFC" w:rsidRDefault="00A64CC2" w:rsidP="00886A06">
      <w:pPr>
        <w:ind w:left="720" w:hangingChars="300" w:hanging="720"/>
        <w:rPr>
          <w:rFonts w:ascii="宋体" w:hAnsi="宋体"/>
          <w:szCs w:val="24"/>
        </w:rPr>
      </w:pPr>
      <w:r w:rsidRPr="00C54BFC">
        <w:rPr>
          <w:rFonts w:ascii="宋体" w:hAnsi="宋体"/>
          <w:szCs w:val="24"/>
        </w:rPr>
        <w:t>[J].产业与科技论坛,2021,20(19)</w:t>
      </w:r>
    </w:p>
    <w:p w14:paraId="74338AD7" w14:textId="046B7358" w:rsidR="00A64CC2" w:rsidRPr="00C54BFC" w:rsidRDefault="00B44D07" w:rsidP="00886A06">
      <w:pPr>
        <w:rPr>
          <w:rFonts w:ascii="宋体" w:hAnsi="宋体"/>
          <w:szCs w:val="24"/>
        </w:rPr>
      </w:pPr>
      <w:r w:rsidRPr="00C54BFC">
        <w:rPr>
          <w:rFonts w:ascii="宋体" w:hAnsi="宋体"/>
          <w:szCs w:val="24"/>
        </w:rPr>
        <w:t>[</w:t>
      </w:r>
      <w:r w:rsidR="00C54BFC" w:rsidRPr="00C54BFC">
        <w:rPr>
          <w:rFonts w:ascii="宋体" w:hAnsi="宋体"/>
          <w:szCs w:val="24"/>
        </w:rPr>
        <w:t>7</w:t>
      </w:r>
      <w:r w:rsidRPr="00C54BFC">
        <w:rPr>
          <w:rFonts w:ascii="宋体" w:hAnsi="宋体"/>
          <w:szCs w:val="24"/>
        </w:rPr>
        <w:t>]付巍.“三道红线”下房地产企业融资策略分析[J].投资与合作,2021(05)</w:t>
      </w:r>
    </w:p>
    <w:p w14:paraId="3604723D" w14:textId="77777777" w:rsidR="00886A06" w:rsidRDefault="00B44D07" w:rsidP="00886A06">
      <w:pPr>
        <w:ind w:left="480" w:hangingChars="200" w:hanging="480"/>
        <w:rPr>
          <w:rFonts w:ascii="宋体" w:hAnsi="宋体"/>
          <w:szCs w:val="24"/>
        </w:rPr>
      </w:pPr>
      <w:r w:rsidRPr="00C54BFC">
        <w:rPr>
          <w:rFonts w:ascii="宋体" w:hAnsi="宋体"/>
          <w:szCs w:val="24"/>
        </w:rPr>
        <w:t>[</w:t>
      </w:r>
      <w:r w:rsidR="00C54BFC" w:rsidRPr="00C54BFC">
        <w:rPr>
          <w:rFonts w:ascii="宋体" w:hAnsi="宋体"/>
          <w:szCs w:val="24"/>
        </w:rPr>
        <w:t>8</w:t>
      </w:r>
      <w:r w:rsidRPr="00C54BFC">
        <w:rPr>
          <w:rFonts w:ascii="宋体" w:hAnsi="宋体"/>
          <w:szCs w:val="24"/>
        </w:rPr>
        <w:t>]李茜.“五道红线”在房地产金融市场中风险防范的作用[J].财富时</w:t>
      </w:r>
    </w:p>
    <w:p w14:paraId="3AE0A498" w14:textId="4AA84FA6" w:rsidR="00B44D07" w:rsidRPr="00C54BFC" w:rsidRDefault="00B44D07" w:rsidP="00886A06">
      <w:pPr>
        <w:ind w:left="480" w:hangingChars="200" w:hanging="480"/>
        <w:rPr>
          <w:rFonts w:ascii="宋体" w:hAnsi="宋体"/>
          <w:szCs w:val="24"/>
        </w:rPr>
      </w:pPr>
      <w:r w:rsidRPr="00C54BFC">
        <w:rPr>
          <w:rFonts w:ascii="宋体" w:hAnsi="宋体"/>
          <w:szCs w:val="24"/>
        </w:rPr>
        <w:t>代,2021(06)</w:t>
      </w:r>
    </w:p>
    <w:p w14:paraId="2143152F" w14:textId="0481E3F1" w:rsidR="00B44D07" w:rsidRPr="00C54BFC" w:rsidRDefault="00B44D07" w:rsidP="00886A06">
      <w:pPr>
        <w:rPr>
          <w:rFonts w:ascii="宋体" w:hAnsi="宋体"/>
          <w:szCs w:val="24"/>
        </w:rPr>
      </w:pPr>
      <w:r w:rsidRPr="00C54BFC">
        <w:rPr>
          <w:rFonts w:ascii="宋体" w:hAnsi="宋体"/>
          <w:szCs w:val="24"/>
        </w:rPr>
        <w:t>[</w:t>
      </w:r>
      <w:r w:rsidR="00C54BFC" w:rsidRPr="00C54BFC">
        <w:rPr>
          <w:rFonts w:ascii="宋体" w:hAnsi="宋体"/>
          <w:szCs w:val="24"/>
        </w:rPr>
        <w:t>9</w:t>
      </w:r>
      <w:r w:rsidRPr="00C54BFC">
        <w:rPr>
          <w:rFonts w:ascii="宋体" w:hAnsi="宋体"/>
          <w:szCs w:val="24"/>
        </w:rPr>
        <w:t>]孙红. 货币政策对我国房地产企业的影响研究[D].沈阳工业大学,2021.</w:t>
      </w:r>
    </w:p>
    <w:p w14:paraId="31443522" w14:textId="061235BF" w:rsidR="00B44D07" w:rsidRPr="00C54BFC" w:rsidRDefault="00B44D07" w:rsidP="00886A06">
      <w:pPr>
        <w:rPr>
          <w:rFonts w:ascii="宋体" w:hAnsi="宋体"/>
          <w:szCs w:val="24"/>
        </w:rPr>
      </w:pPr>
      <w:r w:rsidRPr="00C54BFC">
        <w:rPr>
          <w:rFonts w:ascii="宋体" w:hAnsi="宋体"/>
          <w:szCs w:val="24"/>
        </w:rPr>
        <w:t>[</w:t>
      </w:r>
      <w:r w:rsidR="00C54BFC" w:rsidRPr="00C54BFC">
        <w:rPr>
          <w:rFonts w:ascii="宋体" w:hAnsi="宋体"/>
          <w:szCs w:val="24"/>
        </w:rPr>
        <w:t>10</w:t>
      </w:r>
      <w:r w:rsidRPr="00C54BFC">
        <w:rPr>
          <w:rFonts w:ascii="宋体" w:hAnsi="宋体"/>
          <w:szCs w:val="24"/>
        </w:rPr>
        <w:t>]付彦妮. “营改增”对A房地产企业税负的影响研究[D].西南大学,2020.</w:t>
      </w:r>
    </w:p>
    <w:p w14:paraId="7631B07D"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1</w:t>
      </w:r>
      <w:r w:rsidRPr="00C54BFC">
        <w:rPr>
          <w:rFonts w:ascii="宋体" w:hAnsi="宋体"/>
          <w:szCs w:val="24"/>
        </w:rPr>
        <w:t>]刘建国,杨卫东.房地产行业上市公司融资结构与公司绩效实证浅析[J].东</w:t>
      </w:r>
    </w:p>
    <w:p w14:paraId="085BB7D4" w14:textId="639F6D51" w:rsidR="00B44D07" w:rsidRPr="00C54BFC" w:rsidRDefault="00B44D07" w:rsidP="00886A06">
      <w:pPr>
        <w:ind w:left="720" w:hangingChars="300" w:hanging="720"/>
        <w:rPr>
          <w:rFonts w:ascii="宋体" w:hAnsi="宋体"/>
          <w:szCs w:val="24"/>
        </w:rPr>
      </w:pPr>
      <w:r w:rsidRPr="00C54BFC">
        <w:rPr>
          <w:rFonts w:ascii="宋体" w:hAnsi="宋体"/>
          <w:szCs w:val="24"/>
        </w:rPr>
        <w:t>理工大学学报(社会科学版),2009,24(01)</w:t>
      </w:r>
    </w:p>
    <w:p w14:paraId="650FC7A9" w14:textId="5E78580C" w:rsidR="00B44D07" w:rsidRPr="00C54BFC" w:rsidRDefault="00B44D07" w:rsidP="00886A06">
      <w:pPr>
        <w:rPr>
          <w:rFonts w:ascii="宋体" w:hAnsi="宋体"/>
          <w:szCs w:val="24"/>
        </w:rPr>
      </w:pPr>
      <w:r w:rsidRPr="00C54BFC">
        <w:rPr>
          <w:rFonts w:ascii="宋体" w:hAnsi="宋体"/>
          <w:szCs w:val="24"/>
        </w:rPr>
        <w:t>[1</w:t>
      </w:r>
      <w:r w:rsidR="00C54BFC" w:rsidRPr="00C54BFC">
        <w:rPr>
          <w:rFonts w:ascii="宋体" w:hAnsi="宋体"/>
          <w:szCs w:val="24"/>
        </w:rPr>
        <w:t>2</w:t>
      </w:r>
      <w:r w:rsidRPr="00C54BFC">
        <w:rPr>
          <w:rFonts w:ascii="宋体" w:hAnsi="宋体"/>
          <w:szCs w:val="24"/>
        </w:rPr>
        <w:t>]</w:t>
      </w:r>
      <w:proofErr w:type="gramStart"/>
      <w:r w:rsidRPr="00C54BFC">
        <w:rPr>
          <w:rFonts w:ascii="宋体" w:hAnsi="宋体"/>
          <w:szCs w:val="24"/>
        </w:rPr>
        <w:t>孙翠兰</w:t>
      </w:r>
      <w:proofErr w:type="gramEnd"/>
      <w:r w:rsidRPr="00C54BFC">
        <w:rPr>
          <w:rFonts w:ascii="宋体" w:hAnsi="宋体"/>
          <w:szCs w:val="24"/>
        </w:rPr>
        <w:t>.我国房地产融资方式的比较、选择与调整[J].金融论坛,2005(11)</w:t>
      </w:r>
    </w:p>
    <w:p w14:paraId="73B481FE"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3</w:t>
      </w:r>
      <w:r w:rsidRPr="00C54BFC">
        <w:rPr>
          <w:rFonts w:ascii="宋体" w:hAnsi="宋体"/>
          <w:szCs w:val="24"/>
        </w:rPr>
        <w:t>]</w:t>
      </w:r>
      <w:proofErr w:type="gramStart"/>
      <w:r w:rsidRPr="00C54BFC">
        <w:rPr>
          <w:rFonts w:ascii="宋体" w:hAnsi="宋体"/>
          <w:szCs w:val="24"/>
        </w:rPr>
        <w:t>孟伦</w:t>
      </w:r>
      <w:proofErr w:type="gramEnd"/>
      <w:r w:rsidRPr="00C54BFC">
        <w:rPr>
          <w:rFonts w:ascii="宋体" w:hAnsi="宋体"/>
          <w:szCs w:val="24"/>
        </w:rPr>
        <w:t>. “三道红线”监管背景下新城控股集团融资方案研究[D].兰州理工</w:t>
      </w:r>
    </w:p>
    <w:p w14:paraId="457FC833" w14:textId="6B4C931C" w:rsidR="00B44D07" w:rsidRPr="00C54BFC" w:rsidRDefault="00B44D07" w:rsidP="00886A06">
      <w:pPr>
        <w:ind w:left="720" w:hangingChars="300" w:hanging="720"/>
        <w:rPr>
          <w:rFonts w:ascii="宋体" w:hAnsi="宋体"/>
          <w:szCs w:val="24"/>
        </w:rPr>
      </w:pPr>
      <w:r w:rsidRPr="00C54BFC">
        <w:rPr>
          <w:rFonts w:ascii="宋体" w:hAnsi="宋体"/>
          <w:szCs w:val="24"/>
        </w:rPr>
        <w:t>大学,2021.</w:t>
      </w:r>
    </w:p>
    <w:p w14:paraId="6CAEAB4E"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4</w:t>
      </w:r>
      <w:r w:rsidRPr="00C54BFC">
        <w:rPr>
          <w:rFonts w:ascii="宋体" w:hAnsi="宋体"/>
          <w:szCs w:val="24"/>
        </w:rPr>
        <w:t>]张怡媛.融资新</w:t>
      </w:r>
      <w:proofErr w:type="gramStart"/>
      <w:r w:rsidRPr="00C54BFC">
        <w:rPr>
          <w:rFonts w:ascii="宋体" w:hAnsi="宋体"/>
          <w:szCs w:val="24"/>
        </w:rPr>
        <w:t>规</w:t>
      </w:r>
      <w:proofErr w:type="gramEnd"/>
      <w:r w:rsidRPr="00C54BFC">
        <w:rPr>
          <w:rFonts w:ascii="宋体" w:hAnsi="宋体"/>
          <w:szCs w:val="24"/>
        </w:rPr>
        <w:t>对房地产企业的影响及应对策略研究[J].质量与市</w:t>
      </w:r>
    </w:p>
    <w:p w14:paraId="3E27F618" w14:textId="6EEBF1F8" w:rsidR="00B44D07" w:rsidRPr="00C54BFC" w:rsidRDefault="00B44D07" w:rsidP="00886A06">
      <w:pPr>
        <w:ind w:left="720" w:hangingChars="300" w:hanging="720"/>
        <w:rPr>
          <w:rFonts w:ascii="宋体" w:hAnsi="宋体"/>
          <w:szCs w:val="24"/>
        </w:rPr>
      </w:pPr>
      <w:r w:rsidRPr="00C54BFC">
        <w:rPr>
          <w:rFonts w:ascii="宋体" w:hAnsi="宋体"/>
          <w:szCs w:val="24"/>
        </w:rPr>
        <w:t>场,2021(24)</w:t>
      </w:r>
    </w:p>
    <w:p w14:paraId="7A0A44FB" w14:textId="790D94AC"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5</w:t>
      </w:r>
      <w:r w:rsidRPr="00C54BFC">
        <w:rPr>
          <w:rFonts w:ascii="宋体" w:hAnsi="宋体"/>
          <w:szCs w:val="24"/>
        </w:rPr>
        <w:t>]卢玮哲.关于商业银行对房地产企业授信评估的财务风险识别[J].商业经</w:t>
      </w:r>
    </w:p>
    <w:p w14:paraId="7EB42F4D" w14:textId="77055966" w:rsidR="00B44D07" w:rsidRPr="00C54BFC" w:rsidRDefault="00B44D07" w:rsidP="00886A06">
      <w:pPr>
        <w:rPr>
          <w:rFonts w:ascii="宋体" w:hAnsi="宋体"/>
          <w:szCs w:val="24"/>
        </w:rPr>
      </w:pPr>
      <w:r w:rsidRPr="00C54BFC">
        <w:rPr>
          <w:rFonts w:ascii="宋体" w:hAnsi="宋体"/>
          <w:szCs w:val="24"/>
        </w:rPr>
        <w:t>济,2022(04)</w:t>
      </w:r>
    </w:p>
    <w:p w14:paraId="34A01584" w14:textId="77777777" w:rsidR="00886A06" w:rsidRDefault="00B44D07" w:rsidP="00886A06">
      <w:pPr>
        <w:ind w:left="720" w:hangingChars="300" w:hanging="720"/>
        <w:rPr>
          <w:rFonts w:ascii="宋体" w:hAnsi="宋体"/>
          <w:szCs w:val="24"/>
        </w:rPr>
      </w:pPr>
      <w:r w:rsidRPr="00C54BFC">
        <w:rPr>
          <w:rFonts w:ascii="宋体" w:hAnsi="宋体"/>
          <w:szCs w:val="24"/>
        </w:rPr>
        <w:t>[1</w:t>
      </w:r>
      <w:r w:rsidR="00C54BFC" w:rsidRPr="00C54BFC">
        <w:rPr>
          <w:rFonts w:ascii="宋体" w:hAnsi="宋体"/>
          <w:szCs w:val="24"/>
        </w:rPr>
        <w:t>6</w:t>
      </w:r>
      <w:r w:rsidRPr="00C54BFC">
        <w:rPr>
          <w:rFonts w:ascii="宋体" w:hAnsi="宋体"/>
          <w:szCs w:val="24"/>
        </w:rPr>
        <w:t>]</w:t>
      </w:r>
      <w:proofErr w:type="gramStart"/>
      <w:r w:rsidRPr="00C54BFC">
        <w:rPr>
          <w:rFonts w:ascii="宋体" w:hAnsi="宋体"/>
          <w:szCs w:val="24"/>
        </w:rPr>
        <w:t>张鹏晖</w:t>
      </w:r>
      <w:proofErr w:type="gramEnd"/>
      <w:r w:rsidRPr="00C54BFC">
        <w:rPr>
          <w:rFonts w:ascii="宋体" w:hAnsi="宋体"/>
          <w:szCs w:val="24"/>
        </w:rPr>
        <w:t>.房地产企业预售房款会计核算存在的问题和措施分析[J].商</w:t>
      </w:r>
    </w:p>
    <w:p w14:paraId="2F205160" w14:textId="190D7722" w:rsidR="00B44D07" w:rsidRPr="00C54BFC" w:rsidRDefault="00B44D07" w:rsidP="00886A06">
      <w:pPr>
        <w:ind w:left="720" w:hangingChars="300" w:hanging="720"/>
        <w:rPr>
          <w:rFonts w:ascii="宋体" w:hAnsi="宋体"/>
          <w:szCs w:val="24"/>
        </w:rPr>
      </w:pPr>
      <w:r w:rsidRPr="00C54BFC">
        <w:rPr>
          <w:rFonts w:ascii="宋体" w:hAnsi="宋体"/>
          <w:szCs w:val="24"/>
        </w:rPr>
        <w:t>讯,2021(22)</w:t>
      </w:r>
    </w:p>
    <w:p w14:paraId="76997FE5" w14:textId="77777777" w:rsidR="00886A06" w:rsidRDefault="00B44D07" w:rsidP="00886A06">
      <w:pPr>
        <w:ind w:left="720" w:hangingChars="300" w:hanging="720"/>
        <w:rPr>
          <w:rFonts w:ascii="宋体" w:hAnsi="宋体"/>
          <w:szCs w:val="24"/>
        </w:rPr>
      </w:pPr>
      <w:bookmarkStart w:id="44" w:name="_Hlk103642721"/>
      <w:r w:rsidRPr="00C54BFC">
        <w:rPr>
          <w:rFonts w:ascii="宋体" w:hAnsi="宋体"/>
          <w:szCs w:val="24"/>
        </w:rPr>
        <w:t>[1</w:t>
      </w:r>
      <w:r w:rsidR="00C54BFC" w:rsidRPr="00C54BFC">
        <w:rPr>
          <w:rFonts w:ascii="宋体" w:hAnsi="宋体"/>
          <w:szCs w:val="24"/>
        </w:rPr>
        <w:t>7</w:t>
      </w:r>
      <w:r w:rsidRPr="00C54BFC">
        <w:rPr>
          <w:rFonts w:ascii="宋体" w:hAnsi="宋体"/>
          <w:szCs w:val="24"/>
        </w:rPr>
        <w:t>]</w:t>
      </w:r>
      <w:bookmarkEnd w:id="44"/>
      <w:r w:rsidRPr="00C54BFC">
        <w:rPr>
          <w:rFonts w:ascii="宋体" w:hAnsi="宋体"/>
          <w:szCs w:val="24"/>
        </w:rPr>
        <w:t>王丽新. 28家房企逾3</w:t>
      </w:r>
      <w:proofErr w:type="gramStart"/>
      <w:r w:rsidRPr="00C54BFC">
        <w:rPr>
          <w:rFonts w:ascii="宋体" w:hAnsi="宋体"/>
          <w:szCs w:val="24"/>
        </w:rPr>
        <w:t>万亿</w:t>
      </w:r>
      <w:proofErr w:type="gramEnd"/>
      <w:r w:rsidRPr="00C54BFC">
        <w:rPr>
          <w:rFonts w:ascii="宋体" w:hAnsi="宋体"/>
          <w:szCs w:val="24"/>
        </w:rPr>
        <w:t>元有息负债待偿  现金</w:t>
      </w:r>
      <w:proofErr w:type="gramStart"/>
      <w:r w:rsidRPr="00C54BFC">
        <w:rPr>
          <w:rFonts w:ascii="宋体" w:hAnsi="宋体"/>
          <w:szCs w:val="24"/>
        </w:rPr>
        <w:t>短债比逼近</w:t>
      </w:r>
      <w:proofErr w:type="gramEnd"/>
      <w:r w:rsidRPr="00C54BFC">
        <w:rPr>
          <w:rFonts w:ascii="宋体" w:hAnsi="宋体"/>
          <w:szCs w:val="24"/>
        </w:rPr>
        <w:t>红线的公司</w:t>
      </w:r>
    </w:p>
    <w:p w14:paraId="357A0E7C" w14:textId="7C662B56" w:rsidR="00B44D07" w:rsidRPr="00C54BFC" w:rsidRDefault="00B44D07" w:rsidP="00886A06">
      <w:pPr>
        <w:ind w:left="720" w:hangingChars="300" w:hanging="720"/>
        <w:rPr>
          <w:rFonts w:ascii="宋体" w:hAnsi="宋体"/>
          <w:szCs w:val="24"/>
        </w:rPr>
      </w:pPr>
      <w:r w:rsidRPr="00C54BFC">
        <w:rPr>
          <w:rFonts w:ascii="宋体" w:hAnsi="宋体"/>
          <w:szCs w:val="24"/>
        </w:rPr>
        <w:t>该如何应对？[</w:t>
      </w:r>
      <w:r w:rsidR="00C54BFC" w:rsidRPr="00C54BFC">
        <w:rPr>
          <w:rFonts w:ascii="宋体" w:hAnsi="宋体"/>
          <w:szCs w:val="24"/>
        </w:rPr>
        <w:t>N</w:t>
      </w:r>
      <w:r w:rsidRPr="00C54BFC">
        <w:rPr>
          <w:rFonts w:ascii="宋体" w:hAnsi="宋体"/>
          <w:szCs w:val="24"/>
        </w:rPr>
        <w:t>]. 证券日报,2022-04-13(A03)</w:t>
      </w:r>
    </w:p>
    <w:p w14:paraId="4323C8C3" w14:textId="79CC658E" w:rsidR="00301C35" w:rsidRPr="00A33A7F" w:rsidRDefault="00C54BFC" w:rsidP="00886A06">
      <w:pPr>
        <w:jc w:val="left"/>
        <w:rPr>
          <w:rFonts w:ascii="Times New Roman" w:hAnsi="Times New Roman" w:cs="Times New Roman"/>
          <w:color w:val="222222"/>
          <w:szCs w:val="24"/>
          <w:shd w:val="clear" w:color="auto" w:fill="FFFFFF"/>
        </w:rPr>
      </w:pPr>
      <w:r w:rsidRPr="00C54BFC">
        <w:rPr>
          <w:rFonts w:ascii="宋体" w:hAnsi="宋体"/>
          <w:szCs w:val="24"/>
        </w:rPr>
        <w:t>[1</w:t>
      </w:r>
      <w:r w:rsidR="0086528B">
        <w:rPr>
          <w:rFonts w:ascii="宋体" w:hAnsi="宋体"/>
          <w:szCs w:val="24"/>
        </w:rPr>
        <w:t>8</w:t>
      </w:r>
      <w:r w:rsidRPr="00C54BFC">
        <w:rPr>
          <w:rFonts w:ascii="宋体" w:hAnsi="宋体"/>
          <w:szCs w:val="24"/>
        </w:rPr>
        <w:t>]</w:t>
      </w:r>
      <w:r w:rsidR="0086528B">
        <w:rPr>
          <w:rFonts w:ascii="宋体" w:hAnsi="宋体"/>
          <w:szCs w:val="24"/>
        </w:rPr>
        <w:t xml:space="preserve"> </w:t>
      </w:r>
      <w:proofErr w:type="spellStart"/>
      <w:r w:rsidR="00301C35" w:rsidRPr="00A33A7F">
        <w:rPr>
          <w:rFonts w:ascii="Times New Roman" w:hAnsi="Times New Roman" w:cs="Times New Roman"/>
          <w:color w:val="222222"/>
          <w:szCs w:val="24"/>
          <w:shd w:val="clear" w:color="auto" w:fill="FFFFFF"/>
        </w:rPr>
        <w:t>Masulis</w:t>
      </w:r>
      <w:proofErr w:type="spellEnd"/>
      <w:r w:rsidR="00301C35" w:rsidRPr="00A33A7F">
        <w:rPr>
          <w:rFonts w:ascii="Times New Roman" w:hAnsi="Times New Roman" w:cs="Times New Roman"/>
          <w:color w:val="222222"/>
          <w:szCs w:val="24"/>
          <w:shd w:val="clear" w:color="auto" w:fill="FFFFFF"/>
        </w:rPr>
        <w:t xml:space="preserve"> R W, Wang C, </w:t>
      </w:r>
      <w:proofErr w:type="spellStart"/>
      <w:r w:rsidR="00301C35" w:rsidRPr="00A33A7F">
        <w:rPr>
          <w:rFonts w:ascii="Times New Roman" w:hAnsi="Times New Roman" w:cs="Times New Roman"/>
          <w:color w:val="222222"/>
          <w:szCs w:val="24"/>
          <w:shd w:val="clear" w:color="auto" w:fill="FFFFFF"/>
        </w:rPr>
        <w:t>Xie</w:t>
      </w:r>
      <w:proofErr w:type="spellEnd"/>
      <w:r w:rsidR="00301C35" w:rsidRPr="00A33A7F">
        <w:rPr>
          <w:rFonts w:ascii="Times New Roman" w:hAnsi="Times New Roman" w:cs="Times New Roman"/>
          <w:color w:val="222222"/>
          <w:szCs w:val="24"/>
          <w:shd w:val="clear" w:color="auto" w:fill="FFFFFF"/>
        </w:rPr>
        <w:t xml:space="preserve"> F. Globalizing the boardroom—The effects of foreign directors on corporate governance and firm performance[J]. Journal of Accounting and Economics, 2012, 53(3)</w:t>
      </w:r>
    </w:p>
    <w:p w14:paraId="650860F8" w14:textId="3160F20C" w:rsidR="00301C35" w:rsidRPr="00A33A7F" w:rsidRDefault="00C54BFC" w:rsidP="00886A06">
      <w:pPr>
        <w:jc w:val="left"/>
        <w:rPr>
          <w:rFonts w:ascii="Times New Roman" w:hAnsi="Times New Roman" w:cs="Times New Roman"/>
          <w:color w:val="222222"/>
          <w:szCs w:val="24"/>
          <w:shd w:val="clear" w:color="auto" w:fill="FFFFFF"/>
        </w:rPr>
      </w:pPr>
      <w:r w:rsidRPr="00C54BFC">
        <w:rPr>
          <w:rFonts w:ascii="宋体" w:hAnsi="宋体"/>
          <w:szCs w:val="24"/>
        </w:rPr>
        <w:t>[</w:t>
      </w:r>
      <w:proofErr w:type="gramStart"/>
      <w:r w:rsidRPr="00C54BFC">
        <w:rPr>
          <w:rFonts w:ascii="宋体" w:hAnsi="宋体"/>
          <w:szCs w:val="24"/>
        </w:rPr>
        <w:t>1</w:t>
      </w:r>
      <w:r w:rsidR="0086528B">
        <w:rPr>
          <w:rFonts w:ascii="宋体" w:hAnsi="宋体"/>
          <w:szCs w:val="24"/>
        </w:rPr>
        <w:t>9</w:t>
      </w:r>
      <w:r w:rsidRPr="00C54BFC">
        <w:rPr>
          <w:rFonts w:ascii="宋体" w:hAnsi="宋体"/>
          <w:szCs w:val="24"/>
        </w:rPr>
        <w:t>]</w:t>
      </w:r>
      <w:proofErr w:type="spellStart"/>
      <w:r w:rsidR="00301C35" w:rsidRPr="00A33A7F">
        <w:rPr>
          <w:rFonts w:ascii="Times New Roman" w:hAnsi="Times New Roman" w:cs="Times New Roman"/>
          <w:color w:val="222222"/>
          <w:szCs w:val="24"/>
          <w:shd w:val="clear" w:color="auto" w:fill="FFFFFF"/>
        </w:rPr>
        <w:t>Korajczyk</w:t>
      </w:r>
      <w:proofErr w:type="spellEnd"/>
      <w:proofErr w:type="gramEnd"/>
      <w:r w:rsidR="00301C35" w:rsidRPr="00A33A7F">
        <w:rPr>
          <w:rFonts w:ascii="Times New Roman" w:hAnsi="Times New Roman" w:cs="Times New Roman"/>
          <w:color w:val="222222"/>
          <w:szCs w:val="24"/>
          <w:shd w:val="clear" w:color="auto" w:fill="FFFFFF"/>
        </w:rPr>
        <w:t xml:space="preserve"> R A, Levy A. Capital structure choice: macroeconomic conditions and financial constraints[J]. Journal of financial economics, 2003, 68(1)</w:t>
      </w:r>
    </w:p>
    <w:p w14:paraId="52A094F6" w14:textId="291C8733" w:rsidR="00301C35" w:rsidRPr="00C54BFC" w:rsidRDefault="00C54BFC" w:rsidP="00886A06">
      <w:pPr>
        <w:jc w:val="left"/>
        <w:rPr>
          <w:rFonts w:ascii="宋体" w:hAnsi="宋体" w:cs="Arial"/>
          <w:color w:val="222222"/>
          <w:szCs w:val="24"/>
          <w:shd w:val="clear" w:color="auto" w:fill="FFFFFF"/>
        </w:rPr>
      </w:pPr>
      <w:r w:rsidRPr="00C54BFC">
        <w:rPr>
          <w:rFonts w:ascii="宋体" w:hAnsi="宋体"/>
          <w:szCs w:val="24"/>
        </w:rPr>
        <w:t>[</w:t>
      </w:r>
      <w:proofErr w:type="gramStart"/>
      <w:r w:rsidR="0086528B">
        <w:rPr>
          <w:rFonts w:ascii="宋体" w:hAnsi="宋体"/>
          <w:szCs w:val="24"/>
        </w:rPr>
        <w:t>20</w:t>
      </w:r>
      <w:r w:rsidRPr="00C54BFC">
        <w:rPr>
          <w:rFonts w:ascii="宋体" w:hAnsi="宋体"/>
          <w:szCs w:val="24"/>
        </w:rPr>
        <w:t>]</w:t>
      </w:r>
      <w:r w:rsidR="00301C35" w:rsidRPr="00A33A7F">
        <w:rPr>
          <w:rFonts w:ascii="Times New Roman" w:hAnsi="Times New Roman" w:cs="Times New Roman"/>
          <w:color w:val="222222"/>
          <w:szCs w:val="24"/>
          <w:shd w:val="clear" w:color="auto" w:fill="FFFFFF"/>
        </w:rPr>
        <w:t>Wenzel</w:t>
      </w:r>
      <w:proofErr w:type="gramEnd"/>
      <w:r w:rsidR="00301C35" w:rsidRPr="00A33A7F">
        <w:rPr>
          <w:rFonts w:ascii="Times New Roman" w:hAnsi="Times New Roman" w:cs="Times New Roman"/>
          <w:color w:val="222222"/>
          <w:szCs w:val="24"/>
          <w:shd w:val="clear" w:color="auto" w:fill="FFFFFF"/>
        </w:rPr>
        <w:t xml:space="preserve"> P, </w:t>
      </w:r>
      <w:proofErr w:type="spellStart"/>
      <w:r w:rsidR="00301C35" w:rsidRPr="00A33A7F">
        <w:rPr>
          <w:rFonts w:ascii="Times New Roman" w:hAnsi="Times New Roman" w:cs="Times New Roman"/>
          <w:color w:val="222222"/>
          <w:szCs w:val="24"/>
          <w:shd w:val="clear" w:color="auto" w:fill="FFFFFF"/>
        </w:rPr>
        <w:t>Daiber</w:t>
      </w:r>
      <w:proofErr w:type="spellEnd"/>
      <w:r w:rsidR="00301C35" w:rsidRPr="00A33A7F">
        <w:rPr>
          <w:rFonts w:ascii="Times New Roman" w:hAnsi="Times New Roman" w:cs="Times New Roman"/>
          <w:color w:val="222222"/>
          <w:szCs w:val="24"/>
          <w:shd w:val="clear" w:color="auto" w:fill="FFFFFF"/>
        </w:rPr>
        <w:t xml:space="preserve"> A, </w:t>
      </w:r>
      <w:proofErr w:type="spellStart"/>
      <w:r w:rsidR="00301C35" w:rsidRPr="00A33A7F">
        <w:rPr>
          <w:rFonts w:ascii="Times New Roman" w:hAnsi="Times New Roman" w:cs="Times New Roman"/>
          <w:color w:val="222222"/>
          <w:szCs w:val="24"/>
          <w:shd w:val="clear" w:color="auto" w:fill="FFFFFF"/>
        </w:rPr>
        <w:t>Oelze</w:t>
      </w:r>
      <w:proofErr w:type="spellEnd"/>
      <w:r w:rsidR="00301C35" w:rsidRPr="00A33A7F">
        <w:rPr>
          <w:rFonts w:ascii="Times New Roman" w:hAnsi="Times New Roman" w:cs="Times New Roman"/>
          <w:color w:val="222222"/>
          <w:szCs w:val="24"/>
          <w:shd w:val="clear" w:color="auto" w:fill="FFFFFF"/>
        </w:rPr>
        <w:t xml:space="preserve"> M, et al. Mechanisms underlying recoupling of </w:t>
      </w:r>
      <w:proofErr w:type="spellStart"/>
      <w:r w:rsidR="00301C35" w:rsidRPr="00A33A7F">
        <w:rPr>
          <w:rFonts w:ascii="Times New Roman" w:hAnsi="Times New Roman" w:cs="Times New Roman"/>
          <w:color w:val="222222"/>
          <w:szCs w:val="24"/>
          <w:shd w:val="clear" w:color="auto" w:fill="FFFFFF"/>
        </w:rPr>
        <w:t>eNOS</w:t>
      </w:r>
      <w:proofErr w:type="spellEnd"/>
      <w:r w:rsidR="00301C35" w:rsidRPr="00A33A7F">
        <w:rPr>
          <w:rFonts w:ascii="Times New Roman" w:hAnsi="Times New Roman" w:cs="Times New Roman"/>
          <w:color w:val="222222"/>
          <w:szCs w:val="24"/>
          <w:shd w:val="clear" w:color="auto" w:fill="FFFFFF"/>
        </w:rPr>
        <w:t xml:space="preserve"> by HMG-CoA reductase inhibition in a rat model of streptozotocin-induced diabetes mellitus[J]. Atherosclerosis, 2008, 198(1): 65-76.</w:t>
      </w:r>
    </w:p>
    <w:p w14:paraId="53F886F9" w14:textId="647EFC8B" w:rsidR="00C54BFC" w:rsidRDefault="00C54BFC" w:rsidP="00886A06">
      <w:pPr>
        <w:jc w:val="left"/>
        <w:rPr>
          <w:rFonts w:ascii="Times New Roman" w:hAnsi="Times New Roman" w:cs="Times New Roman"/>
          <w:color w:val="222222"/>
          <w:szCs w:val="24"/>
          <w:shd w:val="clear" w:color="auto" w:fill="FFFFFF"/>
        </w:rPr>
      </w:pPr>
      <w:r w:rsidRPr="00C54BFC">
        <w:rPr>
          <w:rFonts w:ascii="宋体" w:hAnsi="宋体"/>
          <w:szCs w:val="24"/>
        </w:rPr>
        <w:t>[</w:t>
      </w:r>
      <w:proofErr w:type="gramStart"/>
      <w:r w:rsidR="0086528B">
        <w:rPr>
          <w:rFonts w:ascii="宋体" w:hAnsi="宋体"/>
          <w:szCs w:val="24"/>
        </w:rPr>
        <w:t>21</w:t>
      </w:r>
      <w:r w:rsidRPr="00C54BFC">
        <w:rPr>
          <w:rFonts w:ascii="宋体" w:hAnsi="宋体"/>
          <w:szCs w:val="24"/>
        </w:rPr>
        <w:t>]</w:t>
      </w:r>
      <w:proofErr w:type="spellStart"/>
      <w:r w:rsidRPr="00A33A7F">
        <w:rPr>
          <w:rFonts w:ascii="Times New Roman" w:hAnsi="Times New Roman" w:cs="Times New Roman"/>
          <w:color w:val="222222"/>
          <w:szCs w:val="24"/>
          <w:shd w:val="clear" w:color="auto" w:fill="FFFFFF"/>
        </w:rPr>
        <w:t>Korajczyk</w:t>
      </w:r>
      <w:proofErr w:type="spellEnd"/>
      <w:proofErr w:type="gramEnd"/>
      <w:r w:rsidRPr="00A33A7F">
        <w:rPr>
          <w:rFonts w:ascii="Times New Roman" w:hAnsi="Times New Roman" w:cs="Times New Roman"/>
          <w:color w:val="222222"/>
          <w:szCs w:val="24"/>
          <w:shd w:val="clear" w:color="auto" w:fill="FFFFFF"/>
        </w:rPr>
        <w:t xml:space="preserve"> R A, Levy A. Capital structure choice: macroeconomic conditions and financial constraints[J]. Journal of financial economics, 2003, 68(1)</w:t>
      </w:r>
    </w:p>
    <w:p w14:paraId="76AB5B60" w14:textId="26DD6DE2" w:rsidR="00A33A7F" w:rsidRDefault="00A33A7F" w:rsidP="00886A06">
      <w:pPr>
        <w:jc w:val="left"/>
        <w:rPr>
          <w:rFonts w:ascii="Times New Roman" w:hAnsi="Times New Roman" w:cs="Times New Roman"/>
          <w:color w:val="222222"/>
          <w:szCs w:val="24"/>
          <w:shd w:val="clear" w:color="auto" w:fill="FFFFFF"/>
        </w:rPr>
      </w:pPr>
    </w:p>
    <w:p w14:paraId="17CD4242" w14:textId="38739892" w:rsidR="00A33A7F" w:rsidRDefault="00A33A7F" w:rsidP="00886A06">
      <w:pPr>
        <w:jc w:val="left"/>
        <w:rPr>
          <w:rFonts w:ascii="Times New Roman" w:hAnsi="Times New Roman" w:cs="Times New Roman"/>
          <w:color w:val="222222"/>
          <w:szCs w:val="24"/>
          <w:shd w:val="clear" w:color="auto" w:fill="FFFFFF"/>
        </w:rPr>
      </w:pPr>
    </w:p>
    <w:p w14:paraId="45B0F487" w14:textId="5502BAC3" w:rsidR="00A33A7F" w:rsidRDefault="00A33A7F" w:rsidP="00A33A7F">
      <w:pPr>
        <w:pStyle w:val="1"/>
        <w:jc w:val="center"/>
      </w:pPr>
      <w:bookmarkStart w:id="45" w:name="_Toc104478760"/>
      <w:r>
        <w:rPr>
          <w:rFonts w:hint="eastAsia"/>
        </w:rPr>
        <w:lastRenderedPageBreak/>
        <w:t>致谢</w:t>
      </w:r>
      <w:bookmarkEnd w:id="45"/>
    </w:p>
    <w:p w14:paraId="0383C6FD" w14:textId="14898007" w:rsidR="00A33A7F" w:rsidRPr="00A33A7F" w:rsidRDefault="00A33A7F" w:rsidP="00A33A7F">
      <w:pPr>
        <w:spacing w:line="480" w:lineRule="auto"/>
        <w:ind w:firstLine="420"/>
        <w:rPr>
          <w:rFonts w:ascii="等线" w:hAnsi="等线" w:cs="Times New Roman"/>
          <w:szCs w:val="24"/>
        </w:rPr>
      </w:pPr>
      <w:r w:rsidRPr="00A33A7F">
        <w:rPr>
          <w:rFonts w:ascii="宋体" w:hAnsi="宋体" w:cs="Times New Roman" w:hint="eastAsia"/>
          <w:szCs w:val="24"/>
        </w:rPr>
        <w:t>四年的大学</w:t>
      </w:r>
      <w:r w:rsidR="00FF6F68">
        <w:rPr>
          <w:rFonts w:ascii="宋体" w:hAnsi="宋体" w:cs="Times New Roman" w:hint="eastAsia"/>
          <w:szCs w:val="24"/>
        </w:rPr>
        <w:t>时光充实而又短暂</w:t>
      </w:r>
      <w:r w:rsidRPr="00A33A7F">
        <w:rPr>
          <w:rFonts w:ascii="宋体" w:hAnsi="宋体" w:cs="Times New Roman" w:hint="eastAsia"/>
          <w:szCs w:val="24"/>
        </w:rPr>
        <w:t>，</w:t>
      </w:r>
      <w:r w:rsidR="00FF6F68">
        <w:rPr>
          <w:rFonts w:ascii="宋体" w:hAnsi="宋体" w:cs="Times New Roman" w:hint="eastAsia"/>
          <w:szCs w:val="24"/>
        </w:rPr>
        <w:t>值此</w:t>
      </w:r>
      <w:r w:rsidRPr="00A33A7F">
        <w:rPr>
          <w:rFonts w:ascii="宋体" w:hAnsi="宋体" w:cs="Times New Roman" w:hint="eastAsia"/>
          <w:szCs w:val="24"/>
        </w:rPr>
        <w:t>毕业之际，</w:t>
      </w:r>
      <w:r w:rsidR="00FF6F68">
        <w:rPr>
          <w:rFonts w:ascii="宋体" w:hAnsi="宋体" w:cs="Times New Roman" w:hint="eastAsia"/>
          <w:szCs w:val="24"/>
        </w:rPr>
        <w:t>四年的耕耘</w:t>
      </w:r>
      <w:r w:rsidRPr="00A33A7F">
        <w:rPr>
          <w:rFonts w:ascii="宋体" w:hAnsi="宋体" w:cs="Times New Roman" w:hint="eastAsia"/>
          <w:szCs w:val="24"/>
        </w:rPr>
        <w:t>化作毕业成果，由此来检验我在大学阶段的</w:t>
      </w:r>
      <w:r w:rsidR="00FF6F68">
        <w:rPr>
          <w:rFonts w:ascii="宋体" w:hAnsi="宋体" w:cs="Times New Roman" w:hint="eastAsia"/>
          <w:szCs w:val="24"/>
        </w:rPr>
        <w:t>学习成果</w:t>
      </w:r>
      <w:r w:rsidRPr="00A33A7F">
        <w:rPr>
          <w:rFonts w:ascii="宋体" w:hAnsi="宋体" w:cs="Times New Roman" w:hint="eastAsia"/>
          <w:szCs w:val="24"/>
        </w:rPr>
        <w:t>。</w:t>
      </w:r>
    </w:p>
    <w:p w14:paraId="7175792D" w14:textId="01FE6243" w:rsidR="00A33A7F" w:rsidRPr="00A33A7F" w:rsidRDefault="00A33A7F" w:rsidP="00A33A7F">
      <w:pPr>
        <w:spacing w:line="480" w:lineRule="auto"/>
        <w:ind w:firstLine="420"/>
        <w:rPr>
          <w:rFonts w:ascii="等线" w:hAnsi="等线" w:cs="Times New Roman"/>
          <w:szCs w:val="24"/>
        </w:rPr>
      </w:pPr>
      <w:r w:rsidRPr="00A33A7F">
        <w:rPr>
          <w:rFonts w:ascii="宋体" w:hAnsi="宋体" w:cs="Times New Roman" w:hint="eastAsia"/>
          <w:szCs w:val="24"/>
        </w:rPr>
        <w:t>首先，感谢上海</w:t>
      </w:r>
      <w:r w:rsidR="00FF6F68">
        <w:rPr>
          <w:rFonts w:ascii="宋体" w:hAnsi="宋体" w:cs="Times New Roman" w:hint="eastAsia"/>
          <w:szCs w:val="24"/>
        </w:rPr>
        <w:t>大学管理学院</w:t>
      </w:r>
      <w:r w:rsidRPr="00A33A7F">
        <w:rPr>
          <w:rFonts w:ascii="宋体" w:hAnsi="宋体" w:cs="Times New Roman" w:hint="eastAsia"/>
          <w:szCs w:val="24"/>
        </w:rPr>
        <w:t>提供的学习资源和学习</w:t>
      </w:r>
      <w:r w:rsidR="00FF6F68">
        <w:rPr>
          <w:rFonts w:ascii="宋体" w:hAnsi="宋体" w:cs="Times New Roman" w:hint="eastAsia"/>
          <w:szCs w:val="24"/>
        </w:rPr>
        <w:t>氛围</w:t>
      </w:r>
      <w:r w:rsidRPr="00A33A7F">
        <w:rPr>
          <w:rFonts w:ascii="宋体" w:hAnsi="宋体" w:cs="Times New Roman" w:hint="eastAsia"/>
          <w:szCs w:val="24"/>
        </w:rPr>
        <w:t>，在</w:t>
      </w:r>
      <w:r w:rsidR="00FF6F68">
        <w:rPr>
          <w:rFonts w:ascii="宋体" w:hAnsi="宋体" w:cs="Times New Roman" w:hint="eastAsia"/>
          <w:szCs w:val="24"/>
        </w:rPr>
        <w:t>四年的求学生涯</w:t>
      </w:r>
      <w:r w:rsidRPr="00A33A7F">
        <w:rPr>
          <w:rFonts w:ascii="宋体" w:hAnsi="宋体" w:cs="Times New Roman" w:hint="eastAsia"/>
          <w:szCs w:val="24"/>
        </w:rPr>
        <w:t>中培养了我</w:t>
      </w:r>
      <w:r w:rsidR="00FF6F68">
        <w:rPr>
          <w:rFonts w:ascii="宋体" w:hAnsi="宋体" w:cs="Times New Roman" w:hint="eastAsia"/>
          <w:szCs w:val="24"/>
        </w:rPr>
        <w:t>高效的学习能力</w:t>
      </w:r>
      <w:r w:rsidRPr="00A33A7F">
        <w:rPr>
          <w:rFonts w:ascii="宋体" w:hAnsi="宋体" w:cs="Times New Roman" w:hint="eastAsia"/>
          <w:szCs w:val="24"/>
        </w:rPr>
        <w:t>。毕业后走出校门，我也会谨遵校训“自强不息，先天下之忧而忧，后天下之乐而乐”。</w:t>
      </w:r>
    </w:p>
    <w:p w14:paraId="42B6A610" w14:textId="3A5295DC" w:rsidR="00A33A7F" w:rsidRDefault="00A33A7F" w:rsidP="00A33A7F">
      <w:pPr>
        <w:spacing w:line="480" w:lineRule="auto"/>
        <w:ind w:firstLine="420"/>
        <w:rPr>
          <w:rFonts w:ascii="宋体" w:hAnsi="宋体" w:cs="Times New Roman"/>
          <w:szCs w:val="24"/>
        </w:rPr>
      </w:pPr>
      <w:r w:rsidRPr="00A33A7F">
        <w:rPr>
          <w:rFonts w:ascii="等线" w:hAnsi="等线" w:cs="Times New Roman" w:hint="eastAsia"/>
          <w:szCs w:val="24"/>
        </w:rPr>
        <w:t xml:space="preserve"> </w:t>
      </w:r>
      <w:r w:rsidRPr="00A33A7F">
        <w:rPr>
          <w:rFonts w:ascii="宋体" w:hAnsi="宋体" w:cs="Times New Roman" w:hint="eastAsia"/>
          <w:szCs w:val="24"/>
        </w:rPr>
        <w:t>其次，十分感谢我的导师</w:t>
      </w:r>
      <w:r w:rsidR="00FF6F68">
        <w:rPr>
          <w:rFonts w:ascii="宋体" w:hAnsi="宋体" w:cs="Times New Roman" w:hint="eastAsia"/>
          <w:szCs w:val="24"/>
        </w:rPr>
        <w:t>吴建刚</w:t>
      </w:r>
      <w:r w:rsidRPr="00A33A7F">
        <w:rPr>
          <w:rFonts w:ascii="宋体" w:hAnsi="宋体" w:cs="Times New Roman" w:hint="eastAsia"/>
          <w:szCs w:val="24"/>
        </w:rPr>
        <w:t>老师。</w:t>
      </w:r>
      <w:r w:rsidR="00FF6F68">
        <w:rPr>
          <w:rFonts w:ascii="宋体" w:hAnsi="宋体" w:cs="Times New Roman" w:hint="eastAsia"/>
          <w:szCs w:val="24"/>
        </w:rPr>
        <w:t>在我</w:t>
      </w:r>
      <w:proofErr w:type="gramStart"/>
      <w:r w:rsidR="00FF6F68">
        <w:rPr>
          <w:rFonts w:ascii="宋体" w:hAnsi="宋体" w:cs="Times New Roman" w:hint="eastAsia"/>
          <w:szCs w:val="24"/>
        </w:rPr>
        <w:t>刚着</w:t>
      </w:r>
      <w:proofErr w:type="gramEnd"/>
      <w:r w:rsidR="00FF6F68">
        <w:rPr>
          <w:rFonts w:ascii="宋体" w:hAnsi="宋体" w:cs="Times New Roman" w:hint="eastAsia"/>
          <w:szCs w:val="24"/>
        </w:rPr>
        <w:t>手写论文之前，吴建刚老师就提前对我的想法</w:t>
      </w:r>
      <w:proofErr w:type="gramStart"/>
      <w:r w:rsidR="00FF6F68">
        <w:rPr>
          <w:rFonts w:ascii="宋体" w:hAnsi="宋体" w:cs="Times New Roman" w:hint="eastAsia"/>
          <w:szCs w:val="24"/>
        </w:rPr>
        <w:t>作出</w:t>
      </w:r>
      <w:proofErr w:type="gramEnd"/>
      <w:r w:rsidR="00FF6F68">
        <w:rPr>
          <w:rFonts w:ascii="宋体" w:hAnsi="宋体" w:cs="Times New Roman" w:hint="eastAsia"/>
          <w:szCs w:val="24"/>
        </w:rPr>
        <w:t>了指导，并且在初期的研究方向上为我指明了方案。后续的论文进程中，由于新冠疫情的影响，学校的学习生活较往常多了很多的不便。吴老师不仅在学术上为我解答了疑惑，还在生活中为我们提供了很大的便利，真正做到了亦师亦友。</w:t>
      </w:r>
      <w:r w:rsidRPr="00A33A7F">
        <w:rPr>
          <w:rFonts w:ascii="宋体" w:hAnsi="宋体" w:cs="Times New Roman" w:hint="eastAsia"/>
          <w:szCs w:val="24"/>
        </w:rPr>
        <w:t>在论文撰写过程中，老师认真负责，</w:t>
      </w:r>
      <w:r w:rsidR="00F32260">
        <w:rPr>
          <w:rFonts w:ascii="宋体" w:hAnsi="宋体" w:cs="Times New Roman" w:hint="eastAsia"/>
          <w:szCs w:val="24"/>
        </w:rPr>
        <w:t>不厌其烦的向我解释实证研究相关的理论知识</w:t>
      </w:r>
      <w:r w:rsidRPr="00A33A7F">
        <w:rPr>
          <w:rFonts w:ascii="宋体" w:hAnsi="宋体" w:cs="Times New Roman" w:hint="eastAsia"/>
          <w:szCs w:val="24"/>
        </w:rPr>
        <w:t>，并认真给出建议。在论文修改中，老师细致严谨，指出我的小问题，即使是一个标点也难逃法眼。在老师的指导下，我收获良多。不仅是专业论文的规范写作，还有对待工作认真守时的态度。在以后的工作中，我将会将这种态度保持下去，展现上大人的优良风采。在此，再次感谢我的导师，感谢导师在这段时间的悉心指导。</w:t>
      </w:r>
    </w:p>
    <w:p w14:paraId="0D4BE02F" w14:textId="185AA496" w:rsidR="00F32260" w:rsidRDefault="00F32260" w:rsidP="00A33A7F">
      <w:pPr>
        <w:spacing w:line="480" w:lineRule="auto"/>
        <w:ind w:firstLine="420"/>
        <w:rPr>
          <w:rFonts w:ascii="宋体" w:hAnsi="宋体" w:cs="Times New Roman"/>
          <w:szCs w:val="24"/>
        </w:rPr>
      </w:pPr>
      <w:r>
        <w:rPr>
          <w:rFonts w:ascii="宋体" w:hAnsi="宋体" w:cs="Times New Roman" w:hint="eastAsia"/>
          <w:szCs w:val="24"/>
        </w:rPr>
        <w:t>最后，作为一名退伍大学生士兵我想要对上海大学武装部道一声感谢。两年部队生活带给我了坚毅的性格和博大的胸襟，退伍复学后，武装部的全体老师能及时的为我们解决学习生活面的困难，带给我了很多温暖和感动，在以后的学习生活中我将继续发扬退伍学生的优良品质。</w:t>
      </w:r>
    </w:p>
    <w:p w14:paraId="6868CDA8" w14:textId="165951B1" w:rsidR="00F32260" w:rsidRDefault="00F32260" w:rsidP="00A33A7F">
      <w:pPr>
        <w:spacing w:line="480" w:lineRule="auto"/>
        <w:ind w:firstLine="420"/>
        <w:rPr>
          <w:rFonts w:ascii="宋体" w:hAnsi="宋体" w:cs="Times New Roman"/>
          <w:szCs w:val="24"/>
        </w:rPr>
      </w:pPr>
      <w:r>
        <w:rPr>
          <w:rFonts w:ascii="宋体" w:hAnsi="宋体" w:cs="Times New Roman" w:hint="eastAsia"/>
          <w:szCs w:val="24"/>
        </w:rPr>
        <w:t>感谢阅读此文的老师们，与你们相遇十分荣幸！</w:t>
      </w:r>
    </w:p>
    <w:p w14:paraId="740D913F" w14:textId="68AC7006" w:rsidR="00A33A7F" w:rsidRPr="00A33A7F" w:rsidRDefault="00A33A7F" w:rsidP="00A33A7F">
      <w:pPr>
        <w:rPr>
          <w:rFonts w:ascii="等线" w:eastAsia="等线" w:hAnsi="等线" w:cs="Times New Roman"/>
          <w:szCs w:val="21"/>
        </w:rPr>
      </w:pPr>
    </w:p>
    <w:p w14:paraId="64C3B9F5" w14:textId="122A12A2" w:rsidR="00A33A7F" w:rsidRPr="00A33A7F" w:rsidRDefault="00A33A7F" w:rsidP="00A33A7F"/>
    <w:sectPr w:rsidR="00A33A7F" w:rsidRPr="00A33A7F" w:rsidSect="003D502B">
      <w:footerReference w:type="default" r:id="rId14"/>
      <w:pgSz w:w="11906" w:h="16838"/>
      <w:pgMar w:top="1440" w:right="1800" w:bottom="1440" w:left="1800" w:header="851" w:footer="992" w:gutter="0"/>
      <w:pgNumType w:start="1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D6C1" w14:textId="77777777" w:rsidR="00DF50F1" w:rsidRDefault="00DF50F1">
      <w:r>
        <w:separator/>
      </w:r>
    </w:p>
  </w:endnote>
  <w:endnote w:type="continuationSeparator" w:id="0">
    <w:p w14:paraId="124BDFA8" w14:textId="77777777" w:rsidR="00DF50F1" w:rsidRDefault="00DF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FA48" w14:textId="77777777" w:rsidR="00BA6993" w:rsidRDefault="00BA6993">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87811"/>
      <w:docPartObj>
        <w:docPartGallery w:val="AutoText"/>
      </w:docPartObj>
    </w:sdtPr>
    <w:sdtEndPr/>
    <w:sdtContent>
      <w:p w14:paraId="466044DB" w14:textId="77777777" w:rsidR="00BA6993" w:rsidRDefault="00BA6993" w:rsidP="00BA6993">
        <w:pPr>
          <w:pStyle w:val="a5"/>
          <w:jc w:val="center"/>
        </w:pPr>
        <w:r>
          <w:fldChar w:fldCharType="begin"/>
        </w:r>
        <w:r>
          <w:instrText>PAGE   \* MERGEFORMAT</w:instrText>
        </w:r>
        <w:r>
          <w:fldChar w:fldCharType="separate"/>
        </w:r>
        <w:r w:rsidR="00F95490" w:rsidRPr="00F95490">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09485"/>
      <w:docPartObj>
        <w:docPartGallery w:val="AutoText"/>
      </w:docPartObj>
    </w:sdtPr>
    <w:sdtEndPr/>
    <w:sdtContent>
      <w:p w14:paraId="3E4379EC" w14:textId="77777777" w:rsidR="00BA6993" w:rsidRDefault="00BA6993" w:rsidP="004A208C">
        <w:pPr>
          <w:pStyle w:val="a5"/>
          <w:jc w:val="center"/>
        </w:pPr>
        <w:r>
          <w:fldChar w:fldCharType="begin"/>
        </w:r>
        <w:r>
          <w:instrText>PAGE   \* MERGEFORMAT</w:instrText>
        </w:r>
        <w:r>
          <w:fldChar w:fldCharType="separate"/>
        </w:r>
        <w:r w:rsidR="00F95490" w:rsidRPr="00F95490">
          <w:rPr>
            <w:noProof/>
            <w:lang w:val="zh-CN"/>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4F23" w14:textId="77777777" w:rsidR="00DF50F1" w:rsidRDefault="00DF50F1">
      <w:r>
        <w:separator/>
      </w:r>
    </w:p>
  </w:footnote>
  <w:footnote w:type="continuationSeparator" w:id="0">
    <w:p w14:paraId="6CA01D84" w14:textId="77777777" w:rsidR="00DF50F1" w:rsidRDefault="00DF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096"/>
    <w:multiLevelType w:val="multilevel"/>
    <w:tmpl w:val="07BF6096"/>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1C3B70"/>
    <w:multiLevelType w:val="multilevel"/>
    <w:tmpl w:val="131C3B70"/>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14274A"/>
    <w:multiLevelType w:val="multilevel"/>
    <w:tmpl w:val="5630DADC"/>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0AD4266"/>
    <w:multiLevelType w:val="multilevel"/>
    <w:tmpl w:val="E34445A6"/>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B325C2B"/>
    <w:multiLevelType w:val="hybridMultilevel"/>
    <w:tmpl w:val="41AAAC5E"/>
    <w:lvl w:ilvl="0" w:tplc="CC5459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BB4F0F"/>
    <w:multiLevelType w:val="multilevel"/>
    <w:tmpl w:val="C2108744"/>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D595FB5"/>
    <w:multiLevelType w:val="multilevel"/>
    <w:tmpl w:val="D5525E6A"/>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E972CD"/>
    <w:multiLevelType w:val="hybridMultilevel"/>
    <w:tmpl w:val="4E243BFC"/>
    <w:lvl w:ilvl="0" w:tplc="65AC08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A54F5A"/>
    <w:multiLevelType w:val="multilevel"/>
    <w:tmpl w:val="B7A00924"/>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53576D7"/>
    <w:multiLevelType w:val="hybridMultilevel"/>
    <w:tmpl w:val="DBEA18CA"/>
    <w:lvl w:ilvl="0" w:tplc="D6B2FC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7A7047"/>
    <w:multiLevelType w:val="multilevel"/>
    <w:tmpl w:val="42BA6FBE"/>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7D702F7"/>
    <w:multiLevelType w:val="hybridMultilevel"/>
    <w:tmpl w:val="DD78DC12"/>
    <w:lvl w:ilvl="0" w:tplc="CC5459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616FAB"/>
    <w:multiLevelType w:val="multilevel"/>
    <w:tmpl w:val="7E5E8390"/>
    <w:lvl w:ilvl="0">
      <w:start w:val="1"/>
      <w:numFmt w:val="ideographDigital"/>
      <w:lvlText w:val="第%1节"/>
      <w:lvlJc w:val="left"/>
      <w:pPr>
        <w:ind w:left="740" w:hanging="7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5E94F5E"/>
    <w:multiLevelType w:val="hybridMultilevel"/>
    <w:tmpl w:val="400A522A"/>
    <w:lvl w:ilvl="0" w:tplc="E030366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45F936A9"/>
    <w:multiLevelType w:val="multilevel"/>
    <w:tmpl w:val="3E0A4FAC"/>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7F1A5E"/>
    <w:multiLevelType w:val="multilevel"/>
    <w:tmpl w:val="477F1A5E"/>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7F54BBD"/>
    <w:multiLevelType w:val="multilevel"/>
    <w:tmpl w:val="8F727A28"/>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BFC5705"/>
    <w:multiLevelType w:val="multilevel"/>
    <w:tmpl w:val="4BFC5705"/>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D2440EB"/>
    <w:multiLevelType w:val="multilevel"/>
    <w:tmpl w:val="4BD6B696"/>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E987D12"/>
    <w:multiLevelType w:val="hybridMultilevel"/>
    <w:tmpl w:val="2E48E986"/>
    <w:lvl w:ilvl="0" w:tplc="729676FC">
      <w:start w:val="1"/>
      <w:numFmt w:val="decimal"/>
      <w:lvlText w:val="第%1章"/>
      <w:lvlJc w:val="left"/>
      <w:pPr>
        <w:ind w:left="1570" w:hanging="1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9372C7"/>
    <w:multiLevelType w:val="multilevel"/>
    <w:tmpl w:val="FA24BCE8"/>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91718108">
    <w:abstractNumId w:val="17"/>
  </w:num>
  <w:num w:numId="2" w16cid:durableId="1316762832">
    <w:abstractNumId w:val="2"/>
  </w:num>
  <w:num w:numId="3" w16cid:durableId="1399746965">
    <w:abstractNumId w:val="8"/>
  </w:num>
  <w:num w:numId="4" w16cid:durableId="486240609">
    <w:abstractNumId w:val="3"/>
  </w:num>
  <w:num w:numId="5" w16cid:durableId="2014795431">
    <w:abstractNumId w:val="12"/>
  </w:num>
  <w:num w:numId="6" w16cid:durableId="948656351">
    <w:abstractNumId w:val="1"/>
  </w:num>
  <w:num w:numId="7" w16cid:durableId="1392540500">
    <w:abstractNumId w:val="5"/>
  </w:num>
  <w:num w:numId="8" w16cid:durableId="1960141675">
    <w:abstractNumId w:val="0"/>
  </w:num>
  <w:num w:numId="9" w16cid:durableId="297616414">
    <w:abstractNumId w:val="15"/>
  </w:num>
  <w:num w:numId="10" w16cid:durableId="1848520672">
    <w:abstractNumId w:val="9"/>
  </w:num>
  <w:num w:numId="11" w16cid:durableId="753282896">
    <w:abstractNumId w:val="11"/>
  </w:num>
  <w:num w:numId="12" w16cid:durableId="1939294866">
    <w:abstractNumId w:val="4"/>
  </w:num>
  <w:num w:numId="13" w16cid:durableId="79956138">
    <w:abstractNumId w:val="19"/>
  </w:num>
  <w:num w:numId="14" w16cid:durableId="224418291">
    <w:abstractNumId w:val="7"/>
  </w:num>
  <w:num w:numId="15" w16cid:durableId="7098859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63780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6919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23575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085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01264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012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DA"/>
    <w:rsid w:val="00006E62"/>
    <w:rsid w:val="000128B1"/>
    <w:rsid w:val="000136CC"/>
    <w:rsid w:val="00016E77"/>
    <w:rsid w:val="000268ED"/>
    <w:rsid w:val="000305E8"/>
    <w:rsid w:val="000346F9"/>
    <w:rsid w:val="00042263"/>
    <w:rsid w:val="000514D0"/>
    <w:rsid w:val="000660BC"/>
    <w:rsid w:val="00072E11"/>
    <w:rsid w:val="00087907"/>
    <w:rsid w:val="00087FDC"/>
    <w:rsid w:val="00090D7F"/>
    <w:rsid w:val="00093EDB"/>
    <w:rsid w:val="0009729B"/>
    <w:rsid w:val="000A67FD"/>
    <w:rsid w:val="000B0E43"/>
    <w:rsid w:val="000C232B"/>
    <w:rsid w:val="000C457A"/>
    <w:rsid w:val="000C5FFD"/>
    <w:rsid w:val="000E267A"/>
    <w:rsid w:val="000E36A4"/>
    <w:rsid w:val="000F09DD"/>
    <w:rsid w:val="000F44EA"/>
    <w:rsid w:val="00107750"/>
    <w:rsid w:val="00112613"/>
    <w:rsid w:val="001177AF"/>
    <w:rsid w:val="00132B81"/>
    <w:rsid w:val="00143C92"/>
    <w:rsid w:val="00150363"/>
    <w:rsid w:val="00166A89"/>
    <w:rsid w:val="00170150"/>
    <w:rsid w:val="00170DC9"/>
    <w:rsid w:val="001714BC"/>
    <w:rsid w:val="00175089"/>
    <w:rsid w:val="00181A2C"/>
    <w:rsid w:val="001842EF"/>
    <w:rsid w:val="001872E3"/>
    <w:rsid w:val="001B0C0E"/>
    <w:rsid w:val="001B6EB6"/>
    <w:rsid w:val="001C5514"/>
    <w:rsid w:val="001C7FF0"/>
    <w:rsid w:val="001D53E3"/>
    <w:rsid w:val="001E55D1"/>
    <w:rsid w:val="001E6F00"/>
    <w:rsid w:val="001F06E1"/>
    <w:rsid w:val="001F64D2"/>
    <w:rsid w:val="001F7E64"/>
    <w:rsid w:val="0020166C"/>
    <w:rsid w:val="00217B37"/>
    <w:rsid w:val="00225773"/>
    <w:rsid w:val="002455AE"/>
    <w:rsid w:val="002461C8"/>
    <w:rsid w:val="002613CE"/>
    <w:rsid w:val="00265C38"/>
    <w:rsid w:val="002729DA"/>
    <w:rsid w:val="002756F7"/>
    <w:rsid w:val="00280AA7"/>
    <w:rsid w:val="002836E8"/>
    <w:rsid w:val="00285F46"/>
    <w:rsid w:val="002B0574"/>
    <w:rsid w:val="002B58D5"/>
    <w:rsid w:val="002B5CEF"/>
    <w:rsid w:val="002E3A5D"/>
    <w:rsid w:val="002E6B05"/>
    <w:rsid w:val="002F4A4B"/>
    <w:rsid w:val="00301C35"/>
    <w:rsid w:val="00303EE7"/>
    <w:rsid w:val="003138F1"/>
    <w:rsid w:val="003320DD"/>
    <w:rsid w:val="00334EDB"/>
    <w:rsid w:val="00342B46"/>
    <w:rsid w:val="00342D08"/>
    <w:rsid w:val="00354494"/>
    <w:rsid w:val="003614D0"/>
    <w:rsid w:val="00366A09"/>
    <w:rsid w:val="00370BE6"/>
    <w:rsid w:val="0037236B"/>
    <w:rsid w:val="00375BDA"/>
    <w:rsid w:val="00386CB7"/>
    <w:rsid w:val="003A1184"/>
    <w:rsid w:val="003A6CB4"/>
    <w:rsid w:val="003B031E"/>
    <w:rsid w:val="003B1569"/>
    <w:rsid w:val="003B3C2A"/>
    <w:rsid w:val="003C15A8"/>
    <w:rsid w:val="003C19F3"/>
    <w:rsid w:val="003C3660"/>
    <w:rsid w:val="003C57F4"/>
    <w:rsid w:val="003D502B"/>
    <w:rsid w:val="003D7852"/>
    <w:rsid w:val="003E407B"/>
    <w:rsid w:val="003E6116"/>
    <w:rsid w:val="003E728C"/>
    <w:rsid w:val="003F086E"/>
    <w:rsid w:val="003F52F2"/>
    <w:rsid w:val="00400314"/>
    <w:rsid w:val="004177DF"/>
    <w:rsid w:val="004371FB"/>
    <w:rsid w:val="00442039"/>
    <w:rsid w:val="00444EC5"/>
    <w:rsid w:val="00467FA5"/>
    <w:rsid w:val="00471893"/>
    <w:rsid w:val="004829B2"/>
    <w:rsid w:val="004843B1"/>
    <w:rsid w:val="00485998"/>
    <w:rsid w:val="004925A9"/>
    <w:rsid w:val="004A208C"/>
    <w:rsid w:val="004B04EA"/>
    <w:rsid w:val="004B0DD8"/>
    <w:rsid w:val="004C1239"/>
    <w:rsid w:val="004C4941"/>
    <w:rsid w:val="004D2D40"/>
    <w:rsid w:val="004F457D"/>
    <w:rsid w:val="005051C5"/>
    <w:rsid w:val="00523878"/>
    <w:rsid w:val="0052408A"/>
    <w:rsid w:val="00527169"/>
    <w:rsid w:val="005342B4"/>
    <w:rsid w:val="00542A26"/>
    <w:rsid w:val="00547902"/>
    <w:rsid w:val="005727F1"/>
    <w:rsid w:val="00583770"/>
    <w:rsid w:val="005939FE"/>
    <w:rsid w:val="005A269C"/>
    <w:rsid w:val="005A31F1"/>
    <w:rsid w:val="005B54FA"/>
    <w:rsid w:val="005B7238"/>
    <w:rsid w:val="005C6279"/>
    <w:rsid w:val="005C68E1"/>
    <w:rsid w:val="005D63FC"/>
    <w:rsid w:val="005D7726"/>
    <w:rsid w:val="005E16AF"/>
    <w:rsid w:val="005F1FF3"/>
    <w:rsid w:val="005F2F1C"/>
    <w:rsid w:val="005F4849"/>
    <w:rsid w:val="005F6312"/>
    <w:rsid w:val="005F6B88"/>
    <w:rsid w:val="0060418D"/>
    <w:rsid w:val="0060441D"/>
    <w:rsid w:val="00611645"/>
    <w:rsid w:val="00612057"/>
    <w:rsid w:val="0061541F"/>
    <w:rsid w:val="00617BB9"/>
    <w:rsid w:val="00620CCC"/>
    <w:rsid w:val="006404ED"/>
    <w:rsid w:val="00643DBE"/>
    <w:rsid w:val="00644155"/>
    <w:rsid w:val="006567F0"/>
    <w:rsid w:val="006568C6"/>
    <w:rsid w:val="00664AF5"/>
    <w:rsid w:val="00665A7B"/>
    <w:rsid w:val="00672A62"/>
    <w:rsid w:val="00675EF6"/>
    <w:rsid w:val="00684339"/>
    <w:rsid w:val="006A0EAA"/>
    <w:rsid w:val="006B2760"/>
    <w:rsid w:val="006C4F67"/>
    <w:rsid w:val="006E7D1A"/>
    <w:rsid w:val="006F0631"/>
    <w:rsid w:val="006F560D"/>
    <w:rsid w:val="00705CC6"/>
    <w:rsid w:val="00706083"/>
    <w:rsid w:val="007077DD"/>
    <w:rsid w:val="00755EF5"/>
    <w:rsid w:val="00783A02"/>
    <w:rsid w:val="00785475"/>
    <w:rsid w:val="00791C78"/>
    <w:rsid w:val="007A33C1"/>
    <w:rsid w:val="007B15EA"/>
    <w:rsid w:val="007B358F"/>
    <w:rsid w:val="007C36C2"/>
    <w:rsid w:val="007C58FD"/>
    <w:rsid w:val="007C6436"/>
    <w:rsid w:val="007C78FF"/>
    <w:rsid w:val="007D5823"/>
    <w:rsid w:val="007E316C"/>
    <w:rsid w:val="00802E64"/>
    <w:rsid w:val="008163C8"/>
    <w:rsid w:val="00820812"/>
    <w:rsid w:val="00820CCD"/>
    <w:rsid w:val="00823281"/>
    <w:rsid w:val="00823A36"/>
    <w:rsid w:val="008311A9"/>
    <w:rsid w:val="00863227"/>
    <w:rsid w:val="0086528B"/>
    <w:rsid w:val="00865D5D"/>
    <w:rsid w:val="00866199"/>
    <w:rsid w:val="00867D78"/>
    <w:rsid w:val="00876510"/>
    <w:rsid w:val="008768F8"/>
    <w:rsid w:val="00881D25"/>
    <w:rsid w:val="00882650"/>
    <w:rsid w:val="00882FC3"/>
    <w:rsid w:val="00883563"/>
    <w:rsid w:val="00886A06"/>
    <w:rsid w:val="008912DB"/>
    <w:rsid w:val="00895282"/>
    <w:rsid w:val="008A32A7"/>
    <w:rsid w:val="008A4833"/>
    <w:rsid w:val="008A778B"/>
    <w:rsid w:val="008C02C2"/>
    <w:rsid w:val="008D5D27"/>
    <w:rsid w:val="008E2E5C"/>
    <w:rsid w:val="008E602E"/>
    <w:rsid w:val="008F3AED"/>
    <w:rsid w:val="008F6BD4"/>
    <w:rsid w:val="008F7DD8"/>
    <w:rsid w:val="00901B3E"/>
    <w:rsid w:val="00907220"/>
    <w:rsid w:val="009072E0"/>
    <w:rsid w:val="00911475"/>
    <w:rsid w:val="0091694B"/>
    <w:rsid w:val="0092646C"/>
    <w:rsid w:val="009319EB"/>
    <w:rsid w:val="00932094"/>
    <w:rsid w:val="00933324"/>
    <w:rsid w:val="00936AD4"/>
    <w:rsid w:val="00941631"/>
    <w:rsid w:val="00944B57"/>
    <w:rsid w:val="009567AB"/>
    <w:rsid w:val="00961247"/>
    <w:rsid w:val="00962CCE"/>
    <w:rsid w:val="00993649"/>
    <w:rsid w:val="00993D15"/>
    <w:rsid w:val="009A4BCA"/>
    <w:rsid w:val="009B623A"/>
    <w:rsid w:val="009C4A13"/>
    <w:rsid w:val="009D2A05"/>
    <w:rsid w:val="009D359E"/>
    <w:rsid w:val="009D5A70"/>
    <w:rsid w:val="009D6F11"/>
    <w:rsid w:val="009D7CC8"/>
    <w:rsid w:val="009E439F"/>
    <w:rsid w:val="009E4BDC"/>
    <w:rsid w:val="009E533A"/>
    <w:rsid w:val="009F2475"/>
    <w:rsid w:val="00A07912"/>
    <w:rsid w:val="00A118C7"/>
    <w:rsid w:val="00A2502D"/>
    <w:rsid w:val="00A33A7F"/>
    <w:rsid w:val="00A3571F"/>
    <w:rsid w:val="00A41CA1"/>
    <w:rsid w:val="00A4337C"/>
    <w:rsid w:val="00A43862"/>
    <w:rsid w:val="00A45B83"/>
    <w:rsid w:val="00A52292"/>
    <w:rsid w:val="00A62C03"/>
    <w:rsid w:val="00A63F9E"/>
    <w:rsid w:val="00A64CC2"/>
    <w:rsid w:val="00A653CA"/>
    <w:rsid w:val="00A65BBD"/>
    <w:rsid w:val="00A741FC"/>
    <w:rsid w:val="00A74353"/>
    <w:rsid w:val="00A775D4"/>
    <w:rsid w:val="00A81600"/>
    <w:rsid w:val="00A85819"/>
    <w:rsid w:val="00AB5A7E"/>
    <w:rsid w:val="00AB6D4C"/>
    <w:rsid w:val="00AC3294"/>
    <w:rsid w:val="00AC3D06"/>
    <w:rsid w:val="00AC50AB"/>
    <w:rsid w:val="00AC663A"/>
    <w:rsid w:val="00AD0C6B"/>
    <w:rsid w:val="00AD3C83"/>
    <w:rsid w:val="00AD5EA8"/>
    <w:rsid w:val="00AD7BDC"/>
    <w:rsid w:val="00AD7E9E"/>
    <w:rsid w:val="00AE0A52"/>
    <w:rsid w:val="00AE7F6A"/>
    <w:rsid w:val="00B07198"/>
    <w:rsid w:val="00B101C4"/>
    <w:rsid w:val="00B211E5"/>
    <w:rsid w:val="00B24EB7"/>
    <w:rsid w:val="00B254DA"/>
    <w:rsid w:val="00B25878"/>
    <w:rsid w:val="00B26C88"/>
    <w:rsid w:val="00B308DB"/>
    <w:rsid w:val="00B31D79"/>
    <w:rsid w:val="00B43D06"/>
    <w:rsid w:val="00B44D07"/>
    <w:rsid w:val="00B46A5E"/>
    <w:rsid w:val="00B554CD"/>
    <w:rsid w:val="00B57203"/>
    <w:rsid w:val="00B62436"/>
    <w:rsid w:val="00B74288"/>
    <w:rsid w:val="00B753BA"/>
    <w:rsid w:val="00B77308"/>
    <w:rsid w:val="00B82D3D"/>
    <w:rsid w:val="00B85EF8"/>
    <w:rsid w:val="00B906BD"/>
    <w:rsid w:val="00B9277A"/>
    <w:rsid w:val="00BA315A"/>
    <w:rsid w:val="00BA4867"/>
    <w:rsid w:val="00BA6993"/>
    <w:rsid w:val="00BB19EC"/>
    <w:rsid w:val="00BB21F3"/>
    <w:rsid w:val="00BC65DD"/>
    <w:rsid w:val="00BD2169"/>
    <w:rsid w:val="00BE156E"/>
    <w:rsid w:val="00BE7375"/>
    <w:rsid w:val="00BF0504"/>
    <w:rsid w:val="00BF795D"/>
    <w:rsid w:val="00C01DEC"/>
    <w:rsid w:val="00C174C7"/>
    <w:rsid w:val="00C252D9"/>
    <w:rsid w:val="00C27F8D"/>
    <w:rsid w:val="00C30F0A"/>
    <w:rsid w:val="00C322FF"/>
    <w:rsid w:val="00C3781D"/>
    <w:rsid w:val="00C378D1"/>
    <w:rsid w:val="00C46F6B"/>
    <w:rsid w:val="00C50A9C"/>
    <w:rsid w:val="00C52626"/>
    <w:rsid w:val="00C54BFC"/>
    <w:rsid w:val="00C67DCB"/>
    <w:rsid w:val="00C71DDE"/>
    <w:rsid w:val="00C83105"/>
    <w:rsid w:val="00CA22D5"/>
    <w:rsid w:val="00CA697A"/>
    <w:rsid w:val="00CA723E"/>
    <w:rsid w:val="00CD4BB2"/>
    <w:rsid w:val="00CD7001"/>
    <w:rsid w:val="00CD7096"/>
    <w:rsid w:val="00CE4058"/>
    <w:rsid w:val="00CE4ED0"/>
    <w:rsid w:val="00CF0AEF"/>
    <w:rsid w:val="00CF2253"/>
    <w:rsid w:val="00CF4080"/>
    <w:rsid w:val="00CF4270"/>
    <w:rsid w:val="00D03460"/>
    <w:rsid w:val="00D072D4"/>
    <w:rsid w:val="00D137BF"/>
    <w:rsid w:val="00D15018"/>
    <w:rsid w:val="00D21257"/>
    <w:rsid w:val="00D22B76"/>
    <w:rsid w:val="00D239D7"/>
    <w:rsid w:val="00D31B60"/>
    <w:rsid w:val="00D35973"/>
    <w:rsid w:val="00D41690"/>
    <w:rsid w:val="00D44F7B"/>
    <w:rsid w:val="00D46F73"/>
    <w:rsid w:val="00D52EF1"/>
    <w:rsid w:val="00D61404"/>
    <w:rsid w:val="00D618ED"/>
    <w:rsid w:val="00D61DD2"/>
    <w:rsid w:val="00D63FBE"/>
    <w:rsid w:val="00D7040C"/>
    <w:rsid w:val="00D756E2"/>
    <w:rsid w:val="00D75F4C"/>
    <w:rsid w:val="00D800FD"/>
    <w:rsid w:val="00D864A8"/>
    <w:rsid w:val="00D950A4"/>
    <w:rsid w:val="00D96EB2"/>
    <w:rsid w:val="00D96FB0"/>
    <w:rsid w:val="00DA6B10"/>
    <w:rsid w:val="00DB32ED"/>
    <w:rsid w:val="00DB7FB9"/>
    <w:rsid w:val="00DD58ED"/>
    <w:rsid w:val="00DF0592"/>
    <w:rsid w:val="00DF05B5"/>
    <w:rsid w:val="00DF45CE"/>
    <w:rsid w:val="00DF50F1"/>
    <w:rsid w:val="00DF7E61"/>
    <w:rsid w:val="00E0243E"/>
    <w:rsid w:val="00E3000C"/>
    <w:rsid w:val="00E54E20"/>
    <w:rsid w:val="00E6099E"/>
    <w:rsid w:val="00E77E6E"/>
    <w:rsid w:val="00E83C18"/>
    <w:rsid w:val="00EA154B"/>
    <w:rsid w:val="00EA2DC0"/>
    <w:rsid w:val="00EA6010"/>
    <w:rsid w:val="00EB2D3F"/>
    <w:rsid w:val="00ED18F5"/>
    <w:rsid w:val="00F0405A"/>
    <w:rsid w:val="00F056F3"/>
    <w:rsid w:val="00F11349"/>
    <w:rsid w:val="00F14071"/>
    <w:rsid w:val="00F178D5"/>
    <w:rsid w:val="00F2024F"/>
    <w:rsid w:val="00F32260"/>
    <w:rsid w:val="00F3393C"/>
    <w:rsid w:val="00F40EE2"/>
    <w:rsid w:val="00F51A20"/>
    <w:rsid w:val="00F53CBE"/>
    <w:rsid w:val="00F64894"/>
    <w:rsid w:val="00F64E8F"/>
    <w:rsid w:val="00F65475"/>
    <w:rsid w:val="00F738E4"/>
    <w:rsid w:val="00F73C80"/>
    <w:rsid w:val="00F85265"/>
    <w:rsid w:val="00F95490"/>
    <w:rsid w:val="00FC1D7B"/>
    <w:rsid w:val="00FD05CF"/>
    <w:rsid w:val="00FD23AB"/>
    <w:rsid w:val="00FE17BD"/>
    <w:rsid w:val="00FE7B7E"/>
    <w:rsid w:val="00FF0168"/>
    <w:rsid w:val="00FF6F68"/>
    <w:rsid w:val="00FF7FBB"/>
    <w:rsid w:val="102C13F9"/>
    <w:rsid w:val="36D93748"/>
    <w:rsid w:val="3E414332"/>
    <w:rsid w:val="3F993421"/>
    <w:rsid w:val="51C1057B"/>
    <w:rsid w:val="551441A6"/>
    <w:rsid w:val="7EE0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F6952D2"/>
  <w15:docId w15:val="{6CB47023-5B08-401E-A700-DEF90464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29B"/>
    <w:pPr>
      <w:widowControl w:val="0"/>
      <w:jc w:val="both"/>
    </w:pPr>
    <w:rPr>
      <w:rFonts w:eastAsia="宋体"/>
      <w:kern w:val="2"/>
      <w:sz w:val="24"/>
      <w:szCs w:val="22"/>
    </w:rPr>
  </w:style>
  <w:style w:type="paragraph" w:styleId="1">
    <w:name w:val="heading 1"/>
    <w:basedOn w:val="a"/>
    <w:next w:val="a"/>
    <w:link w:val="10"/>
    <w:uiPriority w:val="9"/>
    <w:qFormat/>
    <w:rsid w:val="00820CC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CD4BB2"/>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CD4BB2"/>
    <w:pPr>
      <w:keepNext/>
      <w:keepLines/>
      <w:spacing w:before="260" w:after="260" w:line="416" w:lineRule="auto"/>
      <w:outlineLvl w:val="2"/>
    </w:pPr>
    <w:rPr>
      <w:rFonts w:eastAsia="黑体"/>
      <w:b/>
      <w:bCs/>
      <w:sz w:val="30"/>
      <w:szCs w:val="32"/>
    </w:rPr>
  </w:style>
  <w:style w:type="paragraph" w:styleId="4">
    <w:name w:val="heading 4"/>
    <w:basedOn w:val="a"/>
    <w:next w:val="a"/>
    <w:link w:val="40"/>
    <w:uiPriority w:val="9"/>
    <w:unhideWhenUsed/>
    <w:qFormat/>
    <w:rsid w:val="00CD4BB2"/>
    <w:pPr>
      <w:keepNext/>
      <w:keepLines/>
      <w:spacing w:before="280" w:after="290" w:line="376" w:lineRule="auto"/>
      <w:outlineLvl w:val="3"/>
    </w:pPr>
    <w:rPr>
      <w:rFonts w:asciiTheme="majorHAnsi" w:eastAsia="黑体" w:hAnsiTheme="majorHAnsi" w:cstheme="majorBidi"/>
      <w:b/>
      <w:bCs/>
      <w:sz w:val="30"/>
      <w:szCs w:val="28"/>
    </w:rPr>
  </w:style>
  <w:style w:type="paragraph" w:styleId="5">
    <w:name w:val="heading 5"/>
    <w:basedOn w:val="a"/>
    <w:next w:val="a"/>
    <w:link w:val="50"/>
    <w:uiPriority w:val="9"/>
    <w:semiHidden/>
    <w:unhideWhenUsed/>
    <w:qFormat/>
    <w:rsid w:val="00CD4BB2"/>
    <w:pPr>
      <w:keepNext/>
      <w:keepLines/>
      <w:spacing w:before="280" w:after="290" w:line="376" w:lineRule="auto"/>
      <w:outlineLvl w:val="4"/>
    </w:pPr>
    <w:rPr>
      <w:rFonts w:eastAsia="黑体"/>
      <w:b/>
      <w:bCs/>
      <w:sz w:val="30"/>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11"/>
    <w:uiPriority w:val="99"/>
    <w:qFormat/>
    <w:pPr>
      <w:tabs>
        <w:tab w:val="center" w:pos="4153"/>
        <w:tab w:val="right" w:pos="8306"/>
      </w:tabs>
      <w:snapToGrid w:val="0"/>
      <w:jc w:val="left"/>
    </w:pPr>
    <w:rPr>
      <w:rFonts w:ascii="Times New Roman" w:hAnsi="Times New Roman" w:cs="Times New Roman"/>
      <w:sz w:val="18"/>
      <w:szCs w:val="18"/>
    </w:rPr>
  </w:style>
  <w:style w:type="paragraph" w:styleId="a6">
    <w:name w:val="header"/>
    <w:basedOn w:val="a"/>
    <w:link w:val="12"/>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annotation subject"/>
    <w:basedOn w:val="a3"/>
    <w:next w:val="a3"/>
    <w:link w:val="a8"/>
    <w:uiPriority w:val="99"/>
    <w:semiHidden/>
    <w:unhideWhenUsed/>
    <w:qFormat/>
    <w:rPr>
      <w:b/>
      <w:bCs/>
    </w:rPr>
  </w:style>
  <w:style w:type="character" w:styleId="a9">
    <w:name w:val="Hyperlink"/>
    <w:uiPriority w:val="99"/>
    <w:qFormat/>
    <w:rPr>
      <w:color w:val="0000FF"/>
      <w:u w:val="single"/>
    </w:rPr>
  </w:style>
  <w:style w:type="character" w:styleId="aa">
    <w:name w:val="annotation reference"/>
    <w:basedOn w:val="a0"/>
    <w:uiPriority w:val="99"/>
    <w:semiHidden/>
    <w:unhideWhenUsed/>
    <w:qFormat/>
    <w:rPr>
      <w:sz w:val="21"/>
      <w:szCs w:val="21"/>
    </w:rPr>
  </w:style>
  <w:style w:type="character" w:customStyle="1" w:styleId="10">
    <w:name w:val="标题 1 字符"/>
    <w:basedOn w:val="a0"/>
    <w:link w:val="1"/>
    <w:uiPriority w:val="9"/>
    <w:qFormat/>
    <w:rsid w:val="00820CCD"/>
    <w:rPr>
      <w:rFonts w:eastAsia="黑体"/>
      <w:b/>
      <w:bCs/>
      <w:kern w:val="44"/>
      <w:sz w:val="44"/>
      <w:szCs w:val="44"/>
    </w:rPr>
  </w:style>
  <w:style w:type="character" w:customStyle="1" w:styleId="ab">
    <w:name w:val="页眉 字符"/>
    <w:basedOn w:val="a0"/>
    <w:uiPriority w:val="99"/>
    <w:semiHidden/>
    <w:qFormat/>
    <w:rPr>
      <w:sz w:val="18"/>
      <w:szCs w:val="18"/>
    </w:rPr>
  </w:style>
  <w:style w:type="character" w:customStyle="1" w:styleId="12">
    <w:name w:val="页眉 字符1"/>
    <w:link w:val="a6"/>
    <w:rPr>
      <w:rFonts w:ascii="Times New Roman" w:eastAsia="宋体" w:hAnsi="Times New Roman" w:cs="Times New Roman"/>
      <w:sz w:val="18"/>
      <w:szCs w:val="18"/>
    </w:rPr>
  </w:style>
  <w:style w:type="character" w:customStyle="1" w:styleId="ac">
    <w:name w:val="页脚 字符"/>
    <w:basedOn w:val="a0"/>
    <w:uiPriority w:val="99"/>
    <w:qFormat/>
    <w:rPr>
      <w:sz w:val="18"/>
      <w:szCs w:val="18"/>
    </w:rPr>
  </w:style>
  <w:style w:type="character" w:customStyle="1" w:styleId="11">
    <w:name w:val="页脚 字符1"/>
    <w:link w:val="a5"/>
    <w:qFormat/>
    <w:rPr>
      <w:rFonts w:ascii="Times New Roman" w:eastAsia="宋体" w:hAnsi="Times New Roman" w:cs="Times New Roman"/>
      <w:sz w:val="18"/>
      <w:szCs w:val="18"/>
    </w:rPr>
  </w:style>
  <w:style w:type="paragraph" w:customStyle="1" w:styleId="13">
    <w:name w:val="列表段落1"/>
    <w:basedOn w:val="a"/>
    <w:next w:val="ad"/>
    <w:uiPriority w:val="34"/>
    <w:qFormat/>
    <w:pPr>
      <w:ind w:firstLineChars="200" w:firstLine="420"/>
    </w:pPr>
    <w:rPr>
      <w:rFonts w:ascii="Times New Roman" w:hAnsi="Times New Roman" w:cs="Times New Roman"/>
      <w:szCs w:val="21"/>
    </w:rPr>
  </w:style>
  <w:style w:type="paragraph" w:styleId="ad">
    <w:name w:val="List Paragraph"/>
    <w:basedOn w:val="a"/>
    <w:uiPriority w:val="34"/>
    <w:qFormat/>
    <w:pPr>
      <w:ind w:firstLineChars="200" w:firstLine="420"/>
    </w:pPr>
    <w:rPr>
      <w:rFonts w:ascii="Times New Roman" w:hAnsi="Times New Roman" w:cs="Times New Roman"/>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4">
    <w:name w:val="批注文字 字符"/>
    <w:basedOn w:val="a0"/>
    <w:link w:val="a3"/>
    <w:uiPriority w:val="99"/>
    <w:semiHidden/>
    <w:qFormat/>
  </w:style>
  <w:style w:type="character" w:customStyle="1" w:styleId="a8">
    <w:name w:val="批注主题 字符"/>
    <w:basedOn w:val="a4"/>
    <w:link w:val="a7"/>
    <w:uiPriority w:val="99"/>
    <w:semiHidden/>
    <w:qFormat/>
    <w:rPr>
      <w:b/>
      <w:bCs/>
    </w:rPr>
  </w:style>
  <w:style w:type="character" w:styleId="ae">
    <w:name w:val="Placeholder Text"/>
    <w:basedOn w:val="a0"/>
    <w:uiPriority w:val="99"/>
    <w:semiHidden/>
    <w:qFormat/>
    <w:rPr>
      <w:color w:val="808080"/>
    </w:rPr>
  </w:style>
  <w:style w:type="paragraph" w:customStyle="1" w:styleId="af">
    <w:name w:val="论文正文"/>
    <w:basedOn w:val="a"/>
    <w:next w:val="a"/>
    <w:link w:val="af0"/>
    <w:qFormat/>
    <w:pPr>
      <w:spacing w:line="300" w:lineRule="auto"/>
      <w:ind w:firstLineChars="200" w:firstLine="200"/>
    </w:pPr>
    <w:rPr>
      <w:rFonts w:ascii="Times New Roman" w:hAnsi="Times New Roman" w:cs="宋体"/>
      <w:color w:val="000000" w:themeColor="text1"/>
      <w:szCs w:val="24"/>
    </w:rPr>
  </w:style>
  <w:style w:type="character" w:customStyle="1" w:styleId="af0">
    <w:name w:val="论文正文 字符"/>
    <w:basedOn w:val="a0"/>
    <w:link w:val="af"/>
    <w:rPr>
      <w:rFonts w:ascii="Times New Roman" w:eastAsia="宋体" w:hAnsi="Times New Roman" w:cs="宋体"/>
      <w:color w:val="000000" w:themeColor="text1"/>
      <w:kern w:val="2"/>
      <w:sz w:val="24"/>
      <w:szCs w:val="24"/>
    </w:rPr>
  </w:style>
  <w:style w:type="character" w:customStyle="1" w:styleId="20">
    <w:name w:val="标题 2 字符"/>
    <w:basedOn w:val="a0"/>
    <w:link w:val="2"/>
    <w:uiPriority w:val="9"/>
    <w:rsid w:val="00CD4BB2"/>
    <w:rPr>
      <w:rFonts w:asciiTheme="majorHAnsi" w:eastAsia="黑体" w:hAnsiTheme="majorHAnsi" w:cstheme="majorBidi"/>
      <w:b/>
      <w:bCs/>
      <w:kern w:val="2"/>
      <w:sz w:val="30"/>
      <w:szCs w:val="32"/>
    </w:rPr>
  </w:style>
  <w:style w:type="paragraph" w:styleId="af1">
    <w:name w:val="footnote text"/>
    <w:basedOn w:val="a"/>
    <w:link w:val="af2"/>
    <w:uiPriority w:val="99"/>
    <w:semiHidden/>
    <w:unhideWhenUsed/>
    <w:rsid w:val="004D2D40"/>
    <w:pPr>
      <w:snapToGrid w:val="0"/>
      <w:jc w:val="left"/>
    </w:pPr>
    <w:rPr>
      <w:sz w:val="18"/>
      <w:szCs w:val="18"/>
    </w:rPr>
  </w:style>
  <w:style w:type="character" w:customStyle="1" w:styleId="af2">
    <w:name w:val="脚注文本 字符"/>
    <w:basedOn w:val="a0"/>
    <w:link w:val="af1"/>
    <w:uiPriority w:val="99"/>
    <w:semiHidden/>
    <w:rsid w:val="004D2D40"/>
    <w:rPr>
      <w:kern w:val="2"/>
      <w:sz w:val="18"/>
      <w:szCs w:val="18"/>
    </w:rPr>
  </w:style>
  <w:style w:type="character" w:styleId="af3">
    <w:name w:val="footnote reference"/>
    <w:basedOn w:val="a0"/>
    <w:uiPriority w:val="99"/>
    <w:semiHidden/>
    <w:unhideWhenUsed/>
    <w:rsid w:val="004D2D40"/>
    <w:rPr>
      <w:vertAlign w:val="superscript"/>
    </w:rPr>
  </w:style>
  <w:style w:type="paragraph" w:styleId="af4">
    <w:name w:val="endnote text"/>
    <w:basedOn w:val="a"/>
    <w:link w:val="af5"/>
    <w:uiPriority w:val="99"/>
    <w:semiHidden/>
    <w:unhideWhenUsed/>
    <w:rsid w:val="004D2D40"/>
    <w:pPr>
      <w:snapToGrid w:val="0"/>
      <w:jc w:val="left"/>
    </w:pPr>
  </w:style>
  <w:style w:type="character" w:customStyle="1" w:styleId="af5">
    <w:name w:val="尾注文本 字符"/>
    <w:basedOn w:val="a0"/>
    <w:link w:val="af4"/>
    <w:uiPriority w:val="99"/>
    <w:semiHidden/>
    <w:rsid w:val="004D2D40"/>
    <w:rPr>
      <w:kern w:val="2"/>
      <w:sz w:val="21"/>
      <w:szCs w:val="22"/>
    </w:rPr>
  </w:style>
  <w:style w:type="character" w:styleId="af6">
    <w:name w:val="endnote reference"/>
    <w:basedOn w:val="a0"/>
    <w:uiPriority w:val="99"/>
    <w:semiHidden/>
    <w:unhideWhenUsed/>
    <w:rsid w:val="004D2D40"/>
    <w:rPr>
      <w:vertAlign w:val="superscript"/>
    </w:rPr>
  </w:style>
  <w:style w:type="paragraph" w:styleId="TOC">
    <w:name w:val="TOC Heading"/>
    <w:basedOn w:val="1"/>
    <w:next w:val="a"/>
    <w:uiPriority w:val="39"/>
    <w:unhideWhenUsed/>
    <w:qFormat/>
    <w:rsid w:val="00F85265"/>
    <w:pPr>
      <w:outlineLvl w:val="9"/>
    </w:pPr>
  </w:style>
  <w:style w:type="paragraph" w:styleId="TOC3">
    <w:name w:val="toc 3"/>
    <w:basedOn w:val="a"/>
    <w:next w:val="a"/>
    <w:autoRedefine/>
    <w:uiPriority w:val="39"/>
    <w:unhideWhenUsed/>
    <w:rsid w:val="00F85265"/>
    <w:pPr>
      <w:ind w:leftChars="400" w:left="840"/>
    </w:pPr>
  </w:style>
  <w:style w:type="character" w:customStyle="1" w:styleId="30">
    <w:name w:val="标题 3 字符"/>
    <w:basedOn w:val="a0"/>
    <w:link w:val="3"/>
    <w:uiPriority w:val="9"/>
    <w:rsid w:val="00CD4BB2"/>
    <w:rPr>
      <w:rFonts w:eastAsia="黑体"/>
      <w:b/>
      <w:bCs/>
      <w:kern w:val="2"/>
      <w:sz w:val="30"/>
      <w:szCs w:val="32"/>
    </w:rPr>
  </w:style>
  <w:style w:type="character" w:customStyle="1" w:styleId="40">
    <w:name w:val="标题 4 字符"/>
    <w:basedOn w:val="a0"/>
    <w:link w:val="4"/>
    <w:uiPriority w:val="9"/>
    <w:rsid w:val="00CD4BB2"/>
    <w:rPr>
      <w:rFonts w:asciiTheme="majorHAnsi" w:eastAsia="黑体" w:hAnsiTheme="majorHAnsi" w:cstheme="majorBidi"/>
      <w:b/>
      <w:bCs/>
      <w:kern w:val="2"/>
      <w:sz w:val="30"/>
      <w:szCs w:val="28"/>
    </w:rPr>
  </w:style>
  <w:style w:type="character" w:customStyle="1" w:styleId="50">
    <w:name w:val="标题 5 字符"/>
    <w:basedOn w:val="a0"/>
    <w:link w:val="5"/>
    <w:uiPriority w:val="9"/>
    <w:semiHidden/>
    <w:rsid w:val="00CD4BB2"/>
    <w:rPr>
      <w:rFonts w:eastAsia="黑体"/>
      <w:b/>
      <w:bCs/>
      <w:kern w:val="2"/>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2733">
      <w:bodyDiv w:val="1"/>
      <w:marLeft w:val="0"/>
      <w:marRight w:val="0"/>
      <w:marTop w:val="0"/>
      <w:marBottom w:val="0"/>
      <w:divBdr>
        <w:top w:val="none" w:sz="0" w:space="0" w:color="auto"/>
        <w:left w:val="none" w:sz="0" w:space="0" w:color="auto"/>
        <w:bottom w:val="none" w:sz="0" w:space="0" w:color="auto"/>
        <w:right w:val="none" w:sz="0" w:space="0" w:color="auto"/>
      </w:divBdr>
    </w:div>
    <w:div w:id="425157488">
      <w:bodyDiv w:val="1"/>
      <w:marLeft w:val="0"/>
      <w:marRight w:val="0"/>
      <w:marTop w:val="0"/>
      <w:marBottom w:val="0"/>
      <w:divBdr>
        <w:top w:val="none" w:sz="0" w:space="0" w:color="auto"/>
        <w:left w:val="none" w:sz="0" w:space="0" w:color="auto"/>
        <w:bottom w:val="none" w:sz="0" w:space="0" w:color="auto"/>
        <w:right w:val="none" w:sz="0" w:space="0" w:color="auto"/>
      </w:divBdr>
    </w:div>
    <w:div w:id="479613539">
      <w:bodyDiv w:val="1"/>
      <w:marLeft w:val="0"/>
      <w:marRight w:val="0"/>
      <w:marTop w:val="0"/>
      <w:marBottom w:val="0"/>
      <w:divBdr>
        <w:top w:val="none" w:sz="0" w:space="0" w:color="auto"/>
        <w:left w:val="none" w:sz="0" w:space="0" w:color="auto"/>
        <w:bottom w:val="none" w:sz="0" w:space="0" w:color="auto"/>
        <w:right w:val="none" w:sz="0" w:space="0" w:color="auto"/>
      </w:divBdr>
    </w:div>
    <w:div w:id="701706160">
      <w:bodyDiv w:val="1"/>
      <w:marLeft w:val="0"/>
      <w:marRight w:val="0"/>
      <w:marTop w:val="0"/>
      <w:marBottom w:val="0"/>
      <w:divBdr>
        <w:top w:val="none" w:sz="0" w:space="0" w:color="auto"/>
        <w:left w:val="none" w:sz="0" w:space="0" w:color="auto"/>
        <w:bottom w:val="none" w:sz="0" w:space="0" w:color="auto"/>
        <w:right w:val="none" w:sz="0" w:space="0" w:color="auto"/>
      </w:divBdr>
    </w:div>
    <w:div w:id="743648433">
      <w:bodyDiv w:val="1"/>
      <w:marLeft w:val="0"/>
      <w:marRight w:val="0"/>
      <w:marTop w:val="0"/>
      <w:marBottom w:val="0"/>
      <w:divBdr>
        <w:top w:val="none" w:sz="0" w:space="0" w:color="auto"/>
        <w:left w:val="none" w:sz="0" w:space="0" w:color="auto"/>
        <w:bottom w:val="none" w:sz="0" w:space="0" w:color="auto"/>
        <w:right w:val="none" w:sz="0" w:space="0" w:color="auto"/>
      </w:divBdr>
    </w:div>
    <w:div w:id="769854397">
      <w:bodyDiv w:val="1"/>
      <w:marLeft w:val="0"/>
      <w:marRight w:val="0"/>
      <w:marTop w:val="0"/>
      <w:marBottom w:val="0"/>
      <w:divBdr>
        <w:top w:val="none" w:sz="0" w:space="0" w:color="auto"/>
        <w:left w:val="none" w:sz="0" w:space="0" w:color="auto"/>
        <w:bottom w:val="none" w:sz="0" w:space="0" w:color="auto"/>
        <w:right w:val="none" w:sz="0" w:space="0" w:color="auto"/>
      </w:divBdr>
    </w:div>
    <w:div w:id="1244147413">
      <w:bodyDiv w:val="1"/>
      <w:marLeft w:val="0"/>
      <w:marRight w:val="0"/>
      <w:marTop w:val="0"/>
      <w:marBottom w:val="0"/>
      <w:divBdr>
        <w:top w:val="none" w:sz="0" w:space="0" w:color="auto"/>
        <w:left w:val="none" w:sz="0" w:space="0" w:color="auto"/>
        <w:bottom w:val="none" w:sz="0" w:space="0" w:color="auto"/>
        <w:right w:val="none" w:sz="0" w:space="0" w:color="auto"/>
      </w:divBdr>
    </w:div>
    <w:div w:id="1603101807">
      <w:bodyDiv w:val="1"/>
      <w:marLeft w:val="0"/>
      <w:marRight w:val="0"/>
      <w:marTop w:val="0"/>
      <w:marBottom w:val="0"/>
      <w:divBdr>
        <w:top w:val="none" w:sz="0" w:space="0" w:color="auto"/>
        <w:left w:val="none" w:sz="0" w:space="0" w:color="auto"/>
        <w:bottom w:val="none" w:sz="0" w:space="0" w:color="auto"/>
        <w:right w:val="none" w:sz="0" w:space="0" w:color="auto"/>
      </w:divBdr>
    </w:div>
    <w:div w:id="1858038918">
      <w:bodyDiv w:val="1"/>
      <w:marLeft w:val="0"/>
      <w:marRight w:val="0"/>
      <w:marTop w:val="0"/>
      <w:marBottom w:val="0"/>
      <w:divBdr>
        <w:top w:val="none" w:sz="0" w:space="0" w:color="auto"/>
        <w:left w:val="none" w:sz="0" w:space="0" w:color="auto"/>
        <w:bottom w:val="none" w:sz="0" w:space="0" w:color="auto"/>
        <w:right w:val="none" w:sz="0" w:space="0" w:color="auto"/>
      </w:divBdr>
    </w:div>
    <w:div w:id="1993176549">
      <w:bodyDiv w:val="1"/>
      <w:marLeft w:val="0"/>
      <w:marRight w:val="0"/>
      <w:marTop w:val="0"/>
      <w:marBottom w:val="0"/>
      <w:divBdr>
        <w:top w:val="none" w:sz="0" w:space="0" w:color="auto"/>
        <w:left w:val="none" w:sz="0" w:space="0" w:color="auto"/>
        <w:bottom w:val="none" w:sz="0" w:space="0" w:color="auto"/>
        <w:right w:val="none" w:sz="0" w:space="0" w:color="auto"/>
      </w:divBdr>
    </w:div>
    <w:div w:id="2143381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{BDEC395E-8CED-44BD-85AB-E5BFD57D7F81}</b:Guid>
    <b:RefOrder>2</b:RefOrder>
  </b:Source>
  <b:Source>
    <b:Tag>Bra13</b:Tag>
    <b:SourceType>ArticleInAPeriodical</b:SourceType>
    <b:Guid>{EA818908-1416-4C7D-A854-2ACE586741D5}</b:Guid>
    <b:Author>
      <b:Author>
        <b:NameList>
          <b:Person>
            <b:Last>Brandt L</b:Last>
            <b:First>Tombe</b:First>
            <b:Middle>T, Zhu X, et al.</b:Middle>
          </b:Person>
        </b:NameList>
      </b:Author>
    </b:Author>
    <b:Title>Factor Market Distortions Across Time, Space and Sectors in China[J]. </b:Title>
    <b:PeriodicalTitle>Review of Economic Dynamics, </b:PeriodicalTitle>
    <b:Year>2013, </b:Year>
    <b:Month>16</b:Month>
    <b:Pages>(1): 39-58</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898DD6-F8D3-4277-BF69-14D9AF90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33</Pages>
  <Words>5667</Words>
  <Characters>32302</Characters>
  <Application>Microsoft Office Word</Application>
  <DocSecurity>0</DocSecurity>
  <Lines>269</Lines>
  <Paragraphs>75</Paragraphs>
  <ScaleCrop>false</ScaleCrop>
  <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#我的电脑没有桌面#</dc:creator>
  <cp:lastModifiedBy>chen yuanzhe</cp:lastModifiedBy>
  <cp:revision>6</cp:revision>
  <cp:lastPrinted>2021-06-30T12:32:00Z</cp:lastPrinted>
  <dcterms:created xsi:type="dcterms:W3CDTF">2022-05-22T17:29:00Z</dcterms:created>
  <dcterms:modified xsi:type="dcterms:W3CDTF">2022-05-26T09:34:00Z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8E426DF6DA064874B1EA0125CBAA004F</vt:lpwstr>
  </property>
  <property fmtid="{D5CDD505-2E9C-101B-9397-08002B2CF9AE}" pid="4" name="MTEquationNumber2">
    <vt:lpwstr>(#S1.#E1)</vt:lpwstr>
  </property>
</Properties>
</file>