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line="288" w:lineRule="auto"/>
        <w:ind w:left="0" w:leftChars="0" w:right="0" w:rightChars="0" w:firstLine="961" w:firstLineChars="4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object>
          <v:shape id="_x0000_i1025" o:spt="75" type="#_x0000_t75" style="height:83.25pt;width:68.25pt;" o:ole="t" filled="f" o:preferrelative="t" stroked="f" coordsize="21600,21600">
            <v:path/>
            <v:fill on="f" focussize="0,0"/>
            <v:stroke on="f" joinstyle="miter"/>
            <v:imagedata r:id="rId5" gain="2147483647f" blacklevel="-12452f" grayscale="t" bilevel="t" o:title=""/>
            <o:lock v:ext="edit" aspectratio="t"/>
            <w10:wrap type="none"/>
            <w10:anchorlock/>
          </v:shape>
          <o:OLEObject Type="Embed" ProgID="Paint.Picture" ShapeID="_x0000_i1025" DrawAspect="Content" ObjectID="_1468075725" r:id="rId4">
            <o:LockedField>false</o:LockedField>
          </o:OLEObject>
        </w:object>
      </w:r>
      <w:r>
        <w:rPr>
          <w:rFonts w:hint="eastAsia" w:ascii="宋体" w:hAnsi="宋体" w:eastAsia="宋体" w:cs="宋体"/>
          <w:sz w:val="24"/>
          <w:szCs w:val="24"/>
        </w:rPr>
        <w:drawing>
          <wp:inline distT="0" distB="0" distL="0" distR="0">
            <wp:extent cx="2514600" cy="6680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14600" cy="668020"/>
                    </a:xfrm>
                    <a:prstGeom prst="rect">
                      <a:avLst/>
                    </a:prstGeom>
                    <a:noFill/>
                    <a:ln>
                      <a:noFill/>
                    </a:ln>
                  </pic:spPr>
                </pic:pic>
              </a:graphicData>
            </a:graphic>
          </wp:inline>
        </w:drawing>
      </w:r>
      <w:r>
        <w:rPr>
          <w:rFonts w:hint="eastAsia" w:ascii="宋体" w:hAnsi="宋体" w:eastAsia="宋体" w:cs="宋体"/>
          <w:sz w:val="24"/>
          <w:szCs w:val="24"/>
        </w:rPr>
        <w:t xml:space="preserve">  </w:t>
      </w:r>
    </w:p>
    <w:p>
      <w:pPr>
        <w:pStyle w:val="2"/>
        <w:keepNext w:val="0"/>
        <w:keepLines w:val="0"/>
        <w:pageBreakBefore w:val="0"/>
        <w:kinsoku/>
        <w:wordWrap/>
        <w:overflowPunct/>
        <w:topLinePunct w:val="0"/>
        <w:autoSpaceDE/>
        <w:autoSpaceDN/>
        <w:bidi w:val="0"/>
        <w:adjustRightInd/>
        <w:snapToGrid/>
        <w:spacing w:line="288" w:lineRule="auto"/>
        <w:ind w:left="0" w:leftChars="0" w:right="0" w:rightChars="0" w:firstLine="1441" w:firstLineChars="6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SHANGHAIUNIVERSITY</w:t>
      </w:r>
    </w:p>
    <w:p>
      <w:pPr>
        <w:pStyle w:val="2"/>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val="0"/>
          <w:sz w:val="24"/>
          <w:szCs w:val="24"/>
        </w:rPr>
      </w:pPr>
      <w:r>
        <w:rPr>
          <w:rFonts w:hint="eastAsia" w:ascii="宋体" w:hAnsi="宋体" w:eastAsia="宋体" w:cs="宋体"/>
          <w:b w:val="0"/>
          <w:sz w:val="24"/>
          <w:szCs w:val="24"/>
        </w:rPr>
        <w:t>期末论文</w:t>
      </w:r>
    </w:p>
    <w:p>
      <w:pPr>
        <w:keepNext w:val="0"/>
        <w:keepLines w:val="0"/>
        <w:pageBreakBefore w:val="0"/>
        <w:kinsoku/>
        <w:wordWrap/>
        <w:overflowPunct/>
        <w:topLinePunct w:val="0"/>
        <w:autoSpaceDE/>
        <w:autoSpaceDN/>
        <w:bidi w:val="0"/>
        <w:adjustRightInd/>
        <w:snapToGrid/>
        <w:spacing w:line="288" w:lineRule="auto"/>
        <w:ind w:left="0" w:leftChars="0" w:right="0" w:rightChars="0"/>
        <w:jc w:val="center"/>
        <w:textAlignment w:val="auto"/>
        <w:outlineLvl w:val="9"/>
        <w:rPr>
          <w:rFonts w:hint="eastAsia" w:ascii="宋体" w:hAnsi="宋体" w:eastAsia="宋体" w:cs="宋体"/>
          <w:b/>
          <w:sz w:val="24"/>
          <w:szCs w:val="24"/>
        </w:rPr>
      </w:pPr>
      <w:r>
        <w:rPr>
          <w:rFonts w:hint="eastAsia" w:ascii="宋体" w:hAnsi="宋体" w:eastAsia="宋体" w:cs="宋体"/>
          <w:b/>
          <w:sz w:val="24"/>
          <w:szCs w:val="24"/>
        </w:rPr>
        <w:t>COURSEPAPER</w:t>
      </w: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position w:val="-6"/>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firstLine="721" w:firstLineChars="300"/>
        <w:textAlignment w:val="auto"/>
        <w:outlineLvl w:val="9"/>
        <w:rPr>
          <w:rFonts w:hint="eastAsia" w:ascii="宋体" w:hAnsi="宋体" w:eastAsia="宋体" w:cs="宋体"/>
          <w:b/>
          <w:bCs/>
          <w:sz w:val="24"/>
          <w:szCs w:val="24"/>
        </w:rPr>
      </w:pPr>
      <w:r>
        <w:rPr>
          <w:rFonts w:hint="eastAsia" w:ascii="宋体" w:hAnsi="宋体" w:eastAsia="宋体" w:cs="宋体"/>
          <w:b/>
          <w:position w:val="-6"/>
          <w:sz w:val="24"/>
          <w:szCs w:val="24"/>
        </w:rPr>
        <w:t>题目</w:t>
      </w:r>
      <w:r>
        <w:rPr>
          <w:rFonts w:hint="eastAsia" w:ascii="宋体" w:hAnsi="宋体" w:eastAsia="宋体" w:cs="宋体"/>
          <w:b/>
          <w:position w:val="-6"/>
          <w:sz w:val="24"/>
          <w:szCs w:val="24"/>
        </w:rPr>
        <w:t>：</w:t>
      </w:r>
      <w:r>
        <w:rPr>
          <w:rFonts w:hint="eastAsia" w:ascii="宋体" w:hAnsi="宋体" w:eastAsia="宋体" w:cs="宋体"/>
          <w:sz w:val="24"/>
          <w:szCs w:val="24"/>
          <w:lang w:val="en-US" w:eastAsia="zh-Hans"/>
        </w:rPr>
        <w:t>NFT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区块链背景下的数字经济新革命</w:t>
      </w: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firstLine="673" w:firstLineChars="280"/>
        <w:textAlignment w:val="auto"/>
        <w:outlineLvl w:val="9"/>
        <w:rPr>
          <w:rFonts w:hint="eastAsia" w:ascii="宋体" w:hAnsi="宋体" w:eastAsia="宋体" w:cs="宋体"/>
          <w:b/>
          <w:position w:val="-6"/>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firstLine="673" w:firstLineChars="280"/>
        <w:textAlignment w:val="auto"/>
        <w:outlineLvl w:val="9"/>
        <w:rPr>
          <w:rFonts w:hint="eastAsia" w:ascii="宋体" w:hAnsi="宋体" w:eastAsia="宋体" w:cs="宋体"/>
          <w:b/>
          <w:position w:val="-6"/>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firstLine="673" w:firstLineChars="280"/>
        <w:textAlignment w:val="auto"/>
        <w:outlineLvl w:val="9"/>
        <w:rPr>
          <w:rFonts w:hint="eastAsia" w:ascii="宋体" w:hAnsi="宋体" w:eastAsia="宋体" w:cs="宋体"/>
          <w:b/>
          <w:position w:val="-6"/>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firstLine="1800"/>
        <w:textAlignment w:val="auto"/>
        <w:outlineLvl w:val="9"/>
        <w:rPr>
          <w:rFonts w:hint="eastAsia" w:ascii="宋体" w:hAnsi="宋体" w:eastAsia="宋体" w:cs="宋体"/>
          <w:b/>
          <w:sz w:val="24"/>
          <w:szCs w:val="24"/>
        </w:rPr>
      </w:pPr>
      <w:r>
        <w:rPr>
          <w:rFonts w:hint="eastAsia" w:ascii="宋体" w:hAnsi="宋体" w:eastAsia="宋体" w:cs="宋体"/>
          <w:b/>
          <w:sz w:val="24"/>
          <w:szCs w:val="24"/>
        </w:rPr>
        <w:t xml:space="preserve">学院： </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Hans"/>
        </w:rPr>
        <w:t>管理学院</w:t>
      </w:r>
      <w:r>
        <w:rPr>
          <w:rFonts w:hint="eastAsia" w:ascii="宋体" w:hAnsi="宋体" w:eastAsia="宋体" w:cs="宋体"/>
          <w:b/>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left="0" w:leftChars="0" w:right="0" w:rightChars="0" w:firstLine="1800"/>
        <w:textAlignment w:val="auto"/>
        <w:outlineLvl w:val="9"/>
        <w:rPr>
          <w:rFonts w:hint="eastAsia" w:ascii="宋体" w:hAnsi="宋体" w:eastAsia="宋体" w:cs="宋体"/>
          <w:b/>
          <w:sz w:val="24"/>
          <w:szCs w:val="24"/>
        </w:rPr>
      </w:pPr>
      <w:r>
        <w:rPr>
          <w:rFonts w:hint="eastAsia" w:ascii="宋体" w:hAnsi="宋体" w:eastAsia="宋体" w:cs="宋体"/>
          <w:b/>
          <w:sz w:val="24"/>
          <w:szCs w:val="24"/>
        </w:rPr>
        <w:t xml:space="preserve">专业： </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Hans"/>
        </w:rPr>
        <w:t>财务管理</w:t>
      </w:r>
      <w:r>
        <w:rPr>
          <w:rFonts w:hint="eastAsia" w:ascii="宋体" w:hAnsi="宋体" w:eastAsia="宋体" w:cs="宋体"/>
          <w:b/>
          <w:sz w:val="24"/>
          <w:szCs w:val="24"/>
        </w:rPr>
        <w:t xml:space="preserve">   </w:t>
      </w:r>
    </w:p>
    <w:p>
      <w:pPr>
        <w:keepNext w:val="0"/>
        <w:keepLines w:val="0"/>
        <w:pageBreakBefore w:val="0"/>
        <w:tabs>
          <w:tab w:val="left" w:pos="2700"/>
        </w:tabs>
        <w:kinsoku/>
        <w:wordWrap/>
        <w:overflowPunct/>
        <w:topLinePunct w:val="0"/>
        <w:autoSpaceDE/>
        <w:autoSpaceDN/>
        <w:bidi w:val="0"/>
        <w:adjustRightInd/>
        <w:snapToGrid/>
        <w:spacing w:line="288" w:lineRule="auto"/>
        <w:ind w:left="0" w:leftChars="0" w:right="0" w:rightChars="0" w:firstLine="1800"/>
        <w:textAlignment w:val="auto"/>
        <w:outlineLvl w:val="9"/>
        <w:rPr>
          <w:rFonts w:hint="eastAsia" w:ascii="宋体" w:hAnsi="宋体" w:eastAsia="宋体" w:cs="宋体"/>
          <w:b/>
          <w:sz w:val="24"/>
          <w:szCs w:val="24"/>
        </w:rPr>
      </w:pPr>
      <w:r>
        <w:rPr>
          <w:rFonts w:hint="eastAsia" w:ascii="宋体" w:hAnsi="宋体" w:eastAsia="宋体" w:cs="宋体"/>
          <w:b/>
          <w:sz w:val="24"/>
          <w:szCs w:val="24"/>
        </w:rPr>
        <w:t xml:space="preserve">学号： </w:t>
      </w:r>
      <w:r>
        <w:rPr>
          <w:rFonts w:hint="eastAsia" w:ascii="宋体" w:hAnsi="宋体" w:eastAsia="宋体" w:cs="宋体"/>
          <w:b/>
          <w:sz w:val="24"/>
          <w:szCs w:val="24"/>
        </w:rPr>
        <w:t xml:space="preserve">   </w:t>
      </w:r>
      <w:r>
        <w:rPr>
          <w:rFonts w:hint="eastAsia" w:ascii="宋体" w:hAnsi="宋体" w:eastAsia="宋体" w:cs="宋体"/>
          <w:b/>
          <w:sz w:val="24"/>
          <w:szCs w:val="24"/>
        </w:rPr>
        <w:t>20120317</w:t>
      </w:r>
      <w:r>
        <w:rPr>
          <w:rFonts w:hint="eastAsia" w:ascii="宋体" w:hAnsi="宋体" w:eastAsia="宋体" w:cs="宋体"/>
          <w:b/>
          <w:sz w:val="24"/>
          <w:szCs w:val="24"/>
        </w:rPr>
        <w:t xml:space="preserve"> </w:t>
      </w:r>
    </w:p>
    <w:p>
      <w:pPr>
        <w:keepNext w:val="0"/>
        <w:keepLines w:val="0"/>
        <w:pageBreakBefore w:val="0"/>
        <w:tabs>
          <w:tab w:val="left" w:pos="2700"/>
        </w:tabs>
        <w:kinsoku/>
        <w:wordWrap/>
        <w:overflowPunct/>
        <w:topLinePunct w:val="0"/>
        <w:autoSpaceDE/>
        <w:autoSpaceDN/>
        <w:bidi w:val="0"/>
        <w:adjustRightInd/>
        <w:snapToGrid/>
        <w:spacing w:line="288" w:lineRule="auto"/>
        <w:ind w:left="0" w:leftChars="0" w:right="0" w:rightChars="0" w:firstLine="1800"/>
        <w:textAlignment w:val="auto"/>
        <w:outlineLvl w:val="9"/>
        <w:rPr>
          <w:rFonts w:hint="eastAsia" w:ascii="宋体" w:hAnsi="宋体" w:eastAsia="宋体" w:cs="宋体"/>
          <w:b/>
          <w:sz w:val="24"/>
          <w:szCs w:val="24"/>
        </w:rPr>
      </w:pPr>
      <w:r>
        <w:rPr>
          <w:rFonts w:hint="eastAsia" w:ascii="宋体" w:hAnsi="宋体" w:eastAsia="宋体" w:cs="宋体"/>
          <w:b/>
          <w:sz w:val="24"/>
          <w:szCs w:val="24"/>
        </w:rPr>
        <w:t xml:space="preserve">学生： </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Hans"/>
        </w:rPr>
        <w:t>彭叙铭</w:t>
      </w:r>
      <w:r>
        <w:rPr>
          <w:rFonts w:hint="eastAsia" w:ascii="宋体" w:hAnsi="宋体" w:eastAsia="宋体" w:cs="宋体"/>
          <w:b/>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288" w:lineRule="auto"/>
        <w:ind w:left="0" w:leftChars="0" w:right="0" w:rightChars="0"/>
        <w:jc w:val="center"/>
        <w:textAlignment w:val="auto"/>
        <w:outlineLvl w:val="9"/>
        <w:rPr>
          <w:rFonts w:hint="eastAsia" w:ascii="宋体" w:hAnsi="宋体" w:eastAsia="宋体" w:cs="宋体"/>
          <w:sz w:val="24"/>
          <w:szCs w:val="24"/>
          <w:lang w:val="en-US" w:eastAsia="zh-Hans"/>
        </w:rPr>
        <w:sectPr>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autoSpaceDE/>
        <w:autoSpaceDN/>
        <w:bidi w:val="0"/>
        <w:adjustRightInd/>
        <w:snapToGrid/>
        <w:spacing w:line="288" w:lineRule="auto"/>
        <w:ind w:left="0" w:leftChars="0" w:right="0" w:rightChars="0"/>
        <w:jc w:val="center"/>
        <w:textAlignment w:val="auto"/>
        <w:outlineLvl w:val="9"/>
        <w:rPr>
          <w:rFonts w:hint="eastAsia" w:ascii="宋体" w:hAnsi="宋体" w:eastAsia="宋体" w:cs="宋体"/>
          <w:sz w:val="32"/>
          <w:szCs w:val="32"/>
          <w:lang w:val="en-US" w:eastAsia="zh-Hans"/>
        </w:rPr>
      </w:pPr>
    </w:p>
    <w:p>
      <w:pPr>
        <w:keepNext w:val="0"/>
        <w:keepLines w:val="0"/>
        <w:pageBreakBefore w:val="0"/>
        <w:kinsoku/>
        <w:wordWrap/>
        <w:overflowPunct/>
        <w:topLinePunct w:val="0"/>
        <w:autoSpaceDE/>
        <w:autoSpaceDN/>
        <w:bidi w:val="0"/>
        <w:adjustRightInd/>
        <w:snapToGrid/>
        <w:spacing w:line="288" w:lineRule="auto"/>
        <w:ind w:left="0" w:leftChars="0" w:right="0" w:rightChars="0"/>
        <w:jc w:val="center"/>
        <w:textAlignment w:val="auto"/>
        <w:outlineLvl w:val="9"/>
        <w:rPr>
          <w:rFonts w:hint="eastAsia" w:ascii="宋体" w:hAnsi="宋体" w:eastAsia="宋体" w:cs="宋体"/>
          <w:sz w:val="32"/>
          <w:szCs w:val="32"/>
          <w:lang w:val="en-US" w:eastAsia="zh-Hans"/>
        </w:rPr>
      </w:pPr>
      <w:r>
        <w:rPr>
          <w:rFonts w:hint="eastAsia" w:ascii="宋体" w:hAnsi="宋体" w:eastAsia="宋体" w:cs="宋体"/>
          <w:sz w:val="32"/>
          <w:szCs w:val="32"/>
          <w:lang w:val="en-US" w:eastAsia="zh-Hans"/>
        </w:rPr>
        <w:t>NFT</w:t>
      </w:r>
      <w:r>
        <w:rPr>
          <w:rFonts w:hint="eastAsia" w:ascii="宋体" w:hAnsi="宋体" w:eastAsia="宋体" w:cs="宋体"/>
          <w:sz w:val="32"/>
          <w:szCs w:val="32"/>
          <w:lang w:eastAsia="zh-Hans"/>
        </w:rPr>
        <w:t>：</w:t>
      </w:r>
      <w:r>
        <w:rPr>
          <w:rFonts w:hint="eastAsia" w:ascii="宋体" w:hAnsi="宋体" w:eastAsia="宋体" w:cs="宋体"/>
          <w:sz w:val="32"/>
          <w:szCs w:val="32"/>
          <w:lang w:val="en-US" w:eastAsia="zh-Hans"/>
        </w:rPr>
        <w:t>区块链背景下的数字经济新革命</w:t>
      </w:r>
    </w:p>
    <w:p>
      <w:pPr>
        <w:keepNext w:val="0"/>
        <w:keepLines w:val="0"/>
        <w:pageBreakBefore w:val="0"/>
        <w:kinsoku/>
        <w:wordWrap/>
        <w:overflowPunct/>
        <w:topLinePunct w:val="0"/>
        <w:autoSpaceDE/>
        <w:autoSpaceDN/>
        <w:bidi w:val="0"/>
        <w:adjustRightInd/>
        <w:snapToGrid/>
        <w:spacing w:line="288" w:lineRule="auto"/>
        <w:ind w:left="0" w:leftChars="0" w:right="0" w:rightChars="0"/>
        <w:jc w:val="center"/>
        <w:textAlignment w:val="auto"/>
        <w:outlineLvl w:val="9"/>
        <w:rPr>
          <w:rFonts w:hint="eastAsia" w:ascii="宋体" w:hAnsi="宋体" w:eastAsia="宋体" w:cs="宋体"/>
          <w:sz w:val="24"/>
          <w:szCs w:val="24"/>
          <w:lang w:val="en-US" w:eastAsia="zh-Hans"/>
        </w:rPr>
      </w:pP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val="en-US" w:eastAsia="zh-Hans"/>
        </w:rPr>
      </w:pPr>
      <w:r>
        <w:rPr>
          <w:rFonts w:hint="eastAsia" w:ascii="宋体" w:hAnsi="宋体" w:eastAsia="宋体" w:cs="宋体"/>
          <w:b/>
          <w:bCs/>
          <w:sz w:val="24"/>
          <w:szCs w:val="24"/>
          <w:lang w:val="en-US" w:eastAsia="zh-Hans"/>
        </w:rPr>
        <w:t>摘要</w:t>
      </w:r>
      <w:r>
        <w:rPr>
          <w:rFonts w:hint="eastAsia" w:ascii="宋体" w:hAnsi="宋体" w:eastAsia="宋体" w:cs="宋体"/>
          <w:b/>
          <w:bCs/>
          <w:sz w:val="24"/>
          <w:szCs w:val="24"/>
          <w:lang w:eastAsia="zh-Hans"/>
        </w:rPr>
        <w:t>：</w:t>
      </w:r>
      <w:r>
        <w:rPr>
          <w:rFonts w:hint="eastAsia" w:ascii="宋体" w:hAnsi="宋体" w:eastAsia="宋体" w:cs="宋体"/>
          <w:sz w:val="24"/>
          <w:szCs w:val="24"/>
          <w:lang w:val="en-US" w:eastAsia="zh-Hans"/>
        </w:rPr>
        <w:t>非同质化代币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w:t>
      </w:r>
      <w:r>
        <w:rPr>
          <w:rFonts w:hint="eastAsia" w:ascii="宋体" w:hAnsi="宋体" w:eastAsia="宋体" w:cs="宋体"/>
          <w:sz w:val="24"/>
          <w:szCs w:val="24"/>
          <w:lang w:eastAsia="zh-Hans"/>
        </w:rPr>
        <w:t>2021</w:t>
      </w:r>
      <w:r>
        <w:rPr>
          <w:rFonts w:hint="eastAsia" w:ascii="宋体" w:hAnsi="宋体" w:eastAsia="宋体" w:cs="宋体"/>
          <w:sz w:val="24"/>
          <w:szCs w:val="24"/>
          <w:lang w:val="en-US" w:eastAsia="zh-Hans"/>
        </w:rPr>
        <w:t>年高调席卷全球经济市场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他在区块链技术背景下以可溯源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不可代替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不可拆分等特有性质引起了各行业的关注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而面对这种新型数字技术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想要运用它并从中收益就要明晰他的底层逻辑和应用场景以及他的潜在风险</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val="en-US" w:eastAsia="zh-Hans"/>
        </w:rPr>
      </w:pPr>
      <w:r>
        <w:rPr>
          <w:rFonts w:hint="eastAsia" w:ascii="宋体" w:hAnsi="宋体" w:eastAsia="宋体" w:cs="宋体"/>
          <w:b/>
          <w:bCs/>
          <w:sz w:val="24"/>
          <w:szCs w:val="24"/>
          <w:lang w:val="en-US" w:eastAsia="zh-Hans"/>
        </w:rPr>
        <w:t>关键词</w:t>
      </w:r>
      <w:r>
        <w:rPr>
          <w:rFonts w:hint="eastAsia" w:ascii="宋体" w:hAnsi="宋体" w:eastAsia="宋体" w:cs="宋体"/>
          <w:b/>
          <w:bCs/>
          <w:sz w:val="24"/>
          <w:szCs w:val="24"/>
          <w:lang w:eastAsia="zh-Hans"/>
        </w:rPr>
        <w:t>：</w:t>
      </w:r>
      <w:r>
        <w:rPr>
          <w:rFonts w:hint="eastAsia" w:ascii="宋体" w:hAnsi="宋体" w:eastAsia="宋体" w:cs="宋体"/>
          <w:sz w:val="24"/>
          <w:szCs w:val="24"/>
          <w:lang w:val="en-US" w:eastAsia="zh-Hans"/>
        </w:rPr>
        <w:t>NFT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区块链技术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以太坊</w:t>
      </w:r>
    </w:p>
    <w:p>
      <w:pPr>
        <w:keepNext w:val="0"/>
        <w:keepLines w:val="0"/>
        <w:pageBreakBefore w:val="0"/>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数字经济正在改变世界经济的运行模式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为社会发展带来了颠覆性的变革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其中近十年来最具有时代代表性的便是区块链技术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区块链技术以特有的分布式记账模式为特点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独创了去中心化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不可篡改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可溯源的技术特性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为如今的数字金融和数字投资提供开创性的全新发展机遇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区块链技术的发展对于全球经济社会的影响不断提高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国内方面</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在中央的“十四五”发展规划后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以区块链技术为首的新型数字技术已被国家提升至国家发展层面</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各行各业正在向着数字化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虚拟化的方向进行高质量经济发展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向全新范式转型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在区块链领域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建立之初以私人虚拟货币被大众所熟知</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其中以比特币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doge等最为出名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以及以太坊等虚拟资产交易平台也随之出现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而从</w:t>
      </w:r>
      <w:r>
        <w:rPr>
          <w:rFonts w:hint="eastAsia" w:ascii="宋体" w:hAnsi="宋体" w:eastAsia="宋体" w:cs="宋体"/>
          <w:sz w:val="24"/>
          <w:szCs w:val="24"/>
          <w:lang w:eastAsia="zh-Hans"/>
        </w:rPr>
        <w:t>2021</w:t>
      </w:r>
      <w:r>
        <w:rPr>
          <w:rFonts w:hint="eastAsia" w:ascii="宋体" w:hAnsi="宋体" w:eastAsia="宋体" w:cs="宋体"/>
          <w:sz w:val="24"/>
          <w:szCs w:val="24"/>
          <w:lang w:val="en-US" w:eastAsia="zh-Hans"/>
        </w:rPr>
        <w:t>年开始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NFT成为了数字金融市场上又一个炙手可热的崭新领域</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8"/>
          <w:szCs w:val="28"/>
          <w:lang w:eastAsia="zh-Hans"/>
        </w:rPr>
      </w:pPr>
      <w:r>
        <w:rPr>
          <w:rFonts w:hint="eastAsia" w:ascii="宋体" w:hAnsi="宋体" w:eastAsia="宋体" w:cs="宋体"/>
          <w:b/>
          <w:bCs/>
          <w:sz w:val="28"/>
          <w:szCs w:val="28"/>
          <w:lang w:eastAsia="zh-Hans"/>
        </w:rPr>
        <w:t>1</w:t>
      </w:r>
      <w:r>
        <w:rPr>
          <w:rFonts w:hint="eastAsia" w:ascii="宋体" w:hAnsi="宋体" w:eastAsia="宋体" w:cs="宋体"/>
          <w:b/>
          <w:bCs/>
          <w:sz w:val="28"/>
          <w:szCs w:val="28"/>
          <w:lang w:val="en-US" w:eastAsia="zh-Hans"/>
        </w:rPr>
        <w:t>.NFT的定义和发展</w:t>
      </w:r>
    </w:p>
    <w:p>
      <w:pPr>
        <w:keepNext w:val="0"/>
        <w:keepLines w:val="0"/>
        <w:pageBreakBefore w:val="0"/>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NFT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non-fungible</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token）</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全称为非同质化代币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作为表示数字资产的通证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是一种具有稀缺性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不可拆分的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不可替代的独立数字项目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伊始在</w:t>
      </w:r>
      <w:r>
        <w:rPr>
          <w:rFonts w:hint="eastAsia" w:ascii="宋体" w:hAnsi="宋体" w:eastAsia="宋体" w:cs="宋体"/>
          <w:sz w:val="24"/>
          <w:szCs w:val="24"/>
          <w:lang w:eastAsia="zh-Hans"/>
        </w:rPr>
        <w:t>2017</w:t>
      </w:r>
      <w:r>
        <w:rPr>
          <w:rFonts w:hint="eastAsia" w:ascii="宋体" w:hAnsi="宋体" w:eastAsia="宋体" w:cs="宋体"/>
          <w:sz w:val="24"/>
          <w:szCs w:val="24"/>
          <w:lang w:val="en-US" w:eastAsia="zh-Hans"/>
        </w:rPr>
        <w:t>年</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以太坊发布了一款名为加密猫</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crypto</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kitties</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的游戏使得NFT进入大众视野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随之经过几年的完善与发展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NFT正式以一种新型金融产品火爆全球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在艺术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商业</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娱乐等领域都引起了极高的关注度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了解这种新型虚拟资产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首先要明确当今经济社会中资产的含义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在现实世界中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资产通常分为同质化资产和非同质化资产两类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其中以可交换性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可替代性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可分个性为特征区分两类资产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同质性资产如现金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股票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贵金属等遵循相同的同质化协议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往往在社会上具有公允且稳定的价值</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在贸易过程中往往只关注数量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而不关注每个个体的特质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非同质化资产如艺术品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房产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车辆等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具有与资产拥有者相关的独立性和不可代替性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这类资产的社会价值往往是波动的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而非固定不变的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根据时下的稀缺性和需求性而变动</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NFT的雏形可追溯到</w:t>
      </w:r>
      <w:r>
        <w:rPr>
          <w:rFonts w:hint="eastAsia" w:ascii="宋体" w:hAnsi="宋体" w:eastAsia="宋体" w:cs="宋体"/>
          <w:sz w:val="24"/>
          <w:szCs w:val="24"/>
          <w:lang w:eastAsia="zh-Hans"/>
        </w:rPr>
        <w:t>2012</w:t>
      </w:r>
      <w:r>
        <w:rPr>
          <w:rFonts w:hint="eastAsia" w:ascii="宋体" w:hAnsi="宋体" w:eastAsia="宋体" w:cs="宋体"/>
          <w:sz w:val="24"/>
          <w:szCs w:val="24"/>
          <w:lang w:val="en-US" w:eastAsia="zh-Hans"/>
        </w:rPr>
        <w:t>年基于比特币市场而改良的一种P2P网络协议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该协议主要围绕着去中心化的数字虚拟资产交易的实现而展开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随后几年内</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以Counterparty</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以太坊为代表的数字金融平台迅速崛起</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以以太坊推出的以ERC-721为非同质化通证标准的游戏项目CryptoKitties为例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该项目允许玩家在项目对应的区块链对虚拟宠物猫进行交易和领养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并可以跟踪区块中单个通证的所有权及其转移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这便是如今NFT市场的先例</w:t>
      </w:r>
      <w:r>
        <w:rPr>
          <w:rFonts w:hint="eastAsia" w:ascii="宋体" w:hAnsi="宋体" w:eastAsia="宋体" w:cs="宋体"/>
          <w:sz w:val="24"/>
          <w:szCs w:val="24"/>
          <w:lang w:eastAsia="zh-Hans"/>
        </w:rPr>
        <w:t>。</w:t>
      </w:r>
    </w:p>
    <w:p>
      <w:pPr>
        <w:keepNext w:val="0"/>
        <w:keepLines w:val="0"/>
        <w:pageBreakBefore w:val="0"/>
        <w:numPr>
          <w:ilvl w:val="0"/>
          <w:numId w:val="1"/>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核心和特质</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NFT从本质上出发是一种特殊的具有稀缺性的链上数字资产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通过智能合约来实现其所有权的转移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并通过区块链技术记录整个所有权转移的过程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由于区块链具有公开透明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可追溯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防伪造和难以篡改的特性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在链上的任何节点都可以查看一个NFT的交易记录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这就保证了整个交易的过程的透明性和难复制性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回到NFT产品本身</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它的核心要素主要包含底层标准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区块链平台和交易市场三点</w:t>
      </w:r>
      <w:r>
        <w:rPr>
          <w:rFonts w:hint="eastAsia" w:ascii="宋体" w:hAnsi="宋体" w:eastAsia="宋体" w:cs="宋体"/>
          <w:sz w:val="24"/>
          <w:szCs w:val="24"/>
          <w:lang w:eastAsia="zh-Hans"/>
        </w:rPr>
        <w:t>。</w:t>
      </w:r>
    </w:p>
    <w:p>
      <w:pPr>
        <w:keepNext w:val="0"/>
        <w:keepLines w:val="0"/>
        <w:pageBreakBefore w:val="0"/>
        <w:numPr>
          <w:ilvl w:val="0"/>
          <w:numId w:val="2"/>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底层标准</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自NFT概念推出以来</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业内便围绕该新型代币制定了应用于不同场景下的ERC协议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目前主要有ERC-721、ERC</w:t>
      </w:r>
      <w:r>
        <w:rPr>
          <w:rFonts w:hint="eastAsia" w:ascii="宋体" w:hAnsi="宋体" w:eastAsia="宋体" w:cs="宋体"/>
          <w:sz w:val="24"/>
          <w:szCs w:val="24"/>
          <w:lang w:eastAsia="zh-Hans"/>
        </w:rPr>
        <w:t>-1155</w:t>
      </w:r>
      <w:r>
        <w:rPr>
          <w:rFonts w:hint="eastAsia" w:ascii="宋体" w:hAnsi="宋体" w:eastAsia="宋体" w:cs="宋体"/>
          <w:sz w:val="24"/>
          <w:szCs w:val="24"/>
          <w:lang w:val="en-US" w:eastAsia="zh-Hans"/>
        </w:rPr>
        <w:t>和ERC</w:t>
      </w:r>
      <w:r>
        <w:rPr>
          <w:rFonts w:hint="eastAsia" w:ascii="宋体" w:hAnsi="宋体" w:eastAsia="宋体" w:cs="宋体"/>
          <w:sz w:val="24"/>
          <w:szCs w:val="24"/>
          <w:lang w:eastAsia="zh-Hans"/>
        </w:rPr>
        <w:t>-998，</w:t>
      </w:r>
      <w:r>
        <w:rPr>
          <w:rFonts w:hint="eastAsia" w:ascii="宋体" w:hAnsi="宋体" w:eastAsia="宋体" w:cs="宋体"/>
          <w:sz w:val="24"/>
          <w:szCs w:val="24"/>
          <w:lang w:val="en-US" w:eastAsia="zh-Hans"/>
        </w:rPr>
        <w:t>本文主要以ERC</w:t>
      </w:r>
      <w:r>
        <w:rPr>
          <w:rFonts w:hint="eastAsia" w:ascii="宋体" w:hAnsi="宋体" w:eastAsia="宋体" w:cs="宋体"/>
          <w:sz w:val="24"/>
          <w:szCs w:val="24"/>
          <w:lang w:eastAsia="zh-Hans"/>
        </w:rPr>
        <w:t>-721</w:t>
      </w:r>
      <w:r>
        <w:rPr>
          <w:rFonts w:hint="eastAsia" w:ascii="宋体" w:hAnsi="宋体" w:eastAsia="宋体" w:cs="宋体"/>
          <w:sz w:val="24"/>
          <w:szCs w:val="24"/>
          <w:lang w:val="en-US" w:eastAsia="zh-Hans"/>
        </w:rPr>
        <w:t>为例进行解释说明</w:t>
      </w:r>
      <w:r>
        <w:rPr>
          <w:rFonts w:hint="eastAsia" w:ascii="宋体" w:hAnsi="宋体" w:eastAsia="宋体" w:cs="宋体"/>
          <w:sz w:val="24"/>
          <w:szCs w:val="24"/>
          <w:lang w:eastAsia="zh-Hans"/>
        </w:rPr>
        <w:t>。</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ERC</w:t>
      </w:r>
      <w:r>
        <w:rPr>
          <w:rFonts w:hint="eastAsia" w:ascii="宋体" w:hAnsi="宋体" w:eastAsia="宋体" w:cs="宋体"/>
          <w:sz w:val="24"/>
          <w:szCs w:val="24"/>
          <w:lang w:eastAsia="zh-Hans"/>
        </w:rPr>
        <w:t>-721</w:t>
      </w:r>
      <w:r>
        <w:rPr>
          <w:rFonts w:hint="eastAsia" w:ascii="宋体" w:hAnsi="宋体" w:eastAsia="宋体" w:cs="宋体"/>
          <w:sz w:val="24"/>
          <w:szCs w:val="24"/>
          <w:lang w:val="en-US" w:eastAsia="zh-Hans"/>
        </w:rPr>
        <w:t>是以太坊在</w:t>
      </w:r>
      <w:r>
        <w:rPr>
          <w:rFonts w:hint="eastAsia" w:ascii="宋体" w:hAnsi="宋体" w:eastAsia="宋体" w:cs="宋体"/>
          <w:sz w:val="24"/>
          <w:szCs w:val="24"/>
          <w:lang w:eastAsia="zh-Hans"/>
        </w:rPr>
        <w:t>2017</w:t>
      </w:r>
      <w:r>
        <w:rPr>
          <w:rFonts w:hint="eastAsia" w:ascii="宋体" w:hAnsi="宋体" w:eastAsia="宋体" w:cs="宋体"/>
          <w:sz w:val="24"/>
          <w:szCs w:val="24"/>
          <w:lang w:val="en-US" w:eastAsia="zh-Hans"/>
        </w:rPr>
        <w:t>推出的NFT的第一个标准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也是目前市场上比较通用的底层标准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其第一个应用项目便是Cryptokitties</w:t>
      </w:r>
      <w:r>
        <w:rPr>
          <w:rFonts w:hint="eastAsia" w:ascii="宋体" w:hAnsi="宋体" w:eastAsia="宋体" w:cs="宋体"/>
          <w:sz w:val="24"/>
          <w:szCs w:val="24"/>
          <w:lang w:eastAsia="zh-Hans"/>
        </w:rPr>
        <w:t>。在以太坊ERC-20 标准里，各代币（token）的价值没有区别，符合 ERC-20 标准的 token 可以被任意分割和互换，因此无法追踪每个 token 的交易和流通记录。显然，ERC-20 标准是针对同质化通证的，在该标准下，任意 token 没有差别，无法区分，这就无法满足那些具有独一无二属性的资产的需求。</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ERC-721标准是针对具有独一无二属性的资产的需求提出的，代表了资产的所有权。在该标准下，每个 token 都是独一无二且不可分割的，因此每</w:t>
      </w:r>
      <w:r>
        <w:rPr>
          <w:rFonts w:hint="eastAsia" w:ascii="宋体" w:hAnsi="宋体" w:eastAsia="宋体" w:cs="宋体"/>
          <w:sz w:val="24"/>
          <w:szCs w:val="24"/>
          <w:lang w:val="en-US" w:eastAsia="zh-Hans"/>
        </w:rPr>
        <w:t>个</w:t>
      </w:r>
      <w:r>
        <w:rPr>
          <w:rFonts w:hint="eastAsia" w:ascii="宋体" w:hAnsi="宋体" w:eastAsia="宋体" w:cs="宋体"/>
          <w:sz w:val="24"/>
          <w:szCs w:val="24"/>
          <w:lang w:eastAsia="zh-Hans"/>
        </w:rPr>
        <w:t>token 都具有不同的价值，并且其完整的流通和交易过程会被记录在区块链上，任何人都可以查看，这就使得该标准下每个 NFT 的所有权转移过程都可以被完全追踪和验证。</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下表为目前三种主要标准的特点和功能</w:t>
      </w:r>
      <w:r>
        <w:rPr>
          <w:rFonts w:hint="eastAsia" w:ascii="宋体" w:hAnsi="宋体" w:eastAsia="宋体" w:cs="宋体"/>
          <w:sz w:val="24"/>
          <w:szCs w:val="24"/>
          <w:lang w:eastAsia="zh-Hans"/>
        </w:rPr>
        <w:t>。</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p>
    <w:tbl>
      <w:tblPr>
        <w:tblStyle w:val="5"/>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52"/>
        <w:gridCol w:w="2853"/>
        <w:gridCol w:w="2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1" w:hRule="atLeast"/>
        </w:trPr>
        <w:tc>
          <w:tcPr>
            <w:tcW w:w="2852"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r>
              <w:rPr>
                <w:rFonts w:hint="eastAsia" w:ascii="宋体" w:hAnsi="宋体" w:eastAsia="宋体" w:cs="宋体"/>
                <w:sz w:val="24"/>
                <w:szCs w:val="24"/>
                <w:vertAlign w:val="baseline"/>
                <w:lang w:val="en-US" w:eastAsia="zh-Hans"/>
              </w:rPr>
              <w:t>标准</w:t>
            </w:r>
          </w:p>
        </w:tc>
        <w:tc>
          <w:tcPr>
            <w:tcW w:w="2853"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r>
              <w:rPr>
                <w:rFonts w:hint="eastAsia" w:ascii="宋体" w:hAnsi="宋体" w:eastAsia="宋体" w:cs="宋体"/>
                <w:sz w:val="24"/>
                <w:szCs w:val="24"/>
                <w:vertAlign w:val="baseline"/>
                <w:lang w:val="en-US" w:eastAsia="zh-Hans"/>
              </w:rPr>
              <w:t>特点</w:t>
            </w:r>
          </w:p>
        </w:tc>
        <w:tc>
          <w:tcPr>
            <w:tcW w:w="2853"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r>
              <w:rPr>
                <w:rFonts w:hint="eastAsia" w:ascii="宋体" w:hAnsi="宋体" w:eastAsia="宋体" w:cs="宋体"/>
                <w:sz w:val="24"/>
                <w:szCs w:val="24"/>
                <w:vertAlign w:val="baseline"/>
                <w:lang w:val="en-US" w:eastAsia="zh-Hans"/>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trPr>
        <w:tc>
          <w:tcPr>
            <w:tcW w:w="2852"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eastAsia="zh-Hans"/>
              </w:rPr>
            </w:pPr>
            <w:r>
              <w:rPr>
                <w:rFonts w:hint="eastAsia" w:ascii="宋体" w:hAnsi="宋体" w:eastAsia="宋体" w:cs="宋体"/>
                <w:sz w:val="24"/>
                <w:szCs w:val="24"/>
                <w:vertAlign w:val="baseline"/>
                <w:lang w:eastAsia="zh-Hans"/>
              </w:rPr>
              <w:t>ERC-721</w:t>
            </w:r>
          </w:p>
        </w:tc>
        <w:tc>
          <w:tcPr>
            <w:tcW w:w="2853"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r>
              <w:rPr>
                <w:rFonts w:hint="eastAsia" w:ascii="宋体" w:hAnsi="宋体" w:eastAsia="宋体" w:cs="宋体"/>
                <w:sz w:val="24"/>
                <w:szCs w:val="24"/>
                <w:vertAlign w:val="baseline"/>
                <w:lang w:val="en-US" w:eastAsia="zh-Hans"/>
              </w:rPr>
              <w:t>非同质化通证</w:t>
            </w:r>
          </w:p>
        </w:tc>
        <w:tc>
          <w:tcPr>
            <w:tcW w:w="2853" w:type="dxa"/>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jc w:val="left"/>
              <w:textAlignment w:val="auto"/>
              <w:outlineLvl w:val="9"/>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代表资产所有权，其转移过程可以被完全追踪和验证</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trPr>
        <w:tc>
          <w:tcPr>
            <w:tcW w:w="2852"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eastAsia="zh-Hans"/>
              </w:rPr>
            </w:pPr>
            <w:r>
              <w:rPr>
                <w:rFonts w:hint="eastAsia" w:ascii="宋体" w:hAnsi="宋体" w:eastAsia="宋体" w:cs="宋体"/>
                <w:sz w:val="24"/>
                <w:szCs w:val="24"/>
                <w:vertAlign w:val="baseline"/>
                <w:lang w:eastAsia="zh-Hans"/>
              </w:rPr>
              <w:t>ERC-1155</w:t>
            </w:r>
          </w:p>
        </w:tc>
        <w:tc>
          <w:tcPr>
            <w:tcW w:w="2853"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r>
              <w:rPr>
                <w:rFonts w:hint="eastAsia" w:ascii="宋体" w:hAnsi="宋体" w:eastAsia="宋体" w:cs="宋体"/>
                <w:sz w:val="24"/>
                <w:szCs w:val="24"/>
                <w:vertAlign w:val="baseline"/>
                <w:lang w:val="en-US" w:eastAsia="zh-Hans"/>
              </w:rPr>
              <w:t>非同质化通证</w:t>
            </w:r>
          </w:p>
        </w:tc>
        <w:tc>
          <w:tcPr>
            <w:tcW w:w="2853" w:type="dxa"/>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jc w:val="left"/>
              <w:textAlignment w:val="auto"/>
              <w:outlineLvl w:val="9"/>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可同时实现多个 </w:t>
            </w:r>
            <w:r>
              <w:rPr>
                <w:rFonts w:hint="eastAsia" w:ascii="宋体" w:hAnsi="宋体" w:eastAsia="宋体" w:cs="宋体"/>
                <w:color w:val="000000"/>
                <w:kern w:val="0"/>
                <w:sz w:val="24"/>
                <w:szCs w:val="24"/>
                <w:lang w:val="en-US" w:eastAsia="zh-CN" w:bidi="ar"/>
              </w:rPr>
              <w:t xml:space="preserve">NFT </w:t>
            </w:r>
            <w:r>
              <w:rPr>
                <w:rFonts w:hint="eastAsia" w:ascii="宋体" w:hAnsi="宋体" w:eastAsia="宋体" w:cs="宋体"/>
                <w:color w:val="000000"/>
                <w:kern w:val="0"/>
                <w:sz w:val="24"/>
                <w:szCs w:val="24"/>
                <w:lang w:val="en-US" w:eastAsia="zh-CN" w:bidi="ar"/>
              </w:rPr>
              <w:t xml:space="preserve">和 </w:t>
            </w:r>
            <w:r>
              <w:rPr>
                <w:rFonts w:hint="eastAsia" w:ascii="宋体" w:hAnsi="宋体" w:eastAsia="宋体" w:cs="宋体"/>
                <w:color w:val="000000"/>
                <w:kern w:val="0"/>
                <w:sz w:val="24"/>
                <w:szCs w:val="24"/>
                <w:lang w:val="en-US" w:eastAsia="zh-CN" w:bidi="ar"/>
              </w:rPr>
              <w:t xml:space="preserve">FT </w:t>
            </w:r>
            <w:r>
              <w:rPr>
                <w:rFonts w:hint="eastAsia" w:ascii="宋体" w:hAnsi="宋体" w:eastAsia="宋体" w:cs="宋体"/>
                <w:color w:val="000000"/>
                <w:kern w:val="0"/>
                <w:sz w:val="24"/>
                <w:szCs w:val="24"/>
                <w:lang w:val="en-US" w:eastAsia="zh-CN" w:bidi="ar"/>
              </w:rPr>
              <w:t>的转移</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9" w:hRule="atLeast"/>
        </w:trPr>
        <w:tc>
          <w:tcPr>
            <w:tcW w:w="2852"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eastAsia="zh-Hans"/>
              </w:rPr>
            </w:pPr>
            <w:r>
              <w:rPr>
                <w:rFonts w:hint="eastAsia" w:ascii="宋体" w:hAnsi="宋体" w:eastAsia="宋体" w:cs="宋体"/>
                <w:sz w:val="24"/>
                <w:szCs w:val="24"/>
                <w:vertAlign w:val="baseline"/>
                <w:lang w:eastAsia="zh-Hans"/>
              </w:rPr>
              <w:t>ERC-998</w:t>
            </w:r>
          </w:p>
        </w:tc>
        <w:tc>
          <w:tcPr>
            <w:tcW w:w="2853" w:type="dxa"/>
          </w:tcPr>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r>
              <w:rPr>
                <w:rFonts w:hint="eastAsia" w:ascii="宋体" w:hAnsi="宋体" w:eastAsia="宋体" w:cs="宋体"/>
                <w:sz w:val="24"/>
                <w:szCs w:val="24"/>
                <w:vertAlign w:val="baseline"/>
                <w:lang w:val="en-US" w:eastAsia="zh-Hans"/>
              </w:rPr>
              <w:t>可组合非同质化通证</w:t>
            </w:r>
          </w:p>
        </w:tc>
        <w:tc>
          <w:tcPr>
            <w:tcW w:w="2853" w:type="dxa"/>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jc w:val="left"/>
              <w:textAlignment w:val="auto"/>
              <w:outlineLvl w:val="9"/>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可实现多个 </w:t>
            </w:r>
            <w:r>
              <w:rPr>
                <w:rFonts w:hint="eastAsia" w:ascii="宋体" w:hAnsi="宋体" w:eastAsia="宋体" w:cs="宋体"/>
                <w:color w:val="000000"/>
                <w:kern w:val="0"/>
                <w:sz w:val="24"/>
                <w:szCs w:val="24"/>
                <w:lang w:val="en-US" w:eastAsia="zh-CN" w:bidi="ar"/>
              </w:rPr>
              <w:t xml:space="preserve">NFT </w:t>
            </w:r>
            <w:r>
              <w:rPr>
                <w:rFonts w:hint="eastAsia" w:ascii="宋体" w:hAnsi="宋体" w:eastAsia="宋体" w:cs="宋体"/>
                <w:color w:val="000000"/>
                <w:kern w:val="0"/>
                <w:sz w:val="24"/>
                <w:szCs w:val="24"/>
                <w:lang w:val="en-US" w:eastAsia="zh-CN" w:bidi="ar"/>
              </w:rPr>
              <w:t xml:space="preserve">和 </w:t>
            </w:r>
            <w:r>
              <w:rPr>
                <w:rFonts w:hint="eastAsia" w:ascii="宋体" w:hAnsi="宋体" w:eastAsia="宋体" w:cs="宋体"/>
                <w:color w:val="000000"/>
                <w:kern w:val="0"/>
                <w:sz w:val="24"/>
                <w:szCs w:val="24"/>
                <w:lang w:val="en-US" w:eastAsia="zh-CN" w:bidi="ar"/>
              </w:rPr>
              <w:t xml:space="preserve">FT </w:t>
            </w:r>
            <w:r>
              <w:rPr>
                <w:rFonts w:hint="eastAsia" w:ascii="宋体" w:hAnsi="宋体" w:eastAsia="宋体" w:cs="宋体"/>
                <w:color w:val="000000"/>
                <w:kern w:val="0"/>
                <w:sz w:val="24"/>
                <w:szCs w:val="24"/>
                <w:lang w:val="en-US" w:eastAsia="zh-CN" w:bidi="ar"/>
              </w:rPr>
              <w:t>的打包</w:t>
            </w:r>
            <w:r>
              <w:rPr>
                <w:rFonts w:hint="eastAsia" w:ascii="宋体" w:hAnsi="宋体" w:eastAsia="宋体" w:cs="宋体"/>
                <w:color w:val="000000"/>
                <w:kern w:val="0"/>
                <w:sz w:val="24"/>
                <w:szCs w:val="24"/>
                <w:lang w:val="en-US" w:eastAsia="zh-Hans" w:bidi="ar"/>
              </w:rPr>
              <w:t>交易</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vertAlign w:val="baseline"/>
                <w:lang w:val="en-US" w:eastAsia="zh-Hans"/>
              </w:rPr>
            </w:pPr>
          </w:p>
        </w:tc>
      </w:tr>
    </w:tbl>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val="en-US" w:eastAsia="zh-Hans"/>
        </w:rPr>
      </w:pPr>
    </w:p>
    <w:p>
      <w:pPr>
        <w:keepNext w:val="0"/>
        <w:keepLines w:val="0"/>
        <w:pageBreakBefore w:val="0"/>
        <w:numPr>
          <w:ilvl w:val="0"/>
          <w:numId w:val="2"/>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区块链平台</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截止到目前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以太坊依然是全球范围内最大的NFT区块链</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它的创始人在</w:t>
      </w:r>
      <w:r>
        <w:rPr>
          <w:rFonts w:hint="eastAsia" w:ascii="宋体" w:hAnsi="宋体" w:eastAsia="宋体" w:cs="宋体"/>
          <w:sz w:val="24"/>
          <w:szCs w:val="24"/>
          <w:lang w:eastAsia="zh-Hans"/>
        </w:rPr>
        <w:t>2014</w:t>
      </w:r>
      <w:r>
        <w:rPr>
          <w:rFonts w:hint="eastAsia" w:ascii="宋体" w:hAnsi="宋体" w:eastAsia="宋体" w:cs="宋体"/>
          <w:sz w:val="24"/>
          <w:szCs w:val="24"/>
          <w:lang w:val="en-US" w:eastAsia="zh-Hans"/>
        </w:rPr>
        <w:t>年间收到比特币的启发首次提出相关概念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起初将其定位为“下一代加密货币和去中心化应用平台”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腺癌通用的ERC</w:t>
      </w:r>
      <w:r>
        <w:rPr>
          <w:rFonts w:hint="eastAsia" w:ascii="宋体" w:hAnsi="宋体" w:eastAsia="宋体" w:cs="宋体"/>
          <w:sz w:val="24"/>
          <w:szCs w:val="24"/>
          <w:lang w:eastAsia="zh-Hans"/>
        </w:rPr>
        <w:t>-721</w:t>
      </w:r>
      <w:r>
        <w:rPr>
          <w:rFonts w:hint="eastAsia" w:ascii="宋体" w:hAnsi="宋体" w:eastAsia="宋体" w:cs="宋体"/>
          <w:sz w:val="24"/>
          <w:szCs w:val="24"/>
          <w:lang w:val="en-US" w:eastAsia="zh-Hans"/>
        </w:rPr>
        <w:t>标准就是基于以太坊创建的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在以太坊上</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可以拥有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获取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交易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展示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甚至创造NFT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它提供了一整套完整从生产到盈利的NFT供应链</w:t>
      </w:r>
      <w:r>
        <w:rPr>
          <w:rFonts w:hint="eastAsia" w:ascii="宋体" w:hAnsi="宋体" w:eastAsia="宋体" w:cs="宋体"/>
          <w:sz w:val="24"/>
          <w:szCs w:val="24"/>
          <w:lang w:eastAsia="zh-Hans"/>
        </w:rPr>
        <w:t>。</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此外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WAX</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全球虚拟资产交易所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目前也是NFT市场的最大龙头之一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它是基于EOSIO技术建立的虚拟资产交易平台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允许用户创造</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购买和交易虚拟产品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在该平台上</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用户可以收集购买以及销售游戏中的数字物品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目前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WAX在NFT领域占据大约三分之二以上的市场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并在全球范围内都具有较高的品牌影响力和商誉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故被业内称为“NFT”之王</w:t>
      </w:r>
      <w:r>
        <w:rPr>
          <w:rFonts w:hint="eastAsia" w:ascii="宋体" w:hAnsi="宋体" w:eastAsia="宋体" w:cs="宋体"/>
          <w:sz w:val="24"/>
          <w:szCs w:val="24"/>
          <w:lang w:eastAsia="zh-Hans"/>
        </w:rPr>
        <w:t>。</w:t>
      </w:r>
    </w:p>
    <w:p>
      <w:pPr>
        <w:keepNext w:val="0"/>
        <w:keepLines w:val="0"/>
        <w:pageBreakBefore w:val="0"/>
        <w:numPr>
          <w:ilvl w:val="0"/>
          <w:numId w:val="2"/>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交易市场</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目前来看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现在市面上的交易平台主要有八个</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包括OpenSea、Nifty Gateway、Rarible、SuperRar、NFTDOGE、VIV3、MakersPlace、Apenft。其中第一个基于区块链技术的全球化数字资产物品买卖市场是</w:t>
      </w:r>
      <w:r>
        <w:rPr>
          <w:rFonts w:hint="eastAsia" w:ascii="宋体" w:hAnsi="宋体" w:eastAsia="宋体" w:cs="宋体"/>
          <w:sz w:val="24"/>
          <w:szCs w:val="24"/>
          <w:lang w:eastAsia="zh-Hans"/>
        </w:rPr>
        <w:t>2018</w:t>
      </w:r>
      <w:r>
        <w:rPr>
          <w:rFonts w:hint="eastAsia" w:ascii="宋体" w:hAnsi="宋体" w:eastAsia="宋体" w:cs="宋体"/>
          <w:sz w:val="24"/>
          <w:szCs w:val="24"/>
          <w:lang w:val="en-US" w:eastAsia="zh-Hans"/>
        </w:rPr>
        <w:t>年的创立的Opensea</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由以太坊开发并运行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该市场的贸易方向倾向于数字艺术品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主要针对加密收藏品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用户可以通过点对点的方式进行购买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出售以及拍卖等操作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赋予了用户较高的自由度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而除了主流市场外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目前随着NFT的日益火爆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一些个体运营商和平台也开始开拓虚拟藏品的业务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Axie</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marketplace</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是游戏Axie</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infinity独家为玩家开发的内部交易市场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游戏玩家可以在市场上对游戏资产进行购买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出售和拍卖</w:t>
      </w:r>
      <w:r>
        <w:rPr>
          <w:rFonts w:hint="eastAsia" w:ascii="宋体" w:hAnsi="宋体" w:eastAsia="宋体" w:cs="宋体"/>
          <w:sz w:val="24"/>
          <w:szCs w:val="24"/>
          <w:lang w:eastAsia="zh-Hans"/>
        </w:rPr>
        <w:t>。</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而如今大批的平台和市场的涌现和通证标准的改善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标志着NFT正在被日益的完善和系统化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而这与其首创的特质和特点有决定性关系</w:t>
      </w:r>
      <w:r>
        <w:rPr>
          <w:rFonts w:hint="eastAsia" w:ascii="宋体" w:hAnsi="宋体" w:eastAsia="宋体" w:cs="宋体"/>
          <w:sz w:val="24"/>
          <w:szCs w:val="24"/>
          <w:lang w:eastAsia="zh-Hans"/>
        </w:rPr>
        <w:t>。</w:t>
      </w:r>
    </w:p>
    <w:p>
      <w:pPr>
        <w:keepNext w:val="0"/>
        <w:keepLines w:val="0"/>
        <w:pageBreakBefore w:val="0"/>
        <w:numPr>
          <w:ilvl w:val="0"/>
          <w:numId w:val="3"/>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可交易性</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由于市面上的NFT基本基于ERC</w:t>
      </w:r>
      <w:r>
        <w:rPr>
          <w:rFonts w:hint="eastAsia" w:ascii="宋体" w:hAnsi="宋体" w:eastAsia="宋体" w:cs="宋体"/>
          <w:sz w:val="24"/>
          <w:szCs w:val="24"/>
          <w:lang w:eastAsia="zh-Hans"/>
        </w:rPr>
        <w:t>721</w:t>
      </w:r>
      <w:r>
        <w:rPr>
          <w:rFonts w:hint="eastAsia" w:ascii="宋体" w:hAnsi="宋体" w:eastAsia="宋体" w:cs="宋体"/>
          <w:sz w:val="24"/>
          <w:szCs w:val="24"/>
          <w:lang w:val="en-US" w:eastAsia="zh-Hans"/>
        </w:rPr>
        <w:t>标准</w:t>
      </w:r>
      <w:r>
        <w:rPr>
          <w:rFonts w:hint="eastAsia" w:ascii="宋体" w:hAnsi="宋体" w:eastAsia="宋体" w:cs="宋体"/>
          <w:sz w:val="24"/>
          <w:szCs w:val="24"/>
          <w:lang w:eastAsia="zh-Hans"/>
        </w:rPr>
        <w:t>，在系统运行的基础标准上可实现多个生 态系统间的交互行为，非同质化代币交易市场中的统一数字货币使用标准也为交互行为奠定了基 础。随着大量的非同质化代币项目涌入市场，各类专业交易平台虽然分属不同链上的生态系统， 但依靠共识机制可以实现彼此的交易。在大量交易同时开展的情况下大大减少了非同质化代币交易调用智能合约所需要的时间，实现智能合约中的非同质化代币和同质化代币的交易流转，为 NFT 市场的交易可行性提供了技术基础。</w:t>
      </w:r>
    </w:p>
    <w:p>
      <w:pPr>
        <w:keepNext w:val="0"/>
        <w:keepLines w:val="0"/>
        <w:pageBreakBefore w:val="0"/>
        <w:numPr>
          <w:ilvl w:val="0"/>
          <w:numId w:val="3"/>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稀缺性和不变性</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在非同质化代币大量应用的数字产品交易市场中，产品的售卖价格在很大程度上取决于作品 的稀缺性。非同质化代币交易中应用的智能合约，允许其开发人员对其商品交易数量设置上限， 从而使特定稀有物品保持特定数量。而从另一个角度来看，非同质化代币在铸造过程中所产生的唯一 ID，也赋予其数字产品对应的稀缺性。在发行非同质化代币过程中，基于区块链技术不可篡改的技术特点，将强制执行无法修改的永久属性，并且，非同质化代币的完整的交易信息一经链上确认，便被永久储存，这种不变性为数字版权及资产所有权保护提供了可执行方案。</w:t>
      </w:r>
    </w:p>
    <w:p>
      <w:pPr>
        <w:keepNext w:val="0"/>
        <w:keepLines w:val="0"/>
        <w:pageBreakBefore w:val="0"/>
        <w:numPr>
          <w:ilvl w:val="0"/>
          <w:numId w:val="3"/>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流通性</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不管是在数字艺术品领域还是在金融交易领域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NFT都具有强流通性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它通过实现多元实时连续的产品交易体系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满足了多种受众需求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使得大多数的商品都能在完整的市场构架下有较高的市场参与度以及实现价值的最大化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作为区块链技术的衍生品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他同样具有去中心化的优势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提高了市场整体的交易效率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增加了商品间的流通性</w:t>
      </w:r>
      <w:r>
        <w:rPr>
          <w:rFonts w:hint="eastAsia" w:ascii="宋体" w:hAnsi="宋体" w:eastAsia="宋体" w:cs="宋体"/>
          <w:sz w:val="24"/>
          <w:szCs w:val="24"/>
          <w:lang w:eastAsia="zh-Hans"/>
        </w:rPr>
        <w:t>。</w:t>
      </w:r>
    </w:p>
    <w:p>
      <w:pPr>
        <w:keepNext w:val="0"/>
        <w:keepLines w:val="0"/>
        <w:pageBreakBefore w:val="0"/>
        <w:numPr>
          <w:ilvl w:val="0"/>
          <w:numId w:val="3"/>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可认证性</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目前，非同质化代币元数据的储存主要采取线上和线下两种方式，储存在链上的相关元数据 可直接进行身份验证，而储存在线下的元数据则可由现在的储存系统决定是否可以公开验证。区块链上的分布式文件系统可以通过内容标识符验证元数据是否被篡改，从而完成对链上数据真实性和可靠性的认证。</w:t>
      </w:r>
    </w:p>
    <w:p>
      <w:pPr>
        <w:keepNext w:val="0"/>
        <w:keepLines w:val="0"/>
        <w:pageBreakBefore w:val="0"/>
        <w:numPr>
          <w:ilvl w:val="0"/>
          <w:numId w:val="4"/>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NFT的应用场景</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按照目前大众的认知</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NFT多数局限于艺术和娱乐领域的投资和变现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但是非同质化代币作为区块链项目的新衍生品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他对于社会的核心应用绝不止于对文娱产业的辐射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更多的是对未来金融市场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社会理念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社会生态等的无限发展可能</w:t>
      </w:r>
      <w:r>
        <w:rPr>
          <w:rFonts w:hint="eastAsia" w:ascii="宋体" w:hAnsi="宋体" w:eastAsia="宋体" w:cs="宋体"/>
          <w:sz w:val="24"/>
          <w:szCs w:val="24"/>
          <w:lang w:eastAsia="zh-Hans"/>
        </w:rPr>
        <w:t>。</w:t>
      </w:r>
    </w:p>
    <w:p>
      <w:pPr>
        <w:keepNext w:val="0"/>
        <w:keepLines w:val="0"/>
        <w:pageBreakBefore w:val="0"/>
        <w:numPr>
          <w:ilvl w:val="0"/>
          <w:numId w:val="5"/>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文娱领域</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艺术品</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音乐</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体育</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游戏</w:t>
      </w:r>
      <w:r>
        <w:rPr>
          <w:rFonts w:hint="eastAsia" w:ascii="宋体" w:hAnsi="宋体" w:eastAsia="宋体" w:cs="宋体"/>
          <w:b/>
          <w:bCs/>
          <w:sz w:val="24"/>
          <w:szCs w:val="24"/>
          <w:lang w:eastAsia="zh-Hans"/>
        </w:rPr>
        <w:t>）</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0" w:leftChars="0" w:right="0" w:rightChars="0" w:firstLine="360" w:firstLineChars="15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NFT的稀缺性本身与艺术品的稀有性的天然属性不谋而合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再加上非同质化代币所具有的可追溯性和可认证性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都很好的契合了艺术品拍卖所需要的条件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在传统的艺术品投资领域往往缺少流动性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并且对专业性和权威性具有高度要求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其中经常出现的问题有真伪鉴别</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价值判定以及信息不对称等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上述问题都造成了一直以来艺术品投资产业不活跃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门槛高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效率低的局面</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区块链技术的进入全面降低了艺术品交易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投资领域的相关经济风险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同时也增强了市场运行的稳定性</w:t>
      </w:r>
      <w:r>
        <w:rPr>
          <w:rFonts w:hint="eastAsia" w:ascii="宋体" w:hAnsi="宋体" w:eastAsia="宋体" w:cs="宋体"/>
          <w:sz w:val="24"/>
          <w:szCs w:val="24"/>
          <w:lang w:eastAsia="zh-Hans"/>
        </w:rPr>
        <w:t>。对于艺术品投资者来说，获得 NFT 艺术品不仅是单纯的产品交易，同时也拥有了该艺术品的链上资产凭证并实现了数字资产确权。</w:t>
      </w:r>
      <w:r>
        <w:rPr>
          <w:rFonts w:hint="eastAsia" w:ascii="宋体" w:hAnsi="宋体" w:eastAsia="宋体" w:cs="宋体"/>
          <w:sz w:val="24"/>
          <w:szCs w:val="24"/>
          <w:lang w:val="en-US" w:eastAsia="zh-Hans"/>
        </w:rPr>
        <w:t>娱乐产业方面</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以NFT为形式创造互动性高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可玩性强的沉浸式娱乐体验的案例近期也层出不穷</w:t>
      </w:r>
      <w:r>
        <w:rPr>
          <w:rFonts w:hint="eastAsia" w:ascii="宋体" w:hAnsi="宋体" w:eastAsia="宋体" w:cs="宋体"/>
          <w:sz w:val="24"/>
          <w:szCs w:val="24"/>
          <w:lang w:eastAsia="zh-Hans"/>
        </w:rPr>
        <w:t>。2022 年北京冬奥会期间，体育领域的非同质化代币更是吸引了市场的关注，以数字盲盒形式出售的吉祥物 “冰墩墩”系列产品再次推动了 NFT 市场价格持续走高。与此同时，在该系列产品中 NFT 具备了实际的使用功能，实现了其与相关游戏领域的产品价值兑换，进一步完善了在游戏和体育衍生产品混合作用下的闭环系统。</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金融领域</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在证券发行和交易市场中，由于非同质化代币的稀缺性和价值性，与其相关的复杂交易很容易在一定程度上成为证券产品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研究指出，大量铸造和出售非同质化代币的项目以及 NFT发行人支持的二次交易项目可能会被视为证券发行行为。因而随着非同质化代币市场的不断延伸，我们可以合理地预期其具有二级市场的交易性和流动性，相关数字艺术作品可以 实现所有权的多次变更，创作者有权获得与艺术品相关的股利流，如果将多次交易产生的令牌作 为对该艺术产品的投资，则此类非同质化代币或可被视为证券。</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在数字货币支付领域，加密货币定价与非同质化代币价格变动存在相关性，加密货币定价的不同会对非同质化代币定价产生一定影响。如果说比特币冲击了传统法定货币理念，那么非同质化代币可能在很大程度上改变了传统的交易支付理念。与比特币运用分布式账 本不再需要代理银行等中介机构来实现跨境多币种交易的机制相同，非同质化代币在艺术品交易 中规避了诸如拍卖行之类的中介机构，并且引导购买者通过 “资金—代币—非同质化代币”的交易流程完成相应支付。随着非同质化代币市场不断扩大，交易平台也呈现多样化特征，不断催生大量公链，以往以以太币为主流的非同质化代币支付手段受到冲击，多种数字货币得以衍生并被用于支付，加剧了数字货币领域的市场竞争。</w:t>
      </w:r>
    </w:p>
    <w:p>
      <w:pPr>
        <w:keepNext w:val="0"/>
        <w:keepLines w:val="0"/>
        <w:pageBreakBefore w:val="0"/>
        <w:numPr>
          <w:ilvl w:val="0"/>
          <w:numId w:val="5"/>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i w:val="0"/>
          <w:iCs w:val="0"/>
          <w:sz w:val="24"/>
          <w:szCs w:val="24"/>
          <w:lang w:val="en-US" w:eastAsia="zh-Hans"/>
        </w:rPr>
      </w:pPr>
      <w:r>
        <w:rPr>
          <w:rFonts w:hint="eastAsia" w:ascii="宋体" w:hAnsi="宋体" w:eastAsia="宋体" w:cs="宋体"/>
          <w:b/>
          <w:bCs/>
          <w:i w:val="0"/>
          <w:iCs w:val="0"/>
          <w:sz w:val="24"/>
          <w:szCs w:val="24"/>
          <w:lang w:val="en-US" w:eastAsia="zh-Hans"/>
        </w:rPr>
        <w:t>版权认证领域</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互联网时代使社会的经济发展向共享化</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开放化靠近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这有助于行业的经济发展间打破壁垒</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形成互惠互利的局面</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但他也带来了长期的版权保护问题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为保护数字版权提供了全新的应用实践。以往的数字内容领域缺乏统一规范的版权存证服务，且数字行业中存在大量版权交易信息不对称行为，使得版权收益难以有效地在原创作者和第三方机构中进行公平分配。非同质化代币在去中心化且开放的区块链中进行注册，并以不同于代币标准的 EＲC-721 标准进行铸造，实现以往同质化代币无法做到的标记原生数字资产的所有权。在此基础上，非同质化代币可以为数字版权保护提供更好的解决方案，由不同的、唯一的非同质化代币来代表艺术品、音乐、专利等涉及版权领域问题的相关项目，并利用区块链分布式账本的不可篡改、去中心化、公开存储特征实现数字产品的不可变更标识和产权登记，可溯源性还使原创作者拥有在区块链中 跟踪其所有权的能力，从而达到保护版权的目的。</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上述应用场景仅列举部分有代表性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变革性的领域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随着元宇宙概念的普及与发展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会有更多的领域和行业收益</w:t>
      </w:r>
      <w:r>
        <w:rPr>
          <w:rFonts w:hint="eastAsia" w:ascii="宋体" w:hAnsi="宋体" w:eastAsia="宋体" w:cs="宋体"/>
          <w:sz w:val="24"/>
          <w:szCs w:val="24"/>
          <w:lang w:eastAsia="zh-Hans"/>
        </w:rPr>
        <w:t>。</w:t>
      </w:r>
    </w:p>
    <w:p>
      <w:pPr>
        <w:keepNext w:val="0"/>
        <w:keepLines w:val="0"/>
        <w:pageBreakBefore w:val="0"/>
        <w:numPr>
          <w:ilvl w:val="0"/>
          <w:numId w:val="6"/>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NFT的风险和未来展望</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NFT如同所有的新兴产业一样</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在刚刚进入市场时都会面临各类系统性或非系统性风险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有些源于产业生态不够完善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有些则源于市场存在不可预估的变数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都会导致行业在技术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监管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产权等方面出现漏洞</w:t>
      </w:r>
      <w:r>
        <w:rPr>
          <w:rFonts w:hint="eastAsia" w:ascii="宋体" w:hAnsi="宋体" w:eastAsia="宋体" w:cs="宋体"/>
          <w:sz w:val="24"/>
          <w:szCs w:val="24"/>
          <w:lang w:eastAsia="zh-Hans"/>
        </w:rPr>
        <w:t>。</w:t>
      </w:r>
    </w:p>
    <w:p>
      <w:pPr>
        <w:keepNext w:val="0"/>
        <w:keepLines w:val="0"/>
        <w:pageBreakBefore w:val="0"/>
        <w:numPr>
          <w:ilvl w:val="0"/>
          <w:numId w:val="7"/>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规则标准尚在摸索建立阶段</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作为一种虚拟数字类交易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NFT在各国的政策尚处于空白或起步阶段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尤其是在美国等西方国家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NFT与“币圈”的价值表达高度相似</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底层逻辑吸引了大量的入场玩家与资本</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市场波动幅度较大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规则与标准的模糊使其真实价值与市场表现出现脱节的可能性变大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随之带来的问题可能有过度炒作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洗钱</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资金盘等问题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冲击甚至是破坏尚未完善的市场</w:t>
      </w:r>
      <w:r>
        <w:rPr>
          <w:rFonts w:hint="eastAsia" w:ascii="宋体" w:hAnsi="宋体" w:eastAsia="宋体" w:cs="宋体"/>
          <w:sz w:val="24"/>
          <w:szCs w:val="24"/>
          <w:lang w:eastAsia="zh-Hans"/>
        </w:rPr>
        <w:t>。</w:t>
      </w:r>
    </w:p>
    <w:p>
      <w:pPr>
        <w:keepNext w:val="0"/>
        <w:keepLines w:val="0"/>
        <w:pageBreakBefore w:val="0"/>
        <w:numPr>
          <w:ilvl w:val="0"/>
          <w:numId w:val="7"/>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头部效应明显</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从经济发展角度出发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一个行业蓬勃发展的标志是全行业各层级均有与之匹配的回报和收益</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而就目前来看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NFT市场具有明显的头部效应倾向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并没有做到全行业的蓬勃发展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例如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NBA官方电子藏品发售平台NBAtopspot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加密朋克等项目占据了绝大部分的NFT成交量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而Opensea和Nifty等在各自市场领域也处于决定领先的地位</w:t>
      </w:r>
      <w:r>
        <w:rPr>
          <w:rFonts w:hint="eastAsia" w:ascii="宋体" w:hAnsi="宋体" w:eastAsia="宋体" w:cs="宋体"/>
          <w:sz w:val="24"/>
          <w:szCs w:val="24"/>
          <w:lang w:eastAsia="zh-Hans"/>
        </w:rPr>
        <w:t>。这种情况在数字艺术作品 NFT中更为明显，头部艺术品和艺术家占据了绝大部分的成交额， 更多的作品 NFT 则是低价售卖甚至无人问津。在其产业还未成熟的阶段，实际上已经产生了垄断性企业，并对规则与标准的制定有极大的裁决权与导向作用，而这种几家独大的发展现状与其“去中心化”的核心特征背道而驰，也不利于产业的创新与发展。</w:t>
      </w:r>
    </w:p>
    <w:p>
      <w:pPr>
        <w:keepNext w:val="0"/>
        <w:keepLines w:val="0"/>
        <w:pageBreakBefore w:val="0"/>
        <w:numPr>
          <w:ilvl w:val="0"/>
          <w:numId w:val="7"/>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相关法律监管体系尚未完善</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目前，国家主管机关禁止发行和交易“虚拟货币”，以防止“虚拟货币”冲击现有金融秩序。然而，目前还没有任何针对 NFT 的监管机构，这就导致NFT交易存在交易双方的权利和义务无法明确、得不到保障的窘境。现在大多数 NFT 是在区块链上进行创作的数字资产，但随着 NFT 市场的发展，出现了更多的链下实物资产的映射，监管机构或将推出相应的政策进行管理。根据 NFT 可对标实物价值的特性，可能会出现利用 NFT 进行洗钱犯罪、非法集资、违禁品暗网交易等犯罪行为，以及利用新技术、新应用从事违法犯罪活动等风险，这给政府对 NFT 的监管带来了巨大的困难。</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一方面来说</w:t>
      </w:r>
      <w:r>
        <w:rPr>
          <w:rFonts w:hint="eastAsia" w:ascii="宋体" w:hAnsi="宋体" w:eastAsia="宋体" w:cs="宋体"/>
          <w:sz w:val="24"/>
          <w:szCs w:val="24"/>
          <w:lang w:eastAsia="zh-Hans"/>
        </w:rPr>
        <w:t>，区块链技术和数字货币 ( 同质化代币) 自出现以来，对社会、经济、政治及文化多维领域产生了革命性冲击，使很多行业和领域进行了去中心化、集体维护的探索，并逐渐在其发展过程中 迭代出非同质化代币。非同质化代币依靠其不可分割、不可代替、具有所有权的独特数字特性， 实现数字资产所有权的交替变更、实时追踪和价值维护。一方面，非同质化代币为人类经济社会 实现了全新的理念突破，数字产品的价值传递、知识产权保护、优化流通过程展现了新的价值捕 获点，对艺术品收藏、音乐、体育、影视、出版、金融及未来的诸多行业带来崭新的技术逻辑和运营路径，使更多的数字货币爱好者、技术人员以及投资机构对其产生兴趣和参与讨论，也为当 前新冠肺炎疫情影响下的全球经济带来新的热点。</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另一方面，作为新型的数字资产，加之市场泡 沫、生态系统具有发展不协调的可能性，在交易定价、价值评估、判定机制等方面尚未形成统一 的市场标准和行业规则的情况下，非同质化代币在</w:t>
      </w:r>
      <w:bookmarkStart w:id="0" w:name="_GoBack"/>
      <w:bookmarkEnd w:id="0"/>
      <w:r>
        <w:rPr>
          <w:rFonts w:hint="eastAsia" w:ascii="宋体" w:hAnsi="宋体" w:eastAsia="宋体" w:cs="宋体"/>
          <w:sz w:val="24"/>
          <w:szCs w:val="24"/>
          <w:lang w:eastAsia="zh-Hans"/>
        </w:rPr>
        <w:t>商业逻辑和产品运营上存在差异化，使代币价 值的流转和实现需要底层技术的进一步提升。 我们在对现有的 NFT 技术和应用进行展望的同时，也应审慎地进行评估和调研。虽然非同质化代币为区块链经济发展带来了全新的价值方向，但存在于传统艺术品领域的洗钱、非法集资等 金融犯罪行为仍有可能同样出现; 随着刺激性资金的充裕和年轻化投机交易者的推动，由此生的泡沫可能会很快出现，非同质化代币演化成高度投机市场的可能性始终存在; 而非同质化代币市场的繁荣也为监管与法治带来了新的课题，只有真正在法律认可的基础上实现所有权确权并且 完善监管，才能实现非同质化代币本质上的可持续性发展。</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firstLine="360" w:firstLineChars="150"/>
        <w:textAlignment w:val="auto"/>
        <w:outlineLvl w:val="9"/>
        <w:rPr>
          <w:rFonts w:hint="eastAsia" w:ascii="宋体" w:hAnsi="宋体" w:eastAsia="宋体" w:cs="宋体"/>
          <w:sz w:val="24"/>
          <w:szCs w:val="24"/>
          <w:lang w:eastAsia="zh-Hans"/>
        </w:rPr>
      </w:pPr>
    </w:p>
    <w:p>
      <w:pPr>
        <w:keepNext w:val="0"/>
        <w:keepLines w:val="0"/>
        <w:pageBreakBefore w:val="0"/>
        <w:numPr>
          <w:numId w:val="0"/>
        </w:numPr>
        <w:kinsoku/>
        <w:wordWrap/>
        <w:overflowPunct/>
        <w:topLinePunct w:val="0"/>
        <w:autoSpaceDE/>
        <w:autoSpaceDN/>
        <w:bidi w:val="0"/>
        <w:adjustRightInd/>
        <w:snapToGrid/>
        <w:spacing w:line="288" w:lineRule="auto"/>
        <w:ind w:right="0" w:rightChars="0"/>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参考文献</w:t>
      </w:r>
      <w:r>
        <w:rPr>
          <w:rFonts w:hint="default" w:ascii="宋体" w:hAnsi="宋体" w:eastAsia="宋体" w:cs="宋体"/>
          <w:sz w:val="24"/>
          <w:szCs w:val="24"/>
          <w:lang w:eastAsia="zh-Hans"/>
        </w:rPr>
        <w:t>：</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r>
        <w:rPr>
          <w:rFonts w:hint="default" w:ascii="宋体" w:hAnsi="宋体" w:eastAsia="宋体" w:cs="宋体"/>
          <w:sz w:val="24"/>
          <w:szCs w:val="24"/>
          <w:lang w:eastAsia="zh-Hans"/>
        </w:rPr>
        <w:t>[1]</w:t>
      </w:r>
      <w:r>
        <w:rPr>
          <w:rFonts w:hint="eastAsia" w:ascii="宋体" w:hAnsi="宋体" w:eastAsia="宋体" w:cs="宋体"/>
          <w:sz w:val="24"/>
          <w:szCs w:val="24"/>
          <w:lang w:eastAsia="zh-Hans"/>
        </w:rPr>
        <w:t>冯白帆</w:t>
      </w:r>
      <w:r>
        <w:rPr>
          <w:rFonts w:hint="default" w:ascii="宋体" w:hAnsi="宋体" w:eastAsia="宋体" w:cs="宋体"/>
          <w:sz w:val="24"/>
          <w:szCs w:val="24"/>
          <w:lang w:eastAsia="zh-Hans"/>
        </w:rPr>
        <w:t xml:space="preserve"> </w:t>
      </w:r>
      <w:r>
        <w:rPr>
          <w:rFonts w:hint="eastAsia" w:ascii="宋体" w:hAnsi="宋体" w:eastAsia="宋体" w:cs="宋体"/>
          <w:sz w:val="24"/>
          <w:szCs w:val="24"/>
          <w:lang w:eastAsia="zh-Hans"/>
        </w:rPr>
        <w:t>邰梓悦</w:t>
      </w:r>
      <w:r>
        <w:rPr>
          <w:rFonts w:hint="default" w:ascii="宋体" w:hAnsi="宋体" w:eastAsia="宋体" w:cs="宋体"/>
          <w:sz w:val="24"/>
          <w:szCs w:val="24"/>
          <w:lang w:eastAsia="zh-Hans"/>
        </w:rPr>
        <w:t>·</w:t>
      </w:r>
      <w:r>
        <w:rPr>
          <w:rFonts w:hint="eastAsia" w:ascii="宋体" w:hAnsi="宋体" w:eastAsia="宋体" w:cs="宋体"/>
          <w:sz w:val="24"/>
          <w:szCs w:val="24"/>
          <w:lang w:eastAsia="zh-Hans"/>
        </w:rPr>
        <w:t>局限与展望：数字艺术与 NFT 艺术市场的阶段性观察·《当代美术家》,2022年.02期</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default" w:ascii="宋体" w:hAnsi="宋体" w:eastAsia="宋体" w:cs="宋体"/>
          <w:sz w:val="24"/>
          <w:szCs w:val="24"/>
          <w:lang w:eastAsia="zh-Hans"/>
        </w:rPr>
      </w:pPr>
      <w:r>
        <w:rPr>
          <w:rFonts w:hint="default" w:ascii="宋体" w:hAnsi="宋体" w:eastAsia="宋体" w:cs="宋体"/>
          <w:sz w:val="24"/>
          <w:szCs w:val="24"/>
          <w:lang w:eastAsia="zh-Hans"/>
        </w:rPr>
        <w:t>[2]魏丽婷 郭艳贺 梦蛟·非同质化代币（NFT）:逻辑、应用与趋势展望</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default" w:ascii="宋体" w:hAnsi="宋体" w:eastAsia="宋体" w:cs="宋体"/>
          <w:sz w:val="24"/>
          <w:szCs w:val="24"/>
          <w:lang w:eastAsia="zh-Hans"/>
        </w:rPr>
      </w:pPr>
      <w:r>
        <w:rPr>
          <w:rFonts w:hint="default" w:ascii="宋体" w:hAnsi="宋体" w:eastAsia="宋体" w:cs="宋体"/>
          <w:sz w:val="24"/>
          <w:szCs w:val="24"/>
          <w:lang w:eastAsia="zh-Hans"/>
        </w:rPr>
        <w:t>[3]</w:t>
      </w:r>
    </w:p>
    <w:p>
      <w:pPr>
        <w:keepNext w:val="0"/>
        <w:keepLines w:val="0"/>
        <w:pageBreakBefore w:val="0"/>
        <w:numPr>
          <w:numId w:val="0"/>
        </w:numPr>
        <w:kinsoku/>
        <w:wordWrap/>
        <w:overflowPunct/>
        <w:topLinePunct w:val="0"/>
        <w:autoSpaceDE/>
        <w:autoSpaceDN/>
        <w:bidi w:val="0"/>
        <w:adjustRightInd/>
        <w:snapToGrid/>
        <w:spacing w:line="288" w:lineRule="auto"/>
        <w:ind w:left="0" w:leftChars="0" w:right="0" w:rightChars="0"/>
        <w:textAlignment w:val="auto"/>
        <w:outlineLvl w:val="9"/>
        <w:rPr>
          <w:rFonts w:hint="eastAsia" w:ascii="宋体" w:hAnsi="宋体" w:eastAsia="宋体" w:cs="宋体"/>
          <w:sz w:val="24"/>
          <w:szCs w:val="24"/>
          <w:lang w:eastAsia="zh-Hans"/>
        </w:rPr>
      </w:pPr>
      <w:r>
        <w:rPr>
          <w:rFonts w:hint="default" w:ascii="宋体" w:hAnsi="宋体" w:eastAsia="宋体" w:cs="宋体"/>
          <w:sz w:val="24"/>
          <w:szCs w:val="24"/>
          <w:lang w:eastAsia="zh-Hans"/>
        </w:rPr>
        <w:t>[4]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FZSSK--GBK1-00">
    <w:altName w:val="苹方-简"/>
    <w:panose1 w:val="00000000000000000000"/>
    <w:charset w:val="00"/>
    <w:family w:val="auto"/>
    <w:pitch w:val="default"/>
    <w:sig w:usb0="00000000" w:usb1="00000000" w:usb2="00000000" w:usb3="00000000" w:csb0="00000000" w:csb1="00000000"/>
  </w:font>
  <w:font w:name="SSJ4">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华文新魏">
    <w:altName w:val="宋体-简"/>
    <w:panose1 w:val="02010800040101010101"/>
    <w:charset w:val="86"/>
    <w:family w:val="auto"/>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FZXBSK--GBK1-0">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77B97"/>
    <w:multiLevelType w:val="singleLevel"/>
    <w:tmpl w:val="62877B97"/>
    <w:lvl w:ilvl="0" w:tentative="0">
      <w:start w:val="2"/>
      <w:numFmt w:val="decimal"/>
      <w:suff w:val="nothing"/>
      <w:lvlText w:val="%1."/>
      <w:lvlJc w:val="left"/>
    </w:lvl>
  </w:abstractNum>
  <w:abstractNum w:abstractNumId="1">
    <w:nsid w:val="628883CB"/>
    <w:multiLevelType w:val="singleLevel"/>
    <w:tmpl w:val="628883CB"/>
    <w:lvl w:ilvl="0" w:tentative="0">
      <w:start w:val="1"/>
      <w:numFmt w:val="decimal"/>
      <w:suff w:val="nothing"/>
      <w:lvlText w:val="（%1）"/>
      <w:lvlJc w:val="left"/>
    </w:lvl>
  </w:abstractNum>
  <w:abstractNum w:abstractNumId="2">
    <w:nsid w:val="6288C420"/>
    <w:multiLevelType w:val="singleLevel"/>
    <w:tmpl w:val="6288C420"/>
    <w:lvl w:ilvl="0" w:tentative="0">
      <w:start w:val="1"/>
      <w:numFmt w:val="decimal"/>
      <w:suff w:val="nothing"/>
      <w:lvlText w:val="（%1）"/>
      <w:lvlJc w:val="left"/>
    </w:lvl>
  </w:abstractNum>
  <w:abstractNum w:abstractNumId="3">
    <w:nsid w:val="6288CC80"/>
    <w:multiLevelType w:val="singleLevel"/>
    <w:tmpl w:val="6288CC80"/>
    <w:lvl w:ilvl="0" w:tentative="0">
      <w:start w:val="3"/>
      <w:numFmt w:val="decimal"/>
      <w:suff w:val="nothing"/>
      <w:lvlText w:val="%1."/>
      <w:lvlJc w:val="left"/>
    </w:lvl>
  </w:abstractNum>
  <w:abstractNum w:abstractNumId="4">
    <w:nsid w:val="6288D37C"/>
    <w:multiLevelType w:val="singleLevel"/>
    <w:tmpl w:val="6288D37C"/>
    <w:lvl w:ilvl="0" w:tentative="0">
      <w:start w:val="1"/>
      <w:numFmt w:val="decimal"/>
      <w:suff w:val="nothing"/>
      <w:lvlText w:val="（%1）"/>
      <w:lvlJc w:val="left"/>
    </w:lvl>
  </w:abstractNum>
  <w:abstractNum w:abstractNumId="5">
    <w:nsid w:val="6288E009"/>
    <w:multiLevelType w:val="singleLevel"/>
    <w:tmpl w:val="6288E009"/>
    <w:lvl w:ilvl="0" w:tentative="0">
      <w:start w:val="4"/>
      <w:numFmt w:val="decimal"/>
      <w:suff w:val="nothing"/>
      <w:lvlText w:val="%1."/>
      <w:lvlJc w:val="left"/>
    </w:lvl>
  </w:abstractNum>
  <w:abstractNum w:abstractNumId="6">
    <w:nsid w:val="628A1728"/>
    <w:multiLevelType w:val="singleLevel"/>
    <w:tmpl w:val="628A172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C7313"/>
    <w:rsid w:val="5EDC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uiPriority w:val="0"/>
    <w:pPr>
      <w:jc w:val="center"/>
    </w:pPr>
    <w:rPr>
      <w:b/>
      <w:sz w:val="36"/>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2022-05-15T17:09:00Z</dcterms:created>
  <dc:creator>pengxuming</dc:creator>
  <cp:lastModifiedBy>pengxuming</cp:lastModifiedBy>
  <dcterms:modified xsi:type="dcterms:W3CDTF">2022-05-22T21:22:20Z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