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文档保真测试</w:t>
      </w:r>
    </w:p>
    <w:p>
      <w:pPr>
        <w:pStyle w:val="Heading1"/>
      </w:pPr>
      <w:r>
        <w:t>1. 引言</w:t>
      </w:r>
    </w:p>
    <w:p>
      <w:r>
        <w:t>本文研究</w:t>
      </w:r>
      <w:r>
        <w:rPr>
          <w:b/>
        </w:rPr>
        <w:t>深度学习</w:t>
      </w:r>
      <w:r>
        <w:t>在文档编辑中的应用。我们使用 “智能代理” 自动修改文档，同时保留所有格式。</w:t>
      </w:r>
    </w:p>
    <w:p>
      <w:r>
        <w:rPr>
          <w:color w:val="C00000"/>
          <w:sz w:val="28"/>
        </w:rPr>
        <w:t>红色强调文字</w:t>
      </w:r>
      <w:r>
        <w:t>后面是普通文字，E = mc</w:t>
      </w:r>
      <w:r>
        <w:rPr>
          <w:vertAlign w:val="superscript"/>
        </w:rPr>
        <w:t>2</w:t>
      </w:r>
      <w:r>
        <w:t>。</w:t>
      </w:r>
    </w:p>
    <w:p>
      <w:pPr>
        <w:pStyle w:val="Heading1"/>
      </w:pPr>
      <w:r>
        <w:t>2. 方法</w:t>
      </w:r>
    </w:p>
    <w:p>
      <w:pPr>
        <w:pStyle w:val="ListNumber"/>
      </w:pPr>
      <w:r>
        <w:t>第一步：读取文档。</w:t>
      </w:r>
    </w:p>
    <w:p>
      <w:pPr>
        <w:pStyle w:val="ListNumber"/>
      </w:pPr>
      <w:r>
        <w:t>第二步：最小化修改。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m/s</w:t>
            </w:r>
          </w:p>
        </w:tc>
      </w:tr>
    </w:tbl>
    <w:p>
      <w:pPr>
        <w:jc w:val="center"/>
      </w:pPr>
      <w:r>
        <w:t>结论段落居中显示。</w:t>
      </w:r>
    </w:p>
    <w:p>
      <w:r>
        <w:t>The quick brown fox jumps over the lazy dog. It's a well-known pangram.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