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内稳态系统与好奇心驱动"/>
    <w:p>
      <w:pPr>
        <w:pStyle w:val="Heading1"/>
      </w:pPr>
      <w:r>
        <w:rPr>
          <w:rFonts w:hint="eastAsia"/>
        </w:rPr>
        <w:t xml:space="preserve">03-内稳态系统与好奇心驱动</w:t>
      </w:r>
    </w:p>
    <w:bookmarkStart w:id="9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为了解决当前模型在交互过程中缺乏主动探索与内在驱动力的问题，本模块引入基于“内稳态（Homeostasis）”与“好奇心（Curiosity）”的动机系统。该系统通过构建内部世界模型，持续将外部环境的实际输入与内部预测进行比对。当产生预测误差（Prediction</w:t>
      </w:r>
      <w:r>
        <w:t xml:space="preserve"> </w:t>
      </w:r>
      <w:r>
        <w:rPr>
          <w:rFonts w:hint="eastAsia"/>
        </w:rPr>
        <w:t xml:space="preserve">Error）时，系统将其转化为内在奖励信号，从而驱动模型主动关注环境中的新奇刺激，打破被动响应的局限。</w:t>
      </w:r>
    </w:p>
    <w:bookmarkEnd w:id="9"/>
    <w:bookmarkStart w:id="13" w:name="核心数学建模"/>
    <w:p>
      <w:pPr>
        <w:pStyle w:val="Heading2"/>
      </w:pPr>
      <w:r>
        <w:t xml:space="preserve">2. </w:t>
      </w:r>
      <w:r>
        <w:rPr>
          <w:rFonts w:hint="eastAsia"/>
        </w:rPr>
        <w:t xml:space="preserve">核心数学建模</w:t>
      </w:r>
    </w:p>
    <w:bookmarkStart w:id="10" w:name="世界预测器forward-model"/>
    <w:p>
      <w:pPr>
        <w:pStyle w:val="Heading3"/>
      </w:pPr>
      <w:r>
        <w:t xml:space="preserve">2.1 </w:t>
      </w:r>
      <w:r>
        <w:rPr>
          <w:rFonts w:hint="eastAsia"/>
        </w:rPr>
        <w:t xml:space="preserve">世界预测器（Forward</w:t>
      </w:r>
      <w:r>
        <w:t xml:space="preserve"> </w:t>
      </w:r>
      <w:r>
        <w:rPr>
          <w:rFonts w:hint="eastAsia"/>
        </w:rPr>
        <w:t xml:space="preserve">Model）</w:t>
      </w:r>
    </w:p>
    <w:p>
      <w:pPr>
        <w:pStyle w:val="FirstParagraph"/>
      </w:pPr>
      <w:r>
        <w:rPr>
          <w:rFonts w:hint="eastAsia"/>
        </w:rPr>
        <w:t xml:space="preserve">世界预测器负责根据当前状态推演下一时刻的预期状态。在系统初期，采用基于历史状态的恒等预测策略：</w:t>
      </w:r>
    </w:p>
    <w:p>
      <w:pPr>
        <w:pStyle w:val="BodyText"/>
      </w:pPr>
      <w:r>
        <w:t xml:space="preserve">_{t+1} = s_t</w:t>
      </w:r>
    </w:p>
    <w:p>
      <w:pPr>
        <w:pStyle w:val="BodyText"/>
      </w:pPr>
      <w:r>
        <w:rPr>
          <w:rFonts w:hint="eastAsia"/>
        </w:rPr>
        <w:t xml:space="preserve">即：若当前输入与上一次输入相同，则预测下一次输入保持不变。</w:t>
      </w:r>
    </w:p>
    <w:bookmarkEnd w:id="10"/>
    <w:bookmarkStart w:id="11" w:name="预测误差计算"/>
    <w:p>
      <w:pPr>
        <w:pStyle w:val="Heading3"/>
      </w:pPr>
      <w:r>
        <w:t xml:space="preserve">2.2 </w:t>
      </w:r>
      <w:r>
        <w:rPr>
          <w:rFonts w:hint="eastAsia"/>
        </w:rPr>
        <w:t xml:space="preserve">预测误差计算</w:t>
      </w:r>
    </w:p>
    <w:p>
      <w:pPr>
        <w:pStyle w:val="FirstParagraph"/>
      </w:pPr>
      <w:r>
        <w:rPr>
          <w:rFonts w:hint="eastAsia"/>
        </w:rPr>
        <w:t xml:space="preserve">预测误差衡量实际观测值与模型预期值之间的偏离程度：</w:t>
      </w:r>
    </w:p>
    <w:p>
      <w:pPr>
        <w:pStyle w:val="BodyText"/>
      </w:pPr>
      <w:r>
        <w:t xml:space="preserve">e_t = | s_t^{actual} -</w:t>
      </w:r>
      <w:r>
        <w:t xml:space="preserve"> </w:t>
      </w:r>
      <w:r>
        <w:t xml:space="preserve">_t^{predicted} |</w:t>
      </w:r>
    </w:p>
    <w:p>
      <w:pPr>
        <w:pStyle w:val="BodyText"/>
      </w:pPr>
      <w:r>
        <w:rPr>
          <w:rFonts w:hint="eastAsia"/>
        </w:rPr>
        <w:t xml:space="preserve">当实际输入与预测完全一致时，误差</w:t>
      </w:r>
      <w:r>
        <w:t xml:space="preserve"> e_t = </w:t>
      </w:r>
      <w:r>
        <w:rPr>
          <w:rFonts w:hint="eastAsia"/>
        </w:rPr>
        <w:t xml:space="preserve">0；当环境发生突变时，e_t</w:t>
      </w:r>
      <w:r>
        <w:t xml:space="preserve"> </w:t>
      </w:r>
      <w:r>
        <w:rPr>
          <w:rFonts w:hint="eastAsia"/>
        </w:rPr>
        <w:t xml:space="preserve">显著升高。</w:t>
      </w:r>
    </w:p>
    <w:bookmarkEnd w:id="11"/>
    <w:bookmarkStart w:id="12" w:name="内在奖励转化"/>
    <w:p>
      <w:pPr>
        <w:pStyle w:val="Heading3"/>
      </w:pPr>
      <w:r>
        <w:t xml:space="preserve">2.3 </w:t>
      </w:r>
      <w:r>
        <w:rPr>
          <w:rFonts w:hint="eastAsia"/>
        </w:rPr>
        <w:t xml:space="preserve">内在奖励转化</w:t>
      </w:r>
    </w:p>
    <w:p>
      <w:pPr>
        <w:pStyle w:val="FirstParagraph"/>
      </w:pPr>
      <w:r>
        <w:rPr>
          <w:rFonts w:hint="eastAsia"/>
        </w:rPr>
        <w:t xml:space="preserve">好奇心驱动的核心在于将预测误差映射为内在奖励信号：</w:t>
      </w:r>
    </w:p>
    <w:p>
      <w:pPr>
        <w:pStyle w:val="BodyText"/>
      </w:pPr>
      <w:r>
        <w:t xml:space="preserve">R_{intrinsic} = e_t</w:t>
      </w:r>
      <w:r>
        <w:t xml:space="preserve"> </w:t>
      </w:r>
    </w:p>
    <w:p>
      <w:pPr>
        <w:pStyle w:val="BodyText"/>
      </w:pPr>
      <w:r>
        <w:rPr>
          <w:rFonts w:hint="eastAsia"/>
        </w:rPr>
        <w:t xml:space="preserve">其中</w:t>
      </w:r>
      <w:r>
        <w:t xml:space="preserve"> </w:t>
      </w:r>
      <w:r>
        <w:rPr>
          <w:rFonts w:hint="eastAsia"/>
        </w:rPr>
        <w:t xml:space="preserve">为好奇心因子（</w:t>
      </w:r>
      <w:r>
        <w:rPr>
          <w:rStyle w:val="VerbatimChar"/>
        </w:rPr>
        <w:t xml:space="preserve">curiosity_factor</w:t>
      </w:r>
      <w:r>
        <w:rPr>
          <w:rFonts w:hint="eastAsia"/>
        </w:rPr>
        <w:t xml:space="preserve">），用于调节系统对新奇刺激的敏感程度。误差越大，系统获得的内在奖励越高，进而强化对该状态转移路径的学习与关注。</w:t>
      </w:r>
    </w:p>
    <w:bookmarkEnd w:id="12"/>
    <w:bookmarkEnd w:id="13"/>
    <w:bookmarkStart w:id="14" w:name="青蛙实验模拟"/>
    <w:p>
      <w:pPr>
        <w:pStyle w:val="Heading2"/>
      </w:pPr>
      <w:r>
        <w:t xml:space="preserve">3. </w:t>
      </w:r>
      <w:r>
        <w:rPr>
          <w:rFonts w:hint="eastAsia"/>
        </w:rPr>
        <w:t xml:space="preserve">青蛙实验模拟</w:t>
      </w:r>
    </w:p>
    <w:p>
      <w:pPr>
        <w:pStyle w:val="FirstParagraph"/>
      </w:pPr>
      <w:r>
        <w:rPr>
          <w:rFonts w:hint="eastAsia"/>
        </w:rPr>
        <w:t xml:space="preserve">以下代码模拟了青蛙视觉系统对“静止苍蝇”与“动态苍蝇”的反应机制，验证内稳态与好奇心驱动的数学模型。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FrogCuriositySystem: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青蛙好奇心驱动模拟系统</w:t>
      </w:r>
      <w:r>
        <w:br/>
      </w:r>
      <w:r>
        <w:rPr>
          <w:rStyle w:val="CommentTok"/>
        </w:rPr>
        <w:t xml:space="preserve">    基于内稳态预测误差生成内在奖励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curiosity_factor: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.curiosity_factor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curiosity_factor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.predicted_next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predict_next_state(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current_input):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世界预测器：若输入与上一次相同，则预测下一次也相同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.last_input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首次输入，预测为当前值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.predicted_next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current_input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基于内稳态假设：环境状态保持不变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.predicted_next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.last_input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.predicted_next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calculate_prediction_error(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actual, predicted):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计算预测误差：实际输入与预测值的绝对差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predicted)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process_stimulus(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stimulus_value):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处理外部刺激，返回内在奖励与事件标记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生成预测</w:t>
      </w:r>
      <w:r>
        <w:br/>
      </w:r>
      <w:r>
        <w:rPr>
          <w:rStyle w:val="NormalTok"/>
        </w:rPr>
        <w:t xml:space="preserve">        predicted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.predict_next_state(stimulus_value)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计算误差</w:t>
      </w:r>
      <w:r>
        <w:br/>
      </w:r>
      <w:r>
        <w:rPr>
          <w:rStyle w:val="NormalTok"/>
        </w:rPr>
        <w:t xml:space="preserve">    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.calculate_prediction_error(stimulus_value, predicted)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转化为好奇心奖励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.curiosity_factor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事件标记</w:t>
      </w:r>
      <w:r>
        <w:br/>
      </w:r>
      <w:r>
        <w:rPr>
          <w:rStyle w:val="NormalTok"/>
        </w:rPr>
        <w:t xml:space="preserve">        event_tag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"新奇刺激"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reward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"稳态维持"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更新内部状态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stimulus_value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"actual"</w:t>
      </w:r>
      <w:r>
        <w:rPr>
          <w:rStyle w:val="NormalTok"/>
        </w:rPr>
        <w:t xml:space="preserve">: stimulus_value,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"predicted"</w:t>
      </w:r>
      <w:r>
        <w:rPr>
          <w:rStyle w:val="NormalTok"/>
        </w:rPr>
        <w:t xml:space="preserve">: predicted,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error,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"reward"</w:t>
      </w:r>
      <w:r>
        <w:rPr>
          <w:rStyle w:val="NormalTok"/>
        </w:rPr>
        <w:t xml:space="preserve">: reward,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"event_tag"</w:t>
      </w:r>
      <w:r>
        <w:rPr>
          <w:rStyle w:val="NormalTok"/>
        </w:rPr>
        <w:t xml:space="preserve">: event_tag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CommentTok"/>
        </w:rPr>
        <w:t xml:space="preserve"># --- 实验执行 ---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frog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FrogCuriositySystem(curiosity_factor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"青蛙好奇心驱动实验：静止苍蝇 vs 动态苍蝇"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实验1：静止苍蝇（连续相同输入）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[实验1] 静止苍蝇输入序列: [10, 10, 10]"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frog.process_stimulus(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实际: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预测: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f"误差: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'reward'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f"标记: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'event_tag'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实验2：动态苍蝇（输入突变）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[实验2] 动态苍蝇输入序列: [10, 50, 10]"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frog.process_stimulus(val)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实际: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'actual'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预测: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'predicted'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f"误差: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奖励: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'reward'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"</w:t>
      </w:r>
      <w:r>
        <w:br/>
      </w:r>
      <w:r>
        <w:rPr>
          <w:rStyle w:val="NormalTok"/>
        </w:rPr>
        <w:t xml:space="preserve">              </w:t>
      </w:r>
      <w:r>
        <w:rPr>
          <w:rStyle w:val="SpecialStringTok"/>
        </w:rPr>
        <w:t xml:space="preserve">f"标记: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'event_tag'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4"/>
    <w:bookmarkStart w:id="15" w:name="验收标准"/>
    <w:p>
      <w:pPr>
        <w:pStyle w:val="Heading2"/>
      </w:pPr>
      <w:r>
        <w:t xml:space="preserve">4.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运行上述模拟代码后，系统应满足以下验收条件：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预期奖励值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预期事件标记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静止苍蝇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连续相同输入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稳态维持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预测误差为零，无内在奖励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动态苍蝇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输入发生突变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  <w:r>
              <w:rPr>
                <w:rFonts w:hint="eastAsia"/>
              </w:rPr>
              <w:t xml:space="preserve">（高额）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新奇刺激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</w:t>
            </w:r>
            <w:r>
              <w:rPr>
                <w:rFonts w:hint="eastAsia"/>
              </w:rPr>
              <w:t xml:space="preserve">预测误差显著，触发好奇心奖励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当系统接收到静止数据时，内稳态预测完全匹配，奖励输出严格为</w:t>
      </w:r>
      <w:r>
        <w:t xml:space="preserve"> </w:t>
      </w:r>
      <w:r>
        <w:rPr>
          <w:rFonts w:hint="eastAsia"/>
        </w:rPr>
        <w:t xml:space="preserve">0；当输入发生突变时，预测误差急剧上升，系统输出高额内在奖励并自动将该事件标记为“新奇刺激”，验证了好奇心驱动机制的有效性。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2026-07-22T04:11:43Z</dcterms:created>
  <dcterms:modified xsi:type="dcterms:W3CDTF">2026-07-22T04:11:43Z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