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60"/>
        <w:jc w:val="left"/>
      </w:pPr>
      <w:r>
        <w:rPr>
          <w:b/>
          <w:color w:val="16293D"/>
          <w:sz w:val="54"/>
        </w:rPr>
        <w:t>研究交接文档</w:t>
      </w:r>
    </w:p>
    <w:p>
      <w:pPr>
        <w:spacing w:after="140"/>
      </w:pPr>
      <w:r>
        <w:rPr>
          <w:b/>
          <w:color w:val="0C7074"/>
          <w:sz w:val="30"/>
        </w:rPr>
        <w:t>E02-R3 → R4 → R5：Bootstrap、Query Governance 与 Sidecar 稳定性</w:t>
      </w:r>
    </w:p>
    <w:p>
      <w:pPr>
        <w:spacing w:after="300"/>
      </w:pPr>
      <w:r>
        <w:rPr>
          <w:color w:val="54636F"/>
          <w:sz w:val="24"/>
        </w:rPr>
        <w:t>Memory-Governed Online Few-Shot Anomaly Detection</w:t>
        <w:br/>
        <w:t>完整对话事实、实验矩阵、代码与下一阶段研究路线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313"/>
      </w:tblGrid>
      <w:tr>
        <w:trPr>
          <w:tblHeader w:val="true"/>
        </w:trPr>
        <w:tc>
          <w:tcPr>
            <w:tcW w:type="dxa" w:w="4706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4706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当前确认信息</w:t>
            </w:r>
          </w:p>
        </w:tc>
      </w:tr>
      <w:tr>
        <w:tc>
          <w:tcPr>
            <w:tcW w:type="dxa" w:w="1984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8"/>
              </w:rPr>
              <w:t>时间基准</w:t>
            </w:r>
          </w:p>
        </w:tc>
        <w:tc>
          <w:tcPr>
            <w:tcW w:type="dxa" w:w="731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8"/>
              </w:rPr>
              <w:t>2026-10-25；GitHub 分支状态经重新核对</w:t>
            </w:r>
          </w:p>
        </w:tc>
      </w:tr>
      <w:tr>
        <w:tc>
          <w:tcPr>
            <w:tcW w:type="dxa" w:w="1984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8"/>
              </w:rPr>
              <w:t>当前实验分支</w:t>
            </w:r>
          </w:p>
        </w:tc>
        <w:tc>
          <w:tcPr>
            <w:tcW w:type="dxa" w:w="731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e02-r5-d-temporal-pacing，HEAD 7839f80b6dedd3b7cfeac3c445d9b318316869ea</w:t>
            </w:r>
          </w:p>
        </w:tc>
      </w:tr>
      <w:tr>
        <w:tc>
          <w:tcPr>
            <w:tcW w:type="dxa" w:w="1984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8"/>
              </w:rPr>
              <w:t>当前研究状态</w:t>
            </w:r>
          </w:p>
        </w:tc>
        <w:tc>
          <w:tcPr>
            <w:tcW w:type="dxa" w:w="731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R3/R4/R5 Audiojack 单类单主种子机制实验完成；下一步为 Sidecar 稳定性审计</w:t>
            </w:r>
          </w:p>
        </w:tc>
      </w:tr>
      <w:tr>
        <w:tc>
          <w:tcPr>
            <w:tcW w:type="dxa" w:w="1984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8"/>
              </w:rPr>
              <w:t>交接原则</w:t>
            </w:r>
          </w:p>
        </w:tc>
        <w:tc>
          <w:tcPr>
            <w:tcW w:type="dxa" w:w="731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8"/>
              </w:rPr>
              <w:t>实验事实 / 代码证据 / 推断 / 尚未验证的假设严格分离</w:t>
            </w:r>
          </w:p>
        </w:tc>
      </w:tr>
      <w:tr>
        <w:tc>
          <w:tcPr>
            <w:tcW w:type="dxa" w:w="1984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8"/>
              </w:rPr>
              <w:t>优先阅读</w:t>
            </w:r>
          </w:p>
        </w:tc>
        <w:tc>
          <w:tcPr>
            <w:tcW w:type="dxa" w:w="731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8"/>
              </w:rPr>
              <w:t>第 1、7、8、10、11 节；第 13 节可直接粘贴为下一对话开场提示</w:t>
            </w:r>
          </w:p>
        </w:tc>
      </w:tr>
    </w:tbl>
    <w:p>
      <w:pPr>
        <w:spacing w:after="20"/>
      </w:pPr>
    </w:p>
    <w:p>
      <w:pPr>
        <w:pStyle w:val="SmallNote"/>
        <w:spacing w:after="100"/>
      </w:pPr>
      <w:r>
        <w:t>重要说明：本文件侧重本轮对话中形成的 R3–R5 新实验与结论，不替代更早的拒稿恢复交接或原投稿论文。模型训练、完整 v22 工业部署实验与多类别确认性结论，均不能从本轮单类机制结果直接外推。</w:t>
      </w:r>
    </w:p>
    <w:p>
      <w:pPr>
        <w:pStyle w:val="Heading2"/>
        <w:keepNext/>
      </w:pPr>
      <w:r>
        <w:t>快速导航</w:t>
      </w:r>
    </w:p>
    <w:p>
      <w:pPr>
        <w:spacing w:after="20"/>
      </w:pPr>
      <w:r>
        <w:rPr>
          <w:sz w:val="18"/>
        </w:rPr>
        <w:t>• 1. 一页式摘要和已验证结论</w:t>
      </w:r>
    </w:p>
    <w:p>
      <w:pPr>
        <w:spacing w:after="20"/>
      </w:pPr>
      <w:r>
        <w:rPr>
          <w:sz w:val="18"/>
        </w:rPr>
        <w:t>• 2. 研究目标、此前拒稿与原系统</w:t>
      </w:r>
    </w:p>
    <w:p>
      <w:pPr>
        <w:spacing w:after="20"/>
      </w:pPr>
      <w:r>
        <w:rPr>
          <w:sz w:val="18"/>
        </w:rPr>
        <w:t>• 3. GitHub 真值源、脚本和提交历史</w:t>
      </w:r>
    </w:p>
    <w:p>
      <w:pPr>
        <w:spacing w:after="20"/>
      </w:pPr>
      <w:r>
        <w:rPr>
          <w:sz w:val="18"/>
        </w:rPr>
        <w:t>• 4. 固定实验协议及数据口径</w:t>
      </w:r>
    </w:p>
    <w:p>
      <w:pPr>
        <w:spacing w:after="20"/>
      </w:pPr>
      <w:r>
        <w:rPr>
          <w:sz w:val="18"/>
        </w:rPr>
        <w:t>• 5. 历史 v22 Bootstrap 机制发现</w:t>
      </w:r>
    </w:p>
    <w:p>
      <w:pPr>
        <w:spacing w:after="20"/>
      </w:pPr>
      <w:r>
        <w:rPr>
          <w:sz w:val="18"/>
        </w:rPr>
        <w:t>• 6. R2/R3：随机标签与原始 Bootstrap 对照</w:t>
      </w:r>
    </w:p>
    <w:p>
      <w:pPr>
        <w:spacing w:after="20"/>
      </w:pPr>
      <w:r>
        <w:rPr>
          <w:sz w:val="18"/>
        </w:rPr>
        <w:t>• 7. R4：A/B/C 结果及失效机理</w:t>
      </w:r>
    </w:p>
    <w:p>
      <w:pPr>
        <w:spacing w:after="20"/>
      </w:pPr>
      <w:r>
        <w:rPr>
          <w:sz w:val="18"/>
        </w:rPr>
        <w:t>• 8. R5：D 时间控制单因素实验</w:t>
      </w:r>
    </w:p>
    <w:p>
      <w:pPr>
        <w:spacing w:after="20"/>
      </w:pPr>
      <w:r>
        <w:rPr>
          <w:sz w:val="18"/>
        </w:rPr>
        <w:t>• 9. 跨实验因果结论与数据解释边界</w:t>
      </w:r>
    </w:p>
    <w:p>
      <w:pPr>
        <w:spacing w:after="20"/>
      </w:pPr>
      <w:r>
        <w:rPr>
          <w:sz w:val="18"/>
        </w:rPr>
        <w:t>• 10. Sidecar 当前的可疑机制、下一阶段审计</w:t>
      </w:r>
    </w:p>
    <w:p>
      <w:pPr>
        <w:spacing w:after="20"/>
      </w:pPr>
      <w:r>
        <w:rPr>
          <w:sz w:val="18"/>
        </w:rPr>
        <w:t>• 11. 创新性机会与论文重构边界</w:t>
      </w:r>
    </w:p>
    <w:p>
      <w:pPr>
        <w:spacing w:after="20"/>
      </w:pPr>
      <w:r>
        <w:rPr>
          <w:sz w:val="18"/>
        </w:rPr>
        <w:t>• 12. 下一步行动清单与验证门槛</w:t>
      </w:r>
    </w:p>
    <w:p>
      <w:pPr>
        <w:spacing w:after="20"/>
      </w:pPr>
      <w:r>
        <w:rPr>
          <w:sz w:val="18"/>
        </w:rPr>
        <w:t>• 13. 新对话即用提示词</w:t>
      </w:r>
    </w:p>
    <w:p>
      <w:pPr>
        <w:spacing w:after="20"/>
      </w:pPr>
      <w:r>
        <w:rPr>
          <w:sz w:val="18"/>
        </w:rPr>
        <w:t>• 附录：命令、数据源、术语与注意事项</w:t>
      </w:r>
    </w:p>
    <w:p>
      <w:r>
        <w:br w:type="page"/>
      </w:r>
    </w:p>
    <w:p>
      <w:pPr>
        <w:pStyle w:val="Heading1"/>
        <w:keepNext/>
      </w:pPr>
      <w:r>
        <w:t>1. 一页式摘要：下一对话必须继承的结论</w:t>
      </w:r>
    </w:p>
    <w:p>
      <w:pPr>
        <w:spacing w:after="100"/>
      </w:pPr>
      <w:r>
        <w:rPr>
          <w:b/>
        </w:rPr>
        <w:t>研究对象：</w:t>
      </w:r>
      <w:r>
        <w:t>以 frozen DINOv2/VisionAD 风格异常评分器为基础、可通过少量人工标签进行在线记忆更新、主动查询与自适应阈值决策的工业异常检测系统。研究重点不只是追求 AUROC，而是 bounded memory、稀疏交互、部署后的可解释适应与风险治理。</w:t>
      </w:r>
    </w:p>
    <w:p>
      <w:pPr>
        <w:spacing w:after="100"/>
      </w:pPr>
      <w:r>
        <w:rPr>
          <w:b/>
        </w:rPr>
        <w:t>论文状态：</w:t>
      </w:r>
      <w:r>
        <w:t>原 Memory-Governed Online Few-Shot Anomaly Detection 稿件被 Pattern Recognition 以 PR-D-26-11359 拒稿；多位审稿人质疑独立创新、实验公平性、对照不足与 Signed Correction 机制等。当前新实验面向“机制归因 + 后续方法创新”，尚不能宣称已修复论文全部缺陷。</w:t>
      </w:r>
    </w:p>
    <w:p>
      <w:pPr>
        <w:spacing w:after="100"/>
      </w:pPr>
      <w:r>
        <w:rPr>
          <w:b/>
        </w:rPr>
        <w:t>本轮最强证据：</w:t>
      </w:r>
      <w:r>
        <w:t>D（仅时间预算控制）使最长连续无查询区间从 B 的 1,850 缩为 182 步；D 不使用末尾强制补足，114 次标签贯穿数据流。但 Balanced Rescue 在 D 下仍只在第 1、24、41 步调整阈值，后续约 3,774 步无成功更新，FNR 为 80.63%。</w:t>
      </w:r>
    </w:p>
    <w:p>
      <w:pPr>
        <w:spacing w:after="100"/>
      </w:pPr>
      <w:r>
        <w:rPr>
          <w:b/>
        </w:rPr>
        <w:t>显著交互：</w:t>
      </w:r>
      <w:r>
        <w:t>D + Mistake-Feedback 与 D + Balanced Rescue 在完全相同的 STM 分数和人工反馈下，BA 分别为 64.27% 与 59.47%；更新次数分别为 37 与 3。C + Balanced Rescue BA 为 64.70%，但 C + Mistake-Feedback 只有 61.04%。</w:t>
      </w:r>
    </w:p>
    <w:p>
      <w:pPr>
        <w:spacing w:after="100"/>
      </w:pPr>
      <w:r>
        <w:rPr>
          <w:b/>
        </w:rPr>
        <w:t>目前严谨结论：</w:t>
      </w:r>
      <w:r>
        <w:t>查询时间覆盖与风险控制性能是两个不同问题；把 Query Cost 和预算节奏改好，不会自动让 Sidecar 正确使用长期反馈。与其继续只在 Audiojack 上调 C 的分层比例，更应进入 audit-only 的 Sidecar Stability Audit，再设计有统计依据的 Risk-Evidence-Aware / Memory-State-Conditional Calibration。</w:t>
      </w:r>
    </w:p>
    <w:p>
      <w:pPr>
        <w:spacing w:after="100"/>
      </w:pPr>
      <w:r>
        <w:rPr>
          <w:b/>
        </w:rPr>
        <w:t>不得误称：</w:t>
      </w:r>
      <w:r>
        <w:t>不能称该单类、单种子研究已证实新的 Active Inference 算法 SOTA，也不能把 C−D 全部归因于“分层配额”单一项：C 一次改变了低分优先、分层额度、区域缺额补足与由此诱发的 Bootstrap/Query Cost 轨迹。</w:t>
      </w:r>
    </w:p>
    <w:p>
      <w:pPr>
        <w:pStyle w:val="Heading1"/>
        <w:keepNext/>
      </w:pPr>
      <w:r>
        <w:t>2. 研究背景、系统目标及拒稿风险</w:t>
      </w:r>
    </w:p>
    <w:p>
      <w:pPr>
        <w:pStyle w:val="Heading2"/>
        <w:keepNext/>
      </w:pPr>
      <w:r>
        <w:t>2.1 方法整体方向</w:t>
      </w:r>
    </w:p>
    <w:p>
      <w:pPr>
        <w:pStyle w:val="ListBullet"/>
        <w:spacing w:after="40"/>
      </w:pPr>
      <w:r>
        <w:t>冻结的视觉表征：原 VisionAD 式多层特征匹配，主实验语境采用 DINOv2 ViT-L/14（Registers）；Immutable Fixed Normal Bank 提供不可被在线写入污染的基础参照。</w:t>
      </w:r>
    </w:p>
    <w:p>
      <w:pPr>
        <w:pStyle w:val="ListBullet"/>
        <w:spacing w:after="40"/>
      </w:pPr>
      <w:r>
        <w:t>动态外部记忆：已验证正常反馈写入 STM；完整 v22 还有 maturation buffer、LTM、utility-aware retention；Signed Correction 处理部分误判模式。</w:t>
      </w:r>
    </w:p>
    <w:p>
      <w:pPr>
        <w:pStyle w:val="ListBullet"/>
        <w:spacing w:after="40"/>
      </w:pPr>
      <w:r>
        <w:t>查询策略：Simple-AIF / BEA 根据预测概率、阈值距离、novelty / evidence 和 Query Cost 作一阶 classify-versus-query；目标低标注预算，常见目标 3%。</w:t>
      </w:r>
    </w:p>
    <w:p>
      <w:pPr>
        <w:pStyle w:val="ListBullet"/>
        <w:spacing w:after="40"/>
      </w:pPr>
      <w:r>
        <w:t>Sidecar Threshold Controller：接收已查询且验证的标签，不训练 Backbone，而是调整评分→二元决策的阈值；包含 Guarded Dual Anchor、可选 Balanced Rescue 与其他审计路径。</w:t>
      </w:r>
    </w:p>
    <w:p>
      <w:pPr>
        <w:pStyle w:val="ListBullet"/>
        <w:spacing w:after="40"/>
      </w:pPr>
      <w:r>
        <w:t>论文核心系统主张：将表示学习与可审计、容量有界的部署状态治理分离；不是只比拼静态 nearest-neighbour AUROC。</w:t>
      </w:r>
    </w:p>
    <w:p>
      <w:pPr>
        <w:pStyle w:val="Heading2"/>
        <w:keepNext/>
      </w:pPr>
      <w:r>
        <w:t>2.2 Pattern Recognition 拒稿信息及含义</w:t>
      </w:r>
    </w:p>
    <w:p>
      <w:pPr>
        <w:spacing w:after="100"/>
      </w:pPr>
      <w:r>
        <w:t>稿件号 PR-D-26-11359，最终状态为 REJECTED（非 major revision）。更早交接文件 PR_Rejection_Recovery_Research_Handoff_2026-10-25.docx 详细整理了审稿意见与优先实验。这份 R3–R5 交接不能替代该文件。</w:t>
      </w:r>
    </w:p>
    <w:p>
      <w:pPr>
        <w:pStyle w:val="ListBullet"/>
        <w:spacing w:after="40"/>
      </w:pPr>
      <w:r>
        <w:t>创新性质疑：稿件容易被看作 VisionAD/PatchCore、外部正常记忆、在线阈值、主动学习等已知模块的组合；需要一个清晰、可独立复现并可归因的新机制。</w:t>
      </w:r>
    </w:p>
    <w:p>
      <w:pPr>
        <w:pStyle w:val="ListBullet"/>
        <w:spacing w:after="40"/>
      </w:pPr>
      <w:r>
        <w:t>公平性风险：原实验用更大正常训练候选池来挑选视觉中心的四个 support（deployed only 4），与严格随机四-shot 可比性不足；support self-match 阈值标定存在担忧。</w:t>
      </w:r>
    </w:p>
    <w:p>
      <w:pPr>
        <w:pStyle w:val="ListBullet"/>
        <w:spacing w:after="40"/>
      </w:pPr>
      <w:r>
        <w:t>因果对照不足：不同 memory / correction / query / threshold 路径会互相改变查询位置与预算，不匹配轨迹时不能将结果差异归因于单一模块。</w:t>
      </w:r>
    </w:p>
    <w:p>
      <w:pPr>
        <w:pStyle w:val="ListBullet"/>
        <w:spacing w:after="40"/>
      </w:pPr>
      <w:r>
        <w:t>Signed Correction 数学问题：归一化高斯权重残差在单锚点时可能失去名义上的距离衰减，后续需独立修复或剔除。</w:t>
      </w:r>
    </w:p>
    <w:p>
      <w:pPr>
        <w:pStyle w:val="ListBullet"/>
        <w:spacing w:after="40"/>
      </w:pPr>
      <w:r>
        <w:t>较强论证路径：把“偏置的稀疏已验证反馈 + memory-dependent score drift + 序贯风险控制”定义为新的算法问题；但这仍是研究方向，不是已得到的创新成果。</w:t>
      </w:r>
    </w:p>
    <w:p>
      <w:pPr>
        <w:pStyle w:val="Heading1"/>
        <w:keepNext/>
      </w:pPr>
      <w:r>
        <w:t>3. GitHub 代码与数据真值源</w:t>
      </w:r>
    </w:p>
    <w:p>
      <w:pPr>
        <w:spacing w:after="100"/>
      </w:pPr>
      <w:r>
        <w:t>https://github.com/jiangdizhao/Memory-Governed-Online-Few-Shot-Anomaly-Detection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3402"/>
        <w:gridCol w:w="3402"/>
      </w:tblGrid>
      <w:tr>
        <w:trPr>
          <w:tblHeader w:val="true"/>
        </w:trPr>
        <w:tc>
          <w:tcPr>
            <w:tcW w:type="dxa" w:w="3137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分支</w:t>
            </w:r>
          </w:p>
        </w:tc>
        <w:tc>
          <w:tcPr>
            <w:tcW w:type="dxa" w:w="3137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HEAD（已在本次交接核对）</w:t>
            </w:r>
          </w:p>
        </w:tc>
        <w:tc>
          <w:tcPr>
            <w:tcW w:type="dxa" w:w="3137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作用</w:t>
            </w:r>
          </w:p>
        </w:tc>
      </w:tr>
      <w:tr>
        <w:tc>
          <w:tcPr>
            <w:tcW w:type="dxa" w:w="2494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e02-r3-bootstrap-sidecar-audit</w:t>
            </w:r>
          </w:p>
        </w:tc>
        <w:tc>
          <w:tcPr>
            <w:tcW w:type="dxa" w:w="3402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6195d72a82cb8d2f2f428ab0b80bbeea777e4e3f</w:t>
            </w:r>
          </w:p>
        </w:tc>
        <w:tc>
          <w:tcPr>
            <w:tcW w:type="dxa" w:w="3402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随机 vs 原生 Bootstrap 查询；固定 114 标签；4 阈值方法</w:t>
            </w:r>
          </w:p>
        </w:tc>
      </w:tr>
      <w:tr>
        <w:tc>
          <w:tcPr>
            <w:tcW w:type="dxa" w:w="2494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e02-r4-abc-query-governance</w:t>
            </w:r>
          </w:p>
        </w:tc>
        <w:tc>
          <w:tcPr>
            <w:tcW w:type="dxa" w:w="3402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a3620f6a117055a3942deccc4d683f254764f98d</w:t>
            </w:r>
          </w:p>
        </w:tc>
        <w:tc>
          <w:tcPr>
            <w:tcW w:type="dxa" w:w="3402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A/B/C 成对受控实验，完整 Audiojack 输出</w:t>
            </w:r>
          </w:p>
        </w:tc>
      </w:tr>
      <w:tr>
        <w:tc>
          <w:tcPr>
            <w:tcW w:type="dxa" w:w="2494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e02-r5-d-temporal-pacing</w:t>
            </w:r>
          </w:p>
        </w:tc>
        <w:tc>
          <w:tcPr>
            <w:tcW w:type="dxa" w:w="3402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7839f80b6dedd3b7cfeac3c445d9b318316869ea</w:t>
            </w:r>
          </w:p>
        </w:tc>
        <w:tc>
          <w:tcPr>
            <w:tcW w:type="dxa" w:w="3402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D = B + C 的时间预算函数，不加评分分层；当前分支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关键代码与实验文件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3"/>
        <w:gridCol w:w="3855"/>
      </w:tblGrid>
      <w:tr>
        <w:trPr>
          <w:tblHeader w:val="true"/>
        </w:trPr>
        <w:tc>
          <w:tcPr>
            <w:tcW w:type="dxa" w:w="4706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5"/>
              </w:rPr>
              <w:t>路径（仓库相对）</w:t>
            </w:r>
          </w:p>
        </w:tc>
        <w:tc>
          <w:tcPr>
            <w:tcW w:type="dxa" w:w="4706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5"/>
              </w:rPr>
              <w:t>用途</w:t>
            </w:r>
          </w:p>
        </w:tc>
      </w:tr>
      <w:tr>
        <w:tc>
          <w:tcPr>
            <w:tcW w:type="dxa" w:w="54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test_phase3_AIF_simplified_v22.py</w:t>
            </w:r>
          </w:p>
        </w:tc>
        <w:tc>
          <w:tcPr>
            <w:tcW w:type="dxa" w:w="3855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原始大型研究脚本；已保留不变；查询/Sidecar 语义的源头</w:t>
            </w:r>
          </w:p>
        </w:tc>
      </w:tr>
      <w:tr>
        <w:tc>
          <w:tcPr>
            <w:tcW w:type="dxa" w:w="54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experiments/e02_r3_bootstrap_sidecar.py</w:t>
            </w:r>
          </w:p>
        </w:tc>
        <w:tc>
          <w:tcPr>
            <w:tcW w:type="dxa" w:w="3855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R3，Bootstrap 函数、随机对照及同反馈 Sidecar 基准</w:t>
            </w:r>
          </w:p>
        </w:tc>
      </w:tr>
      <w:tr>
        <w:tc>
          <w:tcPr>
            <w:tcW w:type="dxa" w:w="54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experiments/e02_r4_abc_query_governance.py</w:t>
            </w:r>
          </w:p>
        </w:tc>
        <w:tc>
          <w:tcPr>
            <w:tcW w:type="dxa" w:w="3855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R4，A/B/C、严格 R3 逐图 replay、分层预算、时序稳定性</w:t>
            </w:r>
          </w:p>
        </w:tc>
      </w:tr>
      <w:tr>
        <w:tc>
          <w:tcPr>
            <w:tcW w:type="dxa" w:w="54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experiments/e02_r5_d_temporal_pacing.py</w:t>
            </w:r>
          </w:p>
        </w:tc>
        <w:tc>
          <w:tcPr>
            <w:tcW w:type="dxa" w:w="3855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R5，D-only，仅时间预算，自动读取原始 R4 B/C 输出比较</w:t>
            </w:r>
          </w:p>
        </w:tc>
      </w:tr>
      <w:tr>
        <w:tc>
          <w:tcPr>
            <w:tcW w:type="dxa" w:w="54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tests/test_e02_r4_abc_query_governance.py</w:t>
            </w:r>
          </w:p>
        </w:tc>
        <w:tc>
          <w:tcPr>
            <w:tcW w:type="dxa" w:w="3855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预算、选择无标签泄漏、分层和时间稳定性离线单测</w:t>
            </w:r>
          </w:p>
        </w:tc>
      </w:tr>
      <w:tr>
        <w:tc>
          <w:tcPr>
            <w:tcW w:type="dxa" w:w="54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tests/test_e02_r5_d_temporal_pacing.py</w:t>
            </w:r>
          </w:p>
        </w:tc>
        <w:tc>
          <w:tcPr>
            <w:tcW w:type="dxa" w:w="3855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D 与 C 时间预算公式一致、无区域优先、B 成本语义一致的测试</w:t>
            </w:r>
          </w:p>
        </w:tc>
      </w:tr>
      <w:tr>
        <w:tc>
          <w:tcPr>
            <w:tcW w:type="dxa" w:w="54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docs/E02_R4_ABC_QUERY_GOVERNANCE_PROTOCOL.md</w:t>
            </w:r>
          </w:p>
        </w:tc>
        <w:tc>
          <w:tcPr>
            <w:tcW w:type="dxa" w:w="3855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A/B/C 实验协议及命令</w:t>
            </w:r>
          </w:p>
        </w:tc>
      </w:tr>
      <w:tr>
        <w:tc>
          <w:tcPr>
            <w:tcW w:type="dxa" w:w="54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docs/E02_R5_D_TEMPORAL_ONLY_PROTOCOL.md</w:t>
            </w:r>
          </w:p>
        </w:tc>
        <w:tc>
          <w:tcPr>
            <w:tcW w:type="dxa" w:w="3855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D 实验协议及命令</w:t>
            </w:r>
          </w:p>
        </w:tc>
      </w:tr>
      <w:tr>
        <w:tc>
          <w:tcPr>
            <w:tcW w:type="dxa" w:w="54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outputs/e02_r4_abc_audiojack_full_seed0/r4_summary.json</w:t>
            </w:r>
          </w:p>
        </w:tc>
        <w:tc>
          <w:tcPr>
            <w:tcW w:type="dxa" w:w="3855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A/B/C 汇总、256 步区间风险、真实查询与更新轨迹</w:t>
            </w:r>
          </w:p>
        </w:tc>
      </w:tr>
      <w:tr>
        <w:tc>
          <w:tcPr>
            <w:tcW w:type="dxa" w:w="54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outputs/e02_r4_abc_audiojack_full_seed0/r4_prequential.csv</w:t>
            </w:r>
          </w:p>
        </w:tc>
        <w:tc>
          <w:tcPr>
            <w:tcW w:type="dxa" w:w="3855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11,445 行，三组各 3,815 次预先决策记录</w:t>
            </w:r>
          </w:p>
        </w:tc>
      </w:tr>
      <w:tr>
        <w:tc>
          <w:tcPr>
            <w:tcW w:type="dxa" w:w="54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outputs/e02_r5_d_audiojack_full_seed0/r5_d_summary.json</w:t>
            </w:r>
          </w:p>
        </w:tc>
        <w:tc>
          <w:tcPr>
            <w:tcW w:type="dxa" w:w="3855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D 汇总；含自动 B/D/C 比较、参考报告一致性检查</w:t>
            </w:r>
          </w:p>
        </w:tc>
      </w:tr>
      <w:tr>
        <w:tc>
          <w:tcPr>
            <w:tcW w:type="dxa" w:w="54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outputs/e02_r5_d_audiojack_full_seed0/r5_d_prequential.csv</w:t>
            </w:r>
          </w:p>
        </w:tc>
        <w:tc>
          <w:tcPr>
            <w:tcW w:type="dxa" w:w="3855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D 的 3,815 行逐图记录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已修复的工程错误</w:t>
      </w:r>
    </w:p>
    <w:p>
      <w:pPr>
        <w:spacing w:after="100"/>
      </w:pPr>
      <w:r>
        <w:t>初版 R4 在完整计算 100 张 smoke 后，报告构造处仍引用已移除的 random_tape，报 NameError: name 'random_tape' is not defined（旧 line 631）。在 R4 分支将预算来源改为 validated_equal_budget(states)，检查各 arm 完全相同的实际预算并添加防回归测试。修复提交为 7385a2077e579f20cab4c95990591098cac7ede4。现有 R4 与 R5 完整 GPU 输出均成功。</w:t>
      </w:r>
    </w:p>
    <w:p>
      <w:pPr>
        <w:pStyle w:val="Heading2"/>
        <w:keepNext/>
      </w:pPr>
      <w:r>
        <w:t>3.3 CI 与运行环境</w:t>
      </w:r>
    </w:p>
    <w:p>
      <w:pPr>
        <w:spacing w:after="100"/>
      </w:pPr>
      <w:r>
        <w:t>相关 GitHub Actions 离线检查（语法、numpy/scikit-learn 数值及单测）通过；但是 CI 不包含本地 Real-IAD/CUDA 全流程。R3/R4/R5 完整 Audiojack 输出由用户本机运行后提交到 GitHub。主要实验数据目录为 G:/dataset/realiad，JSON 索引在 G:/dataset/realiad/jsons/realiad_jsons，Windows PowerShell / conda 环境 torch。</w:t>
      </w:r>
    </w:p>
    <w:p>
      <w:pPr>
        <w:pStyle w:val="Heading1"/>
        <w:keepNext/>
      </w:pPr>
      <w:r>
        <w:t>4. 当前可比实验协议与评价口径</w:t>
      </w:r>
    </w:p>
    <w:p>
      <w:pPr>
        <w:pStyle w:val="Heading2"/>
        <w:keepNext/>
      </w:pPr>
      <w:r>
        <w:t>4.1 固定条件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6945"/>
      </w:tblGrid>
      <w:tr>
        <w:trPr>
          <w:tblHeader w:val="true"/>
        </w:trPr>
        <w:tc>
          <w:tcPr>
            <w:tcW w:type="dxa" w:w="4706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4706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值 / 限制</w:t>
            </w:r>
          </w:p>
        </w:tc>
      </w:tr>
      <w:tr>
        <w:tc>
          <w:tcPr>
            <w:tcW w:type="dxa" w:w="235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类别与样本总数</w:t>
            </w:r>
          </w:p>
        </w:tc>
        <w:tc>
          <w:tcPr>
            <w:tcW w:type="dxa" w:w="6945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Real-IAD audiojack，测试流 N=3,815；正常 2,519；缺陷 1,296（约 33.97%）</w:t>
            </w:r>
          </w:p>
        </w:tc>
      </w:tr>
      <w:tr>
        <w:tc>
          <w:tcPr>
            <w:tcW w:type="dxa" w:w="235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随机设置</w:t>
            </w:r>
          </w:p>
        </w:tc>
        <w:tc>
          <w:tcPr>
            <w:tcW w:type="dxa" w:w="6945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support_seed=0, legacy_seed=0, stream_seed=0, query_seed=37</w:t>
            </w:r>
          </w:p>
        </w:tc>
      </w:tr>
      <w:tr>
        <w:tc>
          <w:tcPr>
            <w:tcW w:type="dxa" w:w="235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初始正常支持集</w:t>
            </w:r>
          </w:p>
        </w:tc>
        <w:tc>
          <w:tcPr>
            <w:tcW w:type="dxa" w:w="6945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四张正常图像；canonical support 路径存于 canonical_v22_init.json</w:t>
            </w:r>
          </w:p>
        </w:tc>
      </w:tr>
      <w:tr>
        <w:tc>
          <w:tcPr>
            <w:tcW w:type="dxa" w:w="235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统一初始阈值</w:t>
            </w:r>
          </w:p>
        </w:tc>
        <w:tc>
          <w:tcPr>
            <w:tcW w:type="dxa" w:w="6945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θ0=0.5568159315735102</w:t>
            </w:r>
          </w:p>
        </w:tc>
      </w:tr>
      <w:tr>
        <w:tc>
          <w:tcPr>
            <w:tcW w:type="dxa" w:w="235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Frozen Fixed Bank SHA256</w:t>
            </w:r>
          </w:p>
        </w:tc>
        <w:tc>
          <w:tcPr>
            <w:tcW w:type="dxa" w:w="6945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ceb275704cb1277e8816feede44e9a0957bdeab27916eedf25d254123f0a3f86</w:t>
            </w:r>
          </w:p>
        </w:tc>
      </w:tr>
      <w:tr>
        <w:tc>
          <w:tcPr>
            <w:tcW w:type="dxa" w:w="235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总标签预算</w:t>
            </w:r>
          </w:p>
        </w:tc>
        <w:tc>
          <w:tcPr>
            <w:tcW w:type="dxa" w:w="6945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round(3815×0.03)=114；各查询策略均消耗恰好 114 个已验证标签</w:t>
            </w:r>
          </w:p>
        </w:tc>
      </w:tr>
      <w:tr>
        <w:tc>
          <w:tcPr>
            <w:tcW w:type="dxa" w:w="235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记忆更新</w:t>
            </w:r>
          </w:p>
        </w:tc>
        <w:tc>
          <w:tcPr>
            <w:tcW w:type="dxa" w:w="6945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仅已验证正常写入 STM；无 Correction/LTM/Maturation 更新；不允许未查询标签写入</w:t>
            </w:r>
          </w:p>
        </w:tc>
      </w:tr>
      <w:tr>
        <w:tc>
          <w:tcPr>
            <w:tcW w:type="dxa" w:w="235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Sidecar 并行对照</w:t>
            </w:r>
          </w:p>
        </w:tc>
        <w:tc>
          <w:tcPr>
            <w:tcW w:type="dxa" w:w="6945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Frozen、Guarded、Balanced Rescue、Mistake-Feedback 在每个查询策略内部共享完全相同 STM 评分和标签反馈</w:t>
            </w:r>
          </w:p>
        </w:tc>
      </w:tr>
      <w:tr>
        <w:tc>
          <w:tcPr>
            <w:tcW w:type="dxa" w:w="235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Bootstrap 默认</w:t>
            </w:r>
          </w:p>
        </w:tc>
        <w:tc>
          <w:tcPr>
            <w:tcW w:type="dxa" w:w="6945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normal target=16，最多前 400 步，band_min_abs=0.02；Simple-AIF query_cost=0.8，beta_entropy=0.3</w:t>
            </w:r>
          </w:p>
        </w:tc>
      </w:tr>
      <w:tr>
        <w:tc>
          <w:tcPr>
            <w:tcW w:type="dxa" w:w="235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重要差异</w:t>
            </w:r>
          </w:p>
        </w:tc>
        <w:tc>
          <w:tcPr>
            <w:tcW w:type="dxa" w:w="6945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R3–R5 E01/E02 初始化 baseline_compat=False，不能视为历史 full v22 --baseline_compat 命令复现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必须坚持的因果解释边界</w:t>
      </w:r>
    </w:p>
    <w:p>
      <w:pPr>
        <w:pStyle w:val="ListBullet"/>
        <w:spacing w:after="40"/>
      </w:pPr>
      <w:r>
        <w:t>同一查询策略内部：仅改变 Sidecar 算法，评分轨迹完全相同，所以阈值分类差异可归因于阈值决策（仍是固定数据流中的历史-依赖在线对照）。</w:t>
      </w:r>
    </w:p>
    <w:p>
      <w:pPr>
        <w:pStyle w:val="ListBullet"/>
        <w:spacing w:after="40"/>
      </w:pPr>
      <w:r>
        <w:t>不同查询策略之间：标签位置、标签类别、STM 内容、后续异常评分与 Sidecar 调整同时改变，只能说是查询干预的总效果，不能说是“阈值算法本身”变化。</w:t>
      </w:r>
    </w:p>
    <w:p>
      <w:pPr>
        <w:pStyle w:val="ListBullet"/>
        <w:spacing w:after="40"/>
      </w:pPr>
      <w:r>
        <w:t>D−B：增加时间预算节奏的总体作用（包含下游记忆/反馈轨迹）；C−D：增加 C 的区域选择“组合包”总体作用，不等于某个单一配额参数的独立效应。</w:t>
      </w:r>
    </w:p>
    <w:p>
      <w:pPr>
        <w:pStyle w:val="ListBullet"/>
        <w:spacing w:after="40"/>
      </w:pPr>
      <w:r>
        <w:t>R3–R5 使用同一 Audiojack 单流，早期设计决策基于该类结果；后续独立类别/种子才可用于确认性结论。</w:t>
      </w:r>
    </w:p>
    <w:p>
      <w:pPr>
        <w:pStyle w:val="ListBullet"/>
        <w:spacing w:after="40"/>
      </w:pPr>
      <w:r>
        <w:t>完整流的逐图标签用于离线评价和压力流构造；运行中的查询决策不得提前读取当前未查询标签。</w:t>
      </w:r>
    </w:p>
    <w:p>
      <w:pPr>
        <w:pStyle w:val="Heading1"/>
        <w:keepNext/>
      </w:pPr>
      <w:r>
        <w:t>5. 原 v22 历史 Bootstrap：为什么用户观察到前 200 步密集查询</w:t>
      </w:r>
    </w:p>
    <w:p>
      <w:pPr>
        <w:pStyle w:val="Heading2"/>
        <w:keepNext/>
      </w:pPr>
      <w:r>
        <w:t>5.1 实际触发器，不是单独的 warmup budget</w:t>
      </w:r>
    </w:p>
    <w:p>
      <w:pPr>
        <w:spacing w:after="100"/>
      </w:pPr>
      <w:r>
        <w:t>重新阅读 v22 代码确认：早期密集查询来自 choose_simple_aif_bootstrap_action()、NormalCoverageMemory 与 Simple-AIF 的 Bootstrap 路径。它会优先考虑靠近阈值的候选，以增加已验证正常记忆覆盖，dynamic_target=16、max_steps=400。另一套 v22_enable_warmup_budget 默认禁用，默认 warmup_steps=1,000、warmup_qrate=0.06；并不是历史运行前 200 步密集查询的直接证据。将其随意开启可能反而改变原生查询预算动态。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14"/>
        <w:gridCol w:w="1871"/>
        <w:gridCol w:w="3345"/>
      </w:tblGrid>
      <w:tr>
        <w:trPr>
          <w:tblHeader w:val="true"/>
        </w:trPr>
        <w:tc>
          <w:tcPr>
            <w:tcW w:type="dxa" w:w="2353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历史 v22 原运行到 step</w:t>
            </w:r>
          </w:p>
        </w:tc>
        <w:tc>
          <w:tcPr>
            <w:tcW w:type="dxa" w:w="2353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累计查询</w:t>
            </w:r>
          </w:p>
        </w:tc>
        <w:tc>
          <w:tcPr>
            <w:tcW w:type="dxa" w:w="2353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累计查询率</w:t>
            </w:r>
          </w:p>
        </w:tc>
        <w:tc>
          <w:tcPr>
            <w:tcW w:type="dxa" w:w="2353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已查询正常 / 缺陷</w:t>
            </w:r>
          </w:p>
        </w:tc>
      </w:tr>
      <w:tr>
        <w:tc>
          <w:tcPr>
            <w:tcW w:type="dxa" w:w="2268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25</w:t>
            </w:r>
          </w:p>
        </w:tc>
        <w:tc>
          <w:tcPr>
            <w:tcW w:type="dxa" w:w="1814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6</w:t>
            </w:r>
          </w:p>
        </w:tc>
        <w:tc>
          <w:tcPr>
            <w:tcW w:type="dxa" w:w="187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24.0%</w:t>
            </w:r>
          </w:p>
        </w:tc>
        <w:tc>
          <w:tcPr>
            <w:tcW w:type="dxa" w:w="3345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5 / 1</w:t>
            </w:r>
          </w:p>
        </w:tc>
      </w:tr>
      <w:tr>
        <w:tc>
          <w:tcPr>
            <w:tcW w:type="dxa" w:w="2268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50</w:t>
            </w:r>
          </w:p>
        </w:tc>
        <w:tc>
          <w:tcPr>
            <w:tcW w:type="dxa" w:w="1814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11</w:t>
            </w:r>
          </w:p>
        </w:tc>
        <w:tc>
          <w:tcPr>
            <w:tcW w:type="dxa" w:w="1871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22.0%</w:t>
            </w:r>
          </w:p>
        </w:tc>
        <w:tc>
          <w:tcPr>
            <w:tcW w:type="dxa" w:w="3345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10 / 1</w:t>
            </w:r>
          </w:p>
        </w:tc>
      </w:tr>
      <w:tr>
        <w:tc>
          <w:tcPr>
            <w:tcW w:type="dxa" w:w="2268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100</w:t>
            </w:r>
          </w:p>
        </w:tc>
        <w:tc>
          <w:tcPr>
            <w:tcW w:type="dxa" w:w="1814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21</w:t>
            </w:r>
          </w:p>
        </w:tc>
        <w:tc>
          <w:tcPr>
            <w:tcW w:type="dxa" w:w="187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21.0%</w:t>
            </w:r>
          </w:p>
        </w:tc>
        <w:tc>
          <w:tcPr>
            <w:tcW w:type="dxa" w:w="3345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20 / 1</w:t>
            </w:r>
          </w:p>
        </w:tc>
      </w:tr>
      <w:tr>
        <w:tc>
          <w:tcPr>
            <w:tcW w:type="dxa" w:w="2268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200</w:t>
            </w:r>
          </w:p>
        </w:tc>
        <w:tc>
          <w:tcPr>
            <w:tcW w:type="dxa" w:w="1814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32</w:t>
            </w:r>
          </w:p>
        </w:tc>
        <w:tc>
          <w:tcPr>
            <w:tcW w:type="dxa" w:w="1871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16.0%</w:t>
            </w:r>
          </w:p>
        </w:tc>
        <w:tc>
          <w:tcPr>
            <w:tcW w:type="dxa" w:w="3345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28 / 4</w:t>
            </w:r>
          </w:p>
        </w:tc>
      </w:tr>
      <w:tr>
        <w:tc>
          <w:tcPr>
            <w:tcW w:type="dxa" w:w="2268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400</w:t>
            </w:r>
          </w:p>
        </w:tc>
        <w:tc>
          <w:tcPr>
            <w:tcW w:type="dxa" w:w="1814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35</w:t>
            </w:r>
          </w:p>
        </w:tc>
        <w:tc>
          <w:tcPr>
            <w:tcW w:type="dxa" w:w="187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8.75%</w:t>
            </w:r>
          </w:p>
        </w:tc>
        <w:tc>
          <w:tcPr>
            <w:tcW w:type="dxa" w:w="3345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29 / 6</w:t>
            </w:r>
          </w:p>
        </w:tc>
      </w:tr>
      <w:tr>
        <w:tc>
          <w:tcPr>
            <w:tcW w:type="dxa" w:w="2268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1,000</w:t>
            </w:r>
          </w:p>
        </w:tc>
        <w:tc>
          <w:tcPr>
            <w:tcW w:type="dxa" w:w="1814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49</w:t>
            </w:r>
          </w:p>
        </w:tc>
        <w:tc>
          <w:tcPr>
            <w:tcW w:type="dxa" w:w="1871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4.90%</w:t>
            </w:r>
          </w:p>
        </w:tc>
        <w:tc>
          <w:tcPr>
            <w:tcW w:type="dxa" w:w="3345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41 / 8</w:t>
            </w:r>
          </w:p>
        </w:tc>
      </w:tr>
      <w:tr>
        <w:tc>
          <w:tcPr>
            <w:tcW w:type="dxa" w:w="2268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2,000</w:t>
            </w:r>
          </w:p>
        </w:tc>
        <w:tc>
          <w:tcPr>
            <w:tcW w:type="dxa" w:w="1814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74</w:t>
            </w:r>
          </w:p>
        </w:tc>
        <w:tc>
          <w:tcPr>
            <w:tcW w:type="dxa" w:w="187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3.70%</w:t>
            </w:r>
          </w:p>
        </w:tc>
        <w:tc>
          <w:tcPr>
            <w:tcW w:type="dxa" w:w="3345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62 / 12</w:t>
            </w:r>
          </w:p>
        </w:tc>
      </w:tr>
      <w:tr>
        <w:tc>
          <w:tcPr>
            <w:tcW w:type="dxa" w:w="2268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3,815</w:t>
            </w:r>
          </w:p>
        </w:tc>
        <w:tc>
          <w:tcPr>
            <w:tcW w:type="dxa" w:w="1814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123</w:t>
            </w:r>
          </w:p>
        </w:tc>
        <w:tc>
          <w:tcPr>
            <w:tcW w:type="dxa" w:w="1871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3.22%</w:t>
            </w:r>
          </w:p>
        </w:tc>
        <w:tc>
          <w:tcPr>
            <w:tcW w:type="dxa" w:w="3345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99 / 24</w:t>
            </w:r>
          </w:p>
        </w:tc>
      </w:tr>
    </w:tbl>
    <w:p>
      <w:pPr>
        <w:spacing w:after="20"/>
      </w:pPr>
    </w:p>
    <w:p>
      <w:pPr>
        <w:spacing w:after="100"/>
      </w:pPr>
      <w:r>
        <w:t>历史日志前 76 步刚好获得 16 个正常反馈；从第 77 步 EFE_value 由 None 开始出现数值，符合 Bootstrap 转入常规 Simple-AIF 的机制。Sidecar θ：step1=0.4210，step130=0.4255，step871=0.4285，step956=0.4300，step1431=0.4315，step1833=0.4330，step3209=0.4344。最早阈值变更出现在 step129 查询后；由于当时缺陷标签极少，更可能来自 normal-dominant fallback，而非完整双锚点评估（未逐次检查 mode 记录）。</w:t>
      </w:r>
    </w:p>
    <w:p>
      <w:pPr>
        <w:spacing w:after="100"/>
      </w:pPr>
      <w:r>
        <w:t>历史运行整体指标约：AUROC 0.7546，FPR 40.73%，FNR 11.42%；R3 初始化 theta0=0.556816，历史 theta0=0.4210。历史使用 --baseline_compat、normal_dyn_plus_correction、多个 Memory Governance 模块，且 support 记录与 E02 不完全匹配。两组之间不能直接据 FNR 断言 Query 或 Sidecar 造成改善。</w:t>
      </w:r>
    </w:p>
    <w:p>
      <w:pPr>
        <w:pStyle w:val="Heading2"/>
        <w:keepNext/>
      </w:pPr>
      <w:r>
        <w:t>5.2 对原 warmup 的修正结论</w:t>
      </w:r>
    </w:p>
    <w:p>
      <w:pPr>
        <w:spacing w:after="100"/>
      </w:pPr>
      <w:r>
        <w:t>早期 32/200 查询不是手工设置的“前 200 步均匀采样”。历史属于“需要达到已验证正常覆盖目标的主动 Bootstrap”策略。但 R3–R5 证明：在当前公平初始化与音频接口类数据下，同一个 Bootstrap 偏爱边界且容易采到异常标签，反而可能在 400 步上限耗尽前仍达不到 16 个正常标签。</w:t>
      </w:r>
    </w:p>
    <w:p>
      <w:pPr>
        <w:pStyle w:val="Heading1"/>
        <w:keepNext/>
      </w:pPr>
      <w:r>
        <w:t>6. R2/R3：随机查询与 Bootstrap 的基础因果审计</w:t>
      </w:r>
    </w:p>
    <w:p>
      <w:pPr>
        <w:pStyle w:val="Heading2"/>
        <w:keepNext/>
      </w:pPr>
      <w:r>
        <w:t>6.1 R2 固定 Random Tape / E02 已知基准</w:t>
      </w:r>
    </w:p>
    <w:p>
      <w:pPr>
        <w:spacing w:after="100"/>
      </w:pPr>
      <w:r>
        <w:t>R2 对照使用 3,815 张、seeded label-blind random tape 114 次验证，其中正常 82、缺陷 32。记忆更新 82 次正常，共 1,024 STM prototypes。Static AUROC=0.643439、FPR=10.16%、FNR=75.31%、BA=57.26%。STM AUROC≈0.801397，但 Frozen θ0 下 FNR≈90.59%。</w:t>
      </w:r>
    </w:p>
    <w:p>
      <w:pPr>
        <w:pStyle w:val="Heading2"/>
        <w:keepNext/>
      </w:pPr>
      <w:r>
        <w:t>6.2 R3 完整结果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12"/>
        <w:gridCol w:w="1417"/>
        <w:gridCol w:w="1304"/>
        <w:gridCol w:w="1332"/>
        <w:gridCol w:w="1332"/>
      </w:tblGrid>
      <w:tr>
        <w:trPr>
          <w:tblHeader w:val="true"/>
        </w:trPr>
        <w:tc>
          <w:tcPr>
            <w:tcW w:type="dxa" w:w="1882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1882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AUROC</w:t>
            </w:r>
          </w:p>
        </w:tc>
        <w:tc>
          <w:tcPr>
            <w:tcW w:type="dxa" w:w="1882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FPR</w:t>
            </w:r>
          </w:p>
        </w:tc>
        <w:tc>
          <w:tcPr>
            <w:tcW w:type="dxa" w:w="1882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FNR</w:t>
            </w:r>
          </w:p>
        </w:tc>
        <w:tc>
          <w:tcPr>
            <w:tcW w:type="dxa" w:w="1882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BA</w:t>
            </w:r>
          </w:p>
        </w:tc>
      </w:tr>
      <w:tr>
        <w:tc>
          <w:tcPr>
            <w:tcW w:type="dxa" w:w="3912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Random + Frozen</w:t>
            </w:r>
          </w:p>
        </w:tc>
        <w:tc>
          <w:tcPr>
            <w:tcW w:type="dxa" w:w="141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0.8014</w:t>
            </w:r>
          </w:p>
        </w:tc>
        <w:tc>
          <w:tcPr>
            <w:tcW w:type="dxa" w:w="1304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0.20%</w:t>
            </w:r>
          </w:p>
        </w:tc>
        <w:tc>
          <w:tcPr>
            <w:tcW w:type="dxa" w:w="1332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90.59%</w:t>
            </w:r>
          </w:p>
        </w:tc>
        <w:tc>
          <w:tcPr>
            <w:tcW w:type="dxa" w:w="1332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54.61%</w:t>
            </w:r>
          </w:p>
        </w:tc>
      </w:tr>
      <w:tr>
        <w:tc>
          <w:tcPr>
            <w:tcW w:type="dxa" w:w="3912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Random + Guarded</w:t>
            </w:r>
          </w:p>
        </w:tc>
        <w:tc>
          <w:tcPr>
            <w:tcW w:type="dxa" w:w="141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0.8014</w:t>
            </w:r>
          </w:p>
        </w:tc>
        <w:tc>
          <w:tcPr>
            <w:tcW w:type="dxa" w:w="1304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0.20%</w:t>
            </w:r>
          </w:p>
        </w:tc>
        <w:tc>
          <w:tcPr>
            <w:tcW w:type="dxa" w:w="1332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90.59%</w:t>
            </w:r>
          </w:p>
        </w:tc>
        <w:tc>
          <w:tcPr>
            <w:tcW w:type="dxa" w:w="1332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54.61%</w:t>
            </w:r>
          </w:p>
        </w:tc>
      </w:tr>
      <w:tr>
        <w:tc>
          <w:tcPr>
            <w:tcW w:type="dxa" w:w="3912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Random + Balanced Rescue</w:t>
            </w:r>
          </w:p>
        </w:tc>
        <w:tc>
          <w:tcPr>
            <w:tcW w:type="dxa" w:w="141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0.8014</w:t>
            </w:r>
          </w:p>
        </w:tc>
        <w:tc>
          <w:tcPr>
            <w:tcW w:type="dxa" w:w="1304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9.45%</w:t>
            </w:r>
          </w:p>
        </w:tc>
        <w:tc>
          <w:tcPr>
            <w:tcW w:type="dxa" w:w="1332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63.04%</w:t>
            </w:r>
          </w:p>
        </w:tc>
        <w:tc>
          <w:tcPr>
            <w:tcW w:type="dxa" w:w="1332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63.76%</w:t>
            </w:r>
          </w:p>
        </w:tc>
      </w:tr>
      <w:tr>
        <w:tc>
          <w:tcPr>
            <w:tcW w:type="dxa" w:w="3912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Random + Mistake Feedback</w:t>
            </w:r>
          </w:p>
        </w:tc>
        <w:tc>
          <w:tcPr>
            <w:tcW w:type="dxa" w:w="141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0.8014</w:t>
            </w:r>
          </w:p>
        </w:tc>
        <w:tc>
          <w:tcPr>
            <w:tcW w:type="dxa" w:w="1304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1.15%</w:t>
            </w:r>
          </w:p>
        </w:tc>
        <w:tc>
          <w:tcPr>
            <w:tcW w:type="dxa" w:w="1332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80.25%</w:t>
            </w:r>
          </w:p>
        </w:tc>
        <w:tc>
          <w:tcPr>
            <w:tcW w:type="dxa" w:w="1332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59.30%</w:t>
            </w:r>
          </w:p>
        </w:tc>
      </w:tr>
      <w:tr>
        <w:tc>
          <w:tcPr>
            <w:tcW w:type="dxa" w:w="3912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Bootstrap + Frozen</w:t>
            </w:r>
          </w:p>
        </w:tc>
        <w:tc>
          <w:tcPr>
            <w:tcW w:type="dxa" w:w="141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0.8394</w:t>
            </w:r>
          </w:p>
        </w:tc>
        <w:tc>
          <w:tcPr>
            <w:tcW w:type="dxa" w:w="1304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0.04%</w:t>
            </w:r>
          </w:p>
        </w:tc>
        <w:tc>
          <w:tcPr>
            <w:tcW w:type="dxa" w:w="1332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87.27%</w:t>
            </w:r>
          </w:p>
        </w:tc>
        <w:tc>
          <w:tcPr>
            <w:tcW w:type="dxa" w:w="1332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56.35%</w:t>
            </w:r>
          </w:p>
        </w:tc>
      </w:tr>
      <w:tr>
        <w:tc>
          <w:tcPr>
            <w:tcW w:type="dxa" w:w="3912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Bootstrap + Guarded</w:t>
            </w:r>
          </w:p>
        </w:tc>
        <w:tc>
          <w:tcPr>
            <w:tcW w:type="dxa" w:w="141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0.8394</w:t>
            </w:r>
          </w:p>
        </w:tc>
        <w:tc>
          <w:tcPr>
            <w:tcW w:type="dxa" w:w="1304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0.04%</w:t>
            </w:r>
          </w:p>
        </w:tc>
        <w:tc>
          <w:tcPr>
            <w:tcW w:type="dxa" w:w="1332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86.73%</w:t>
            </w:r>
          </w:p>
        </w:tc>
        <w:tc>
          <w:tcPr>
            <w:tcW w:type="dxa" w:w="1332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56.62%</w:t>
            </w:r>
          </w:p>
        </w:tc>
      </w:tr>
      <w:tr>
        <w:tc>
          <w:tcPr>
            <w:tcW w:type="dxa" w:w="3912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Bootstrap + Balanced Rescue</w:t>
            </w:r>
          </w:p>
        </w:tc>
        <w:tc>
          <w:tcPr>
            <w:tcW w:type="dxa" w:w="141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0.8394</w:t>
            </w:r>
          </w:p>
        </w:tc>
        <w:tc>
          <w:tcPr>
            <w:tcW w:type="dxa" w:w="1304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0.60%</w:t>
            </w:r>
          </w:p>
        </w:tc>
        <w:tc>
          <w:tcPr>
            <w:tcW w:type="dxa" w:w="1332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77.08%</w:t>
            </w:r>
          </w:p>
        </w:tc>
        <w:tc>
          <w:tcPr>
            <w:tcW w:type="dxa" w:w="1332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61.16%</w:t>
            </w:r>
          </w:p>
        </w:tc>
      </w:tr>
      <w:tr>
        <w:tc>
          <w:tcPr>
            <w:tcW w:type="dxa" w:w="3912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Bootstrap + Mistake Feedback</w:t>
            </w:r>
          </w:p>
        </w:tc>
        <w:tc>
          <w:tcPr>
            <w:tcW w:type="dxa" w:w="141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0.8394</w:t>
            </w:r>
          </w:p>
        </w:tc>
        <w:tc>
          <w:tcPr>
            <w:tcW w:type="dxa" w:w="1304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0.83%</w:t>
            </w:r>
          </w:p>
        </w:tc>
        <w:tc>
          <w:tcPr>
            <w:tcW w:type="dxa" w:w="1332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75.77%</w:t>
            </w:r>
          </w:p>
        </w:tc>
        <w:tc>
          <w:tcPr>
            <w:tcW w:type="dxa" w:w="1332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61.70%</w:t>
            </w:r>
          </w:p>
        </w:tc>
      </w:tr>
    </w:tbl>
    <w:p>
      <w:pPr>
        <w:spacing w:after="20"/>
      </w:pPr>
    </w:p>
    <w:p>
      <w:pPr>
        <w:spacing w:after="100"/>
      </w:pPr>
      <w:r>
        <w:t>R3 Random：114 次，82 正常/32 缺陷，前 200 步 10 次。Bootstrap：114 次，27 正常/87 缺陷，前 200 步 40 次，前 400 步 60 次，其中前 400 步仅 13 个正常。Bootstrap 增强 STM AUROC（0.8014→0.8394）却降低 Balanced Rescue BA（63.76%→61.16%）。不能以单一 AUROC 判定整个在线系统优劣。</w:t>
      </w:r>
    </w:p>
    <w:p>
      <w:pPr>
        <w:pStyle w:val="Heading2"/>
        <w:keepNext/>
      </w:pPr>
      <w:r>
        <w:t>6.3 R3 查询成本反馈失调</w:t>
      </w:r>
    </w:p>
    <w:p>
      <w:pPr>
        <w:spacing w:after="100"/>
      </w:pPr>
      <w:r>
        <w:t>SimpleAIFState.observe(queried) 用局部查询率相对目标 q_target 更新 query_cost_runtime，形式 c_{t+1}=clip[c_t + η( q_local − q_target )]。R3 Bootstrap 在前 400 步大量查询，使 Query Cost 从 0.8 升至约 2.22，在 600 步附近达到约 2.37；中期几乎没有查询，最长连续 1,529 步无反馈。这说明 Bootstrap 查询与自适应成本控制互相放大，造成抑制。</w:t>
      </w:r>
    </w:p>
    <w:p>
      <w:pPr>
        <w:spacing w:after="100"/>
      </w:pPr>
      <w:r>
        <w:t>但仅移除 Bootstrap 对 Query Cost 的贡献（R4-B）又会令有限标签预算提前耗尽。因此应将 “查询价值选择” 与 “有限时间预算分配” 拆开控制。</w:t>
      </w:r>
    </w:p>
    <w:p>
      <w:pPr>
        <w:pStyle w:val="Heading1"/>
        <w:keepNext/>
      </w:pPr>
      <w:r>
        <w:t>7. R4 A/B/C：主要指标、预算失效模式和机制边界</w:t>
      </w:r>
    </w:p>
    <w:p>
      <w:pPr>
        <w:pStyle w:val="Heading2"/>
        <w:keepNext/>
      </w:pPr>
      <w:r>
        <w:t>7.1 三组干预定义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891"/>
        <w:gridCol w:w="1757"/>
        <w:gridCol w:w="2324"/>
      </w:tblGrid>
      <w:tr>
        <w:trPr>
          <w:tblHeader w:val="true"/>
        </w:trPr>
        <w:tc>
          <w:tcPr>
            <w:tcW w:type="dxa" w:w="2353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5"/>
              </w:rPr>
              <w:t>组别</w:t>
            </w:r>
          </w:p>
        </w:tc>
        <w:tc>
          <w:tcPr>
            <w:tcW w:type="dxa" w:w="2353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5"/>
              </w:rPr>
              <w:t>Query Cost 语义</w:t>
            </w:r>
          </w:p>
        </w:tc>
        <w:tc>
          <w:tcPr>
            <w:tcW w:type="dxa" w:w="2353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5"/>
              </w:rPr>
              <w:t>时间预算</w:t>
            </w:r>
          </w:p>
        </w:tc>
        <w:tc>
          <w:tcPr>
            <w:tcW w:type="dxa" w:w="2353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5"/>
              </w:rPr>
              <w:t>区域查询</w:t>
            </w:r>
          </w:p>
        </w:tc>
      </w:tr>
      <w:tr>
        <w:tc>
          <w:tcPr>
            <w:tcW w:type="dxa" w:w="2324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A（R3 Bootstrap 原样）</w:t>
            </w:r>
          </w:p>
        </w:tc>
        <w:tc>
          <w:tcPr>
            <w:tcW w:type="dxa" w:w="289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原 v22 Bootstrap 及之后都参与成本适应</w:t>
            </w:r>
          </w:p>
        </w:tc>
        <w:tc>
          <w:tcPr>
            <w:tcW w:type="dxa" w:w="17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仅总 K + 末尾补足</w:t>
            </w:r>
          </w:p>
        </w:tc>
        <w:tc>
          <w:tcPr>
            <w:tcW w:type="dxa" w:w="2324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无</w:t>
            </w:r>
          </w:p>
        </w:tc>
      </w:tr>
      <w:tr>
        <w:tc>
          <w:tcPr>
            <w:tcW w:type="dxa" w:w="2324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B（Bootstrap Cost Decoupling）</w:t>
            </w:r>
          </w:p>
        </w:tc>
        <w:tc>
          <w:tcPr>
            <w:tcW w:type="dxa" w:w="2891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Bootstrap 查询计入总 K 和 STM，但不参与 Cost 自适应；之后使用 post-bootstrap flags</w:t>
            </w:r>
          </w:p>
        </w:tc>
        <w:tc>
          <w:tcPr>
            <w:tcW w:type="dxa" w:w="175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仅总 K</w:t>
            </w:r>
          </w:p>
        </w:tc>
        <w:tc>
          <w:tcPr>
            <w:tcW w:type="dxa" w:w="2324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无</w:t>
            </w:r>
          </w:p>
        </w:tc>
      </w:tr>
      <w:tr>
        <w:tc>
          <w:tcPr>
            <w:tcW w:type="dxa" w:w="2324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C（B + Time + Regions）</w:t>
            </w:r>
          </w:p>
        </w:tc>
        <w:tc>
          <w:tcPr>
            <w:tcW w:type="dxa" w:w="289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与 B 相同</w:t>
            </w:r>
          </w:p>
        </w:tc>
        <w:tc>
          <w:tcPr>
            <w:tcW w:type="dxa" w:w="17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前 400 步至多 round(0.40K)=46，之后线性放开</w:t>
            </w:r>
          </w:p>
        </w:tc>
        <w:tc>
          <w:tcPr>
            <w:tcW w:type="dxa" w:w="2324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低分 &lt;−1σ：45%；边界 ±1σ：35%；高分 &gt;1σ：20%；低分优先 + deficit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汇总（重点完整保留）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57"/>
        <w:gridCol w:w="1843"/>
        <w:gridCol w:w="1843"/>
        <w:gridCol w:w="1956"/>
      </w:tblGrid>
      <w:tr>
        <w:trPr>
          <w:tblHeader w:val="true"/>
        </w:trPr>
        <w:tc>
          <w:tcPr>
            <w:tcW w:type="dxa" w:w="2353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353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A</w:t>
            </w:r>
          </w:p>
        </w:tc>
        <w:tc>
          <w:tcPr>
            <w:tcW w:type="dxa" w:w="2353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B</w:t>
            </w:r>
          </w:p>
        </w:tc>
        <w:tc>
          <w:tcPr>
            <w:tcW w:type="dxa" w:w="2353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C</w:t>
            </w:r>
          </w:p>
        </w:tc>
      </w:tr>
      <w:tr>
        <w:tc>
          <w:tcPr>
            <w:tcW w:type="dxa" w:w="36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Queries</w:t>
            </w:r>
          </w:p>
        </w:tc>
        <w:tc>
          <w:tcPr>
            <w:tcW w:type="dxa" w:w="18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114</w:t>
            </w:r>
          </w:p>
        </w:tc>
        <w:tc>
          <w:tcPr>
            <w:tcW w:type="dxa" w:w="18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114</w:t>
            </w:r>
          </w:p>
        </w:tc>
        <w:tc>
          <w:tcPr>
            <w:tcW w:type="dxa" w:w="1956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114</w:t>
            </w:r>
          </w:p>
        </w:tc>
      </w:tr>
      <w:tr>
        <w:tc>
          <w:tcPr>
            <w:tcW w:type="dxa" w:w="365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Queried normal / defect</w:t>
            </w:r>
          </w:p>
        </w:tc>
        <w:tc>
          <w:tcPr>
            <w:tcW w:type="dxa" w:w="18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27 / 87</w:t>
            </w:r>
          </w:p>
        </w:tc>
        <w:tc>
          <w:tcPr>
            <w:tcW w:type="dxa" w:w="18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16 / 98</w:t>
            </w:r>
          </w:p>
        </w:tc>
        <w:tc>
          <w:tcPr>
            <w:tcW w:type="dxa" w:w="1956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33 / 81</w:t>
            </w:r>
          </w:p>
        </w:tc>
      </w:tr>
      <w:tr>
        <w:tc>
          <w:tcPr>
            <w:tcW w:type="dxa" w:w="36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First 200 / 400 queries</w:t>
            </w:r>
          </w:p>
        </w:tc>
        <w:tc>
          <w:tcPr>
            <w:tcW w:type="dxa" w:w="18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40 / 60</w:t>
            </w:r>
          </w:p>
        </w:tc>
        <w:tc>
          <w:tcPr>
            <w:tcW w:type="dxa" w:w="18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40 / 60</w:t>
            </w:r>
          </w:p>
        </w:tc>
        <w:tc>
          <w:tcPr>
            <w:tcW w:type="dxa" w:w="1956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45 / 46</w:t>
            </w:r>
          </w:p>
        </w:tc>
      </w:tr>
      <w:tr>
        <w:tc>
          <w:tcPr>
            <w:tcW w:type="dxa" w:w="365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Longest no-query gap</w:t>
            </w:r>
          </w:p>
        </w:tc>
        <w:tc>
          <w:tcPr>
            <w:tcW w:type="dxa" w:w="18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1,529</w:t>
            </w:r>
          </w:p>
        </w:tc>
        <w:tc>
          <w:tcPr>
            <w:tcW w:type="dxa" w:w="18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1,850</w:t>
            </w:r>
          </w:p>
        </w:tc>
        <w:tc>
          <w:tcPr>
            <w:tcW w:type="dxa" w:w="1956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417</w:t>
            </w:r>
          </w:p>
        </w:tc>
      </w:tr>
      <w:tr>
        <w:tc>
          <w:tcPr>
            <w:tcW w:type="dxa" w:w="36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Forced terminal catchup</w:t>
            </w:r>
          </w:p>
        </w:tc>
        <w:tc>
          <w:tcPr>
            <w:tcW w:type="dxa" w:w="18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11</w:t>
            </w:r>
          </w:p>
        </w:tc>
        <w:tc>
          <w:tcPr>
            <w:tcW w:type="dxa" w:w="18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0</w:t>
            </w:r>
          </w:p>
        </w:tc>
        <w:tc>
          <w:tcPr>
            <w:tcW w:type="dxa" w:w="1956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8</w:t>
            </w:r>
          </w:p>
        </w:tc>
      </w:tr>
      <w:tr>
        <w:tc>
          <w:tcPr>
            <w:tcW w:type="dxa" w:w="365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STM writes / prototypes</w:t>
            </w:r>
          </w:p>
        </w:tc>
        <w:tc>
          <w:tcPr>
            <w:tcW w:type="dxa" w:w="18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27 / 850</w:t>
            </w:r>
          </w:p>
        </w:tc>
        <w:tc>
          <w:tcPr>
            <w:tcW w:type="dxa" w:w="18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16 / 502</w:t>
            </w:r>
          </w:p>
        </w:tc>
        <w:tc>
          <w:tcPr>
            <w:tcW w:type="dxa" w:w="1956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33 / 1,024</w:t>
            </w:r>
          </w:p>
        </w:tc>
      </w:tr>
      <w:tr>
        <w:tc>
          <w:tcPr>
            <w:tcW w:type="dxa" w:w="36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STM AUROC</w:t>
            </w:r>
          </w:p>
        </w:tc>
        <w:tc>
          <w:tcPr>
            <w:tcW w:type="dxa" w:w="18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0.839406</w:t>
            </w:r>
          </w:p>
        </w:tc>
        <w:tc>
          <w:tcPr>
            <w:tcW w:type="dxa" w:w="18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0.847881</w:t>
            </w:r>
          </w:p>
        </w:tc>
        <w:tc>
          <w:tcPr>
            <w:tcW w:type="dxa" w:w="1956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0.822236</w:t>
            </w:r>
          </w:p>
        </w:tc>
      </w:tr>
      <w:tr>
        <w:tc>
          <w:tcPr>
            <w:tcW w:type="dxa" w:w="365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Balanced FPR</w:t>
            </w:r>
          </w:p>
        </w:tc>
        <w:tc>
          <w:tcPr>
            <w:tcW w:type="dxa" w:w="18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0.5955%</w:t>
            </w:r>
          </w:p>
        </w:tc>
        <w:tc>
          <w:tcPr>
            <w:tcW w:type="dxa" w:w="18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0.3970%</w:t>
            </w:r>
          </w:p>
        </w:tc>
        <w:tc>
          <w:tcPr>
            <w:tcW w:type="dxa" w:w="1956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2.7789%</w:t>
            </w:r>
          </w:p>
        </w:tc>
      </w:tr>
      <w:tr>
        <w:tc>
          <w:tcPr>
            <w:tcW w:type="dxa" w:w="36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Balanced FNR</w:t>
            </w:r>
          </w:p>
        </w:tc>
        <w:tc>
          <w:tcPr>
            <w:tcW w:type="dxa" w:w="18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77.0833%</w:t>
            </w:r>
          </w:p>
        </w:tc>
        <w:tc>
          <w:tcPr>
            <w:tcW w:type="dxa" w:w="18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78.1636%</w:t>
            </w:r>
          </w:p>
        </w:tc>
        <w:tc>
          <w:tcPr>
            <w:tcW w:type="dxa" w:w="1956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67.8241%</w:t>
            </w:r>
          </w:p>
        </w:tc>
      </w:tr>
      <w:tr>
        <w:tc>
          <w:tcPr>
            <w:tcW w:type="dxa" w:w="365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Balanced BA</w:t>
            </w:r>
          </w:p>
        </w:tc>
        <w:tc>
          <w:tcPr>
            <w:tcW w:type="dxa" w:w="18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61.1606%</w:t>
            </w:r>
          </w:p>
        </w:tc>
        <w:tc>
          <w:tcPr>
            <w:tcW w:type="dxa" w:w="18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60.7197%</w:t>
            </w:r>
          </w:p>
        </w:tc>
        <w:tc>
          <w:tcPr>
            <w:tcW w:type="dxa" w:w="1956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64.6985%</w:t>
            </w:r>
          </w:p>
        </w:tc>
      </w:tr>
      <w:tr>
        <w:tc>
          <w:tcPr>
            <w:tcW w:type="dxa" w:w="36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Balanced theta final</w:t>
            </w:r>
          </w:p>
        </w:tc>
        <w:tc>
          <w:tcPr>
            <w:tcW w:type="dxa" w:w="18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0.537316</w:t>
            </w:r>
          </w:p>
        </w:tc>
        <w:tc>
          <w:tcPr>
            <w:tcW w:type="dxa" w:w="18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0.537316</w:t>
            </w:r>
          </w:p>
        </w:tc>
        <w:tc>
          <w:tcPr>
            <w:tcW w:type="dxa" w:w="1956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0.514316</w:t>
            </w:r>
          </w:p>
        </w:tc>
      </w:tr>
      <w:tr>
        <w:tc>
          <w:tcPr>
            <w:tcW w:type="dxa" w:w="365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Balanced theta moves</w:t>
            </w:r>
          </w:p>
        </w:tc>
        <w:tc>
          <w:tcPr>
            <w:tcW w:type="dxa" w:w="18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3</w:t>
            </w:r>
          </w:p>
        </w:tc>
        <w:tc>
          <w:tcPr>
            <w:tcW w:type="dxa" w:w="18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3</w:t>
            </w:r>
          </w:p>
        </w:tc>
        <w:tc>
          <w:tcPr>
            <w:tcW w:type="dxa" w:w="1956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36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Mistake BA</w:t>
            </w:r>
          </w:p>
        </w:tc>
        <w:tc>
          <w:tcPr>
            <w:tcW w:type="dxa" w:w="18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61.6974%</w:t>
            </w:r>
          </w:p>
        </w:tc>
        <w:tc>
          <w:tcPr>
            <w:tcW w:type="dxa" w:w="18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61.6236%</w:t>
            </w:r>
          </w:p>
        </w:tc>
        <w:tc>
          <w:tcPr>
            <w:tcW w:type="dxa" w:w="1956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61.0393%</w:t>
            </w:r>
          </w:p>
        </w:tc>
      </w:tr>
    </w:tbl>
    <w:p>
      <w:pPr>
        <w:spacing w:after="20"/>
      </w:pPr>
    </w:p>
    <w:p>
      <w:pPr>
        <w:pStyle w:val="SmallNote"/>
        <w:spacing w:after="100"/>
      </w:pPr>
      <w:r>
        <w:t>重要计数区分：R4-A 的汇总字段 budget_forced_terminal=11（原策略原本不会发出查询、因预算末尾约束而被强制触发），但逐图 CSV 中第 3804–3815 步共 12 行被标为 terminal_budget_catchup；其中 1 行原策略本身也提出了 query。因此 11 是额外强制查询数，12 是处在末尾强制规则分支的总查询行数。两种统计均有据，但含义不同。</w:t>
      </w:r>
    </w:p>
    <w:p>
      <w:pPr>
        <w:pStyle w:val="Heading2"/>
        <w:keepNext/>
      </w:pPr>
      <w:r>
        <w:t>7.3 主要机制结论</w:t>
      </w:r>
    </w:p>
    <w:p>
      <w:pPr>
        <w:pStyle w:val="ListBullet"/>
        <w:spacing w:after="40"/>
      </w:pPr>
      <w:r>
        <w:t>A 出现 Query Cost 上涨导致 400–1,928 连续 1,529 步无验证；Query Cost≈2.37 峰值。</w:t>
      </w:r>
    </w:p>
    <w:p>
      <w:pPr>
        <w:pStyle w:val="ListBullet"/>
        <w:spacing w:after="40"/>
      </w:pPr>
      <w:r>
        <w:t>B Bootstrap 阶段成本保持 0.8，后续更容易查询；到第 1,965 步耗尽 114 标签，之后 1,850 步无法查询，即使 Cost 降至下限 0.05 也无意义。</w:t>
      </w:r>
    </w:p>
    <w:p>
      <w:pPr>
        <w:pStyle w:val="ListBullet"/>
        <w:spacing w:after="40"/>
      </w:pPr>
      <w:r>
        <w:t>C 同时启用前期 40% 预算节奏、Low Score Priority、三区域 Query Quota 和 Stratum-Deficit；最长无查询间隔降至 417，所有 256 步窗口均有查询；但前期快速学习后 BA 仍有明显回落。</w:t>
      </w:r>
    </w:p>
    <w:p>
      <w:pPr>
        <w:pStyle w:val="ListBullet"/>
        <w:spacing w:after="40"/>
      </w:pPr>
      <w:r>
        <w:t>C 的 114 查询落在 Low/Boundary/High 分数区分别 58/41/15，其中真实正常分别 28/5/0，真实缺陷 30/36/15；低分区总体正常比例约 71.2%，被主动选择的低分区仅约 48.3% 正常，选择偏差明显。</w:t>
      </w:r>
    </w:p>
    <w:p>
      <w:pPr>
        <w:pStyle w:val="ListBullet"/>
        <w:spacing w:after="40"/>
      </w:pPr>
      <w:r>
        <w:t>C 比 A 多的正常反馈有末尾补足的贡献：C 非强制正常 26，A 非强制正常 16，B 非强制正常 16。</w:t>
      </w:r>
    </w:p>
    <w:p>
      <w:pPr>
        <w:pStyle w:val="ListBullet"/>
        <w:spacing w:after="40"/>
      </w:pPr>
      <w:r>
        <w:t>C 的 Balanced 更新步数 1,5,7,19,20,3094；即使整个数据流持续获取反馈，仍存在超过 3,000 步的成功更新空档。</w:t>
      </w:r>
    </w:p>
    <w:p>
      <w:pPr>
        <w:pStyle w:val="Heading2"/>
        <w:keepNext/>
      </w:pPr>
      <w:r>
        <w:t>7.4 为什么要补 D</w:t>
      </w:r>
    </w:p>
    <w:p>
      <w:pPr>
        <w:spacing w:after="100"/>
      </w:pPr>
      <w:r>
        <w:t>C 同时改变时间预算分配与评分区域选择，因此 R4 只能说明两个机制组合有作用。必须加入 D = B + 与 C 完全相同时间节奏、完全不使用评分区域查询，才可以把“时间分配”与“区域选择组合包”分解。</w:t>
      </w:r>
    </w:p>
    <w:p>
      <w:pPr>
        <w:pStyle w:val="Heading1"/>
        <w:keepNext/>
      </w:pPr>
      <w:r>
        <w:t>8. R5 D：本轮最新完成实验（当前工作基准）</w:t>
      </w:r>
    </w:p>
    <w:p>
      <w:pPr>
        <w:pStyle w:val="Heading2"/>
        <w:keepNext/>
      </w:pPr>
      <w:r>
        <w:t>8.1 D 的精确定义和审计</w:t>
      </w:r>
    </w:p>
    <w:p>
      <w:pPr>
        <w:spacing w:after="100"/>
      </w:pPr>
      <w:r>
        <w:t>D 重用 R4 的 init_arm()、step_state()、report_state() 与 B 的 record_query_cost() 路径；不改 v22、本身不加 low_score 优先、三区域配额或 stratum_deficit 触发。D 的 TimeOnlyPacing.allowed_total(t) 直接调用 R4 ScoreRegionBudget.allowed_total(t) 的时间公式，但忽略 score_region 和反馈标签。对照 R4 文件自动验证相同 stream SHA、support、Fixed Bank、theta0 与 114 总预算。</w:t>
      </w:r>
    </w:p>
    <w:p>
      <w:pPr>
        <w:spacing w:after="100"/>
      </w:pPr>
      <w:r>
        <w:t>完整 D 报告 r4_reference_check.passed=true，且逐图路径/标签与 B、C 一致。D 在 3815 步使用 114 标签：正常 26、缺陷 88，前 200 步 40 次、前 400 步 46 次；末尾强制补足=0。Fixed Bank θ0=0.5568159316、哈希均一致。</w:t>
      </w:r>
    </w:p>
    <w:p>
      <w:pPr>
        <w:pStyle w:val="Heading2"/>
        <w:keepNext/>
      </w:pPr>
      <w:r>
        <w:t>8.2 B/D/C 主要对照：完整数值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57"/>
        <w:gridCol w:w="1843"/>
        <w:gridCol w:w="2041"/>
        <w:gridCol w:w="1757"/>
      </w:tblGrid>
      <w:tr>
        <w:trPr>
          <w:tblHeader w:val="true"/>
        </w:trPr>
        <w:tc>
          <w:tcPr>
            <w:tcW w:type="dxa" w:w="2353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5"/>
              </w:rPr>
              <w:t>指标</w:t>
            </w:r>
          </w:p>
        </w:tc>
        <w:tc>
          <w:tcPr>
            <w:tcW w:type="dxa" w:w="2353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5"/>
              </w:rPr>
              <w:t>B</w:t>
            </w:r>
          </w:p>
        </w:tc>
        <w:tc>
          <w:tcPr>
            <w:tcW w:type="dxa" w:w="2353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5"/>
              </w:rPr>
              <w:t>D（时间控制）</w:t>
            </w:r>
          </w:p>
        </w:tc>
        <w:tc>
          <w:tcPr>
            <w:tcW w:type="dxa" w:w="2353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5"/>
              </w:rPr>
              <w:t>C</w:t>
            </w:r>
          </w:p>
        </w:tc>
      </w:tr>
      <w:tr>
        <w:tc>
          <w:tcPr>
            <w:tcW w:type="dxa" w:w="36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Labels queried</w:t>
            </w:r>
          </w:p>
        </w:tc>
        <w:tc>
          <w:tcPr>
            <w:tcW w:type="dxa" w:w="18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114</w:t>
            </w:r>
          </w:p>
        </w:tc>
        <w:tc>
          <w:tcPr>
            <w:tcW w:type="dxa" w:w="204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114</w:t>
            </w:r>
          </w:p>
        </w:tc>
        <w:tc>
          <w:tcPr>
            <w:tcW w:type="dxa" w:w="17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114</w:t>
            </w:r>
          </w:p>
        </w:tc>
      </w:tr>
      <w:tr>
        <w:tc>
          <w:tcPr>
            <w:tcW w:type="dxa" w:w="365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Normal / defect labels</w:t>
            </w:r>
          </w:p>
        </w:tc>
        <w:tc>
          <w:tcPr>
            <w:tcW w:type="dxa" w:w="18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16 / 98</w:t>
            </w:r>
          </w:p>
        </w:tc>
        <w:tc>
          <w:tcPr>
            <w:tcW w:type="dxa" w:w="2041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26 / 88</w:t>
            </w:r>
          </w:p>
        </w:tc>
        <w:tc>
          <w:tcPr>
            <w:tcW w:type="dxa" w:w="175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33 / 81</w:t>
            </w:r>
          </w:p>
        </w:tc>
      </w:tr>
      <w:tr>
        <w:tc>
          <w:tcPr>
            <w:tcW w:type="dxa" w:w="36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First 200 / 400 queries</w:t>
            </w:r>
          </w:p>
        </w:tc>
        <w:tc>
          <w:tcPr>
            <w:tcW w:type="dxa" w:w="18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40 / 60</w:t>
            </w:r>
          </w:p>
        </w:tc>
        <w:tc>
          <w:tcPr>
            <w:tcW w:type="dxa" w:w="204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40 / 46</w:t>
            </w:r>
          </w:p>
        </w:tc>
        <w:tc>
          <w:tcPr>
            <w:tcW w:type="dxa" w:w="17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45 / 46</w:t>
            </w:r>
          </w:p>
        </w:tc>
      </w:tr>
      <w:tr>
        <w:tc>
          <w:tcPr>
            <w:tcW w:type="dxa" w:w="365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Longest consecutive no-query</w:t>
            </w:r>
          </w:p>
        </w:tc>
        <w:tc>
          <w:tcPr>
            <w:tcW w:type="dxa" w:w="18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1,850</w:t>
            </w:r>
          </w:p>
        </w:tc>
        <w:tc>
          <w:tcPr>
            <w:tcW w:type="dxa" w:w="2041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182</w:t>
            </w:r>
          </w:p>
        </w:tc>
        <w:tc>
          <w:tcPr>
            <w:tcW w:type="dxa" w:w="175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417</w:t>
            </w:r>
          </w:p>
        </w:tc>
      </w:tr>
      <w:tr>
        <w:tc>
          <w:tcPr>
            <w:tcW w:type="dxa" w:w="36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256-step windows with no query</w:t>
            </w:r>
          </w:p>
        </w:tc>
        <w:tc>
          <w:tcPr>
            <w:tcW w:type="dxa" w:w="18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7</w:t>
            </w:r>
          </w:p>
        </w:tc>
        <w:tc>
          <w:tcPr>
            <w:tcW w:type="dxa" w:w="204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0</w:t>
            </w:r>
          </w:p>
        </w:tc>
        <w:tc>
          <w:tcPr>
            <w:tcW w:type="dxa" w:w="17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0</w:t>
            </w:r>
          </w:p>
        </w:tc>
      </w:tr>
      <w:tr>
        <w:tc>
          <w:tcPr>
            <w:tcW w:type="dxa" w:w="365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Terminal catchup</w:t>
            </w:r>
          </w:p>
        </w:tc>
        <w:tc>
          <w:tcPr>
            <w:tcW w:type="dxa" w:w="18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0</w:t>
            </w:r>
          </w:p>
        </w:tc>
        <w:tc>
          <w:tcPr>
            <w:tcW w:type="dxa" w:w="2041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0</w:t>
            </w:r>
          </w:p>
        </w:tc>
        <w:tc>
          <w:tcPr>
            <w:tcW w:type="dxa" w:w="175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8</w:t>
            </w:r>
          </w:p>
        </w:tc>
      </w:tr>
      <w:tr>
        <w:tc>
          <w:tcPr>
            <w:tcW w:type="dxa" w:w="36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Normal STM writes / prototypes</w:t>
            </w:r>
          </w:p>
        </w:tc>
        <w:tc>
          <w:tcPr>
            <w:tcW w:type="dxa" w:w="18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16 / 502</w:t>
            </w:r>
          </w:p>
        </w:tc>
        <w:tc>
          <w:tcPr>
            <w:tcW w:type="dxa" w:w="204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26 / 822</w:t>
            </w:r>
          </w:p>
        </w:tc>
        <w:tc>
          <w:tcPr>
            <w:tcW w:type="dxa" w:w="17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33 / 1,024</w:t>
            </w:r>
          </w:p>
        </w:tc>
      </w:tr>
      <w:tr>
        <w:tc>
          <w:tcPr>
            <w:tcW w:type="dxa" w:w="365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STM AUROC</w:t>
            </w:r>
          </w:p>
        </w:tc>
        <w:tc>
          <w:tcPr>
            <w:tcW w:type="dxa" w:w="18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0.847881</w:t>
            </w:r>
          </w:p>
        </w:tc>
        <w:tc>
          <w:tcPr>
            <w:tcW w:type="dxa" w:w="2041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0.833853</w:t>
            </w:r>
          </w:p>
        </w:tc>
        <w:tc>
          <w:tcPr>
            <w:tcW w:type="dxa" w:w="175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0.822236</w:t>
            </w:r>
          </w:p>
        </w:tc>
      </w:tr>
      <w:tr>
        <w:tc>
          <w:tcPr>
            <w:tcW w:type="dxa" w:w="36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Balanced Rescue BA</w:t>
            </w:r>
          </w:p>
        </w:tc>
        <w:tc>
          <w:tcPr>
            <w:tcW w:type="dxa" w:w="18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60.7197%</w:t>
            </w:r>
          </w:p>
        </w:tc>
        <w:tc>
          <w:tcPr>
            <w:tcW w:type="dxa" w:w="204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59.4653%</w:t>
            </w:r>
          </w:p>
        </w:tc>
        <w:tc>
          <w:tcPr>
            <w:tcW w:type="dxa" w:w="17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64.6985%</w:t>
            </w:r>
          </w:p>
        </w:tc>
      </w:tr>
      <w:tr>
        <w:tc>
          <w:tcPr>
            <w:tcW w:type="dxa" w:w="365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Balanced Rescue FPR</w:t>
            </w:r>
          </w:p>
        </w:tc>
        <w:tc>
          <w:tcPr>
            <w:tcW w:type="dxa" w:w="18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0.3970%</w:t>
            </w:r>
          </w:p>
        </w:tc>
        <w:tc>
          <w:tcPr>
            <w:tcW w:type="dxa" w:w="2041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0.4367%</w:t>
            </w:r>
          </w:p>
        </w:tc>
        <w:tc>
          <w:tcPr>
            <w:tcW w:type="dxa" w:w="175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2.7789%</w:t>
            </w:r>
          </w:p>
        </w:tc>
      </w:tr>
      <w:tr>
        <w:tc>
          <w:tcPr>
            <w:tcW w:type="dxa" w:w="36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Balanced Rescue FNR</w:t>
            </w:r>
          </w:p>
        </w:tc>
        <w:tc>
          <w:tcPr>
            <w:tcW w:type="dxa" w:w="18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78.1636%</w:t>
            </w:r>
          </w:p>
        </w:tc>
        <w:tc>
          <w:tcPr>
            <w:tcW w:type="dxa" w:w="204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80.6327%</w:t>
            </w:r>
          </w:p>
        </w:tc>
        <w:tc>
          <w:tcPr>
            <w:tcW w:type="dxa" w:w="17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67.8241%</w:t>
            </w:r>
          </w:p>
        </w:tc>
      </w:tr>
      <w:tr>
        <w:tc>
          <w:tcPr>
            <w:tcW w:type="dxa" w:w="365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Balanced Rescue TP / FP</w:t>
            </w:r>
          </w:p>
        </w:tc>
        <w:tc>
          <w:tcPr>
            <w:tcW w:type="dxa" w:w="18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283 / 10</w:t>
            </w:r>
          </w:p>
        </w:tc>
        <w:tc>
          <w:tcPr>
            <w:tcW w:type="dxa" w:w="2041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251 / 11</w:t>
            </w:r>
          </w:p>
        </w:tc>
        <w:tc>
          <w:tcPr>
            <w:tcW w:type="dxa" w:w="175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417 / 70</w:t>
            </w:r>
          </w:p>
        </w:tc>
      </w:tr>
      <w:tr>
        <w:tc>
          <w:tcPr>
            <w:tcW w:type="dxa" w:w="36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Balanced Rescue threshold final</w:t>
            </w:r>
          </w:p>
        </w:tc>
        <w:tc>
          <w:tcPr>
            <w:tcW w:type="dxa" w:w="18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0.537316</w:t>
            </w:r>
          </w:p>
        </w:tc>
        <w:tc>
          <w:tcPr>
            <w:tcW w:type="dxa" w:w="204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0.537316</w:t>
            </w:r>
          </w:p>
        </w:tc>
        <w:tc>
          <w:tcPr>
            <w:tcW w:type="dxa" w:w="17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0.514316</w:t>
            </w:r>
          </w:p>
        </w:tc>
      </w:tr>
      <w:tr>
        <w:tc>
          <w:tcPr>
            <w:tcW w:type="dxa" w:w="365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Balanced Rescue updates</w:t>
            </w:r>
          </w:p>
        </w:tc>
        <w:tc>
          <w:tcPr>
            <w:tcW w:type="dxa" w:w="18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3</w:t>
            </w:r>
          </w:p>
        </w:tc>
        <w:tc>
          <w:tcPr>
            <w:tcW w:type="dxa" w:w="2041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3</w:t>
            </w:r>
          </w:p>
        </w:tc>
        <w:tc>
          <w:tcPr>
            <w:tcW w:type="dxa" w:w="175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6</w:t>
            </w:r>
          </w:p>
        </w:tc>
      </w:tr>
      <w:tr>
        <w:tc>
          <w:tcPr>
            <w:tcW w:type="dxa" w:w="36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Mistake-Feedback BA</w:t>
            </w:r>
          </w:p>
        </w:tc>
        <w:tc>
          <w:tcPr>
            <w:tcW w:type="dxa" w:w="18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61.6236%</w:t>
            </w:r>
          </w:p>
        </w:tc>
        <w:tc>
          <w:tcPr>
            <w:tcW w:type="dxa" w:w="204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64.2711%</w:t>
            </w:r>
          </w:p>
        </w:tc>
        <w:tc>
          <w:tcPr>
            <w:tcW w:type="dxa" w:w="17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61.0393%</w:t>
            </w:r>
          </w:p>
        </w:tc>
      </w:tr>
      <w:tr>
        <w:tc>
          <w:tcPr>
            <w:tcW w:type="dxa" w:w="365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Mistake-Feedback FPR</w:t>
            </w:r>
          </w:p>
        </w:tc>
        <w:tc>
          <w:tcPr>
            <w:tcW w:type="dxa" w:w="18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0.5955%</w:t>
            </w:r>
          </w:p>
        </w:tc>
        <w:tc>
          <w:tcPr>
            <w:tcW w:type="dxa" w:w="2041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1.6276%</w:t>
            </w:r>
          </w:p>
        </w:tc>
        <w:tc>
          <w:tcPr>
            <w:tcW w:type="dxa" w:w="175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0.9925%</w:t>
            </w:r>
          </w:p>
        </w:tc>
      </w:tr>
      <w:tr>
        <w:tc>
          <w:tcPr>
            <w:tcW w:type="dxa" w:w="36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Mistake-Feedback FNR</w:t>
            </w:r>
          </w:p>
        </w:tc>
        <w:tc>
          <w:tcPr>
            <w:tcW w:type="dxa" w:w="18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76.1574%</w:t>
            </w:r>
          </w:p>
        </w:tc>
        <w:tc>
          <w:tcPr>
            <w:tcW w:type="dxa" w:w="204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69.8302%</w:t>
            </w:r>
          </w:p>
        </w:tc>
        <w:tc>
          <w:tcPr>
            <w:tcW w:type="dxa" w:w="17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76.9290%</w:t>
            </w:r>
          </w:p>
        </w:tc>
      </w:tr>
      <w:tr>
        <w:tc>
          <w:tcPr>
            <w:tcW w:type="dxa" w:w="365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Mistake-Feedback threshold final</w:t>
            </w:r>
          </w:p>
        </w:tc>
        <w:tc>
          <w:tcPr>
            <w:tcW w:type="dxa" w:w="1843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0.532816</w:t>
            </w:r>
          </w:p>
        </w:tc>
        <w:tc>
          <w:tcPr>
            <w:tcW w:type="dxa" w:w="2041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0.498816</w:t>
            </w:r>
          </w:p>
        </w:tc>
        <w:tc>
          <w:tcPr>
            <w:tcW w:type="dxa" w:w="175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0.514816</w:t>
            </w:r>
          </w:p>
        </w:tc>
      </w:tr>
      <w:tr>
        <w:tc>
          <w:tcPr>
            <w:tcW w:type="dxa" w:w="36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Mistake-Feedback updates</w:t>
            </w:r>
          </w:p>
        </w:tc>
        <w:tc>
          <w:tcPr>
            <w:tcW w:type="dxa" w:w="1843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24</w:t>
            </w:r>
          </w:p>
        </w:tc>
        <w:tc>
          <w:tcPr>
            <w:tcW w:type="dxa" w:w="204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37</w:t>
            </w:r>
          </w:p>
        </w:tc>
        <w:tc>
          <w:tcPr>
            <w:tcW w:type="dxa" w:w="175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5"/>
              </w:rPr>
              <w:t>31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8.3 D 单独改善了什么，未改善什么</w:t>
      </w:r>
    </w:p>
    <w:p>
      <w:pPr>
        <w:pStyle w:val="ListBullet"/>
        <w:spacing w:after="40"/>
      </w:pPr>
      <w:r>
        <w:t>预算控制：D 的最长无查询从 B 的 1,850 降至 182；每个 256 图窗口有查询，最后一条查询在第 3,790 步。Query Cost final ≈0.0892，600 步后成本随预算节奏下降，但不会让预算提前用光。</w:t>
      </w:r>
    </w:p>
    <w:p>
      <w:pPr>
        <w:pStyle w:val="ListBullet"/>
        <w:spacing w:after="40"/>
      </w:pPr>
      <w:r>
        <w:t>阈值不动：D Balanced Rescue 仅在 step 1 (−0.0045)、24 (−0.00856)、41 (−0.00644) 调整，最终 θ=0.537316；后续虽然持续查询，直到末尾均无成功更新。</w:t>
      </w:r>
    </w:p>
    <w:p>
      <w:pPr>
        <w:pStyle w:val="ListBullet"/>
        <w:spacing w:after="40"/>
      </w:pPr>
      <w:r>
        <w:t>同反馈 Mistake Controller：D Mistake Feedback 更新 37 次，最后更新 step 3790，最终 θ≈0.498816；BA 64.2711%，FNR 69.8302%，较 Balanced 的 BA 59.4653% / FNR 80.6327% 更优，但 FPR 从 0.4367% 上升到 1.6276%。</w:t>
      </w:r>
    </w:p>
    <w:p>
      <w:pPr>
        <w:pStyle w:val="ListBullet"/>
        <w:spacing w:after="40"/>
      </w:pPr>
      <w:r>
        <w:t>D 的 STM AUROC≈0.833853，高于 C 的 0.822236，但 D Balanced BA 显著低于 C。这证明评分排序改善不能直接推出最终工作点更优。</w:t>
      </w:r>
    </w:p>
    <w:p>
      <w:pPr>
        <w:pStyle w:val="ListBullet"/>
        <w:spacing w:after="40"/>
      </w:pPr>
      <w:r>
        <w:t>D 的最长 no-query 182 甚至优于 C 的 417，说明连续查询不是 C Balanced 改善的充分原因。</w:t>
      </w:r>
    </w:p>
    <w:p>
      <w:pPr>
        <w:pStyle w:val="Heading2"/>
        <w:keepNext/>
      </w:pPr>
      <w:r>
        <w:t>8.4 时序稳定性（256 图窗口）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701"/>
        <w:gridCol w:w="1701"/>
        <w:gridCol w:w="1587"/>
        <w:gridCol w:w="1474"/>
      </w:tblGrid>
      <w:tr>
        <w:trPr>
          <w:tblHeader w:val="true"/>
        </w:trPr>
        <w:tc>
          <w:tcPr>
            <w:tcW w:type="dxa" w:w="1882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1882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B + Balanced</w:t>
            </w:r>
          </w:p>
        </w:tc>
        <w:tc>
          <w:tcPr>
            <w:tcW w:type="dxa" w:w="1882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D + Balanced</w:t>
            </w:r>
          </w:p>
        </w:tc>
        <w:tc>
          <w:tcPr>
            <w:tcW w:type="dxa" w:w="1882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D + Mistake</w:t>
            </w:r>
          </w:p>
        </w:tc>
        <w:tc>
          <w:tcPr>
            <w:tcW w:type="dxa" w:w="1882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C + Balanced</w:t>
            </w:r>
          </w:p>
        </w:tc>
      </w:tr>
      <w:tr>
        <w:tc>
          <w:tcPr>
            <w:tcW w:type="dxa" w:w="2835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全流 BA</w:t>
            </w:r>
          </w:p>
        </w:tc>
        <w:tc>
          <w:tcPr>
            <w:tcW w:type="dxa" w:w="170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60.72%</w:t>
            </w:r>
          </w:p>
        </w:tc>
        <w:tc>
          <w:tcPr>
            <w:tcW w:type="dxa" w:w="170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59.47%</w:t>
            </w:r>
          </w:p>
        </w:tc>
        <w:tc>
          <w:tcPr>
            <w:tcW w:type="dxa" w:w="158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64.27%</w:t>
            </w:r>
          </w:p>
        </w:tc>
        <w:tc>
          <w:tcPr>
            <w:tcW w:type="dxa" w:w="1474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64.70%</w:t>
            </w:r>
          </w:p>
        </w:tc>
      </w:tr>
      <w:tr>
        <w:tc>
          <w:tcPr>
            <w:tcW w:type="dxa" w:w="2835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最差窗口 BA</w:t>
            </w:r>
          </w:p>
        </w:tc>
        <w:tc>
          <w:tcPr>
            <w:tcW w:type="dxa" w:w="1701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56.92%</w:t>
            </w:r>
          </w:p>
        </w:tc>
        <w:tc>
          <w:tcPr>
            <w:tcW w:type="dxa" w:w="1701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53.57%</w:t>
            </w:r>
          </w:p>
        </w:tc>
        <w:tc>
          <w:tcPr>
            <w:tcW w:type="dxa" w:w="158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58.97%</w:t>
            </w:r>
          </w:p>
        </w:tc>
        <w:tc>
          <w:tcPr>
            <w:tcW w:type="dxa" w:w="1474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57.60%</w:t>
            </w:r>
          </w:p>
        </w:tc>
      </w:tr>
      <w:tr>
        <w:tc>
          <w:tcPr>
            <w:tcW w:type="dxa" w:w="2835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窗口 BA 标准差</w:t>
            </w:r>
          </w:p>
        </w:tc>
        <w:tc>
          <w:tcPr>
            <w:tcW w:type="dxa" w:w="170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2.63 pp</w:t>
            </w:r>
          </w:p>
        </w:tc>
        <w:tc>
          <w:tcPr>
            <w:tcW w:type="dxa" w:w="170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4.00 pp</w:t>
            </w:r>
          </w:p>
        </w:tc>
        <w:tc>
          <w:tcPr>
            <w:tcW w:type="dxa" w:w="158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2.61 pp</w:t>
            </w:r>
          </w:p>
        </w:tc>
        <w:tc>
          <w:tcPr>
            <w:tcW w:type="dxa" w:w="1474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4.47 pp</w:t>
            </w:r>
          </w:p>
        </w:tc>
      </w:tr>
      <w:tr>
        <w:tc>
          <w:tcPr>
            <w:tcW w:type="dxa" w:w="2835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最差窗口 FNR</w:t>
            </w:r>
          </w:p>
        </w:tc>
        <w:tc>
          <w:tcPr>
            <w:tcW w:type="dxa" w:w="1701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85.56%</w:t>
            </w:r>
          </w:p>
        </w:tc>
        <w:tc>
          <w:tcPr>
            <w:tcW w:type="dxa" w:w="1701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92.86%</w:t>
            </w:r>
          </w:p>
        </w:tc>
        <w:tc>
          <w:tcPr>
            <w:tcW w:type="dxa" w:w="158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82.05%</w:t>
            </w:r>
          </w:p>
        </w:tc>
        <w:tc>
          <w:tcPr>
            <w:tcW w:type="dxa" w:w="1474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81.82%</w:t>
            </w:r>
          </w:p>
        </w:tc>
      </w:tr>
      <w:tr>
        <w:tc>
          <w:tcPr>
            <w:tcW w:type="dxa" w:w="2835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最差窗口 FPR</w:t>
            </w:r>
          </w:p>
        </w:tc>
        <w:tc>
          <w:tcPr>
            <w:tcW w:type="dxa" w:w="170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1.85%</w:t>
            </w:r>
          </w:p>
        </w:tc>
        <w:tc>
          <w:tcPr>
            <w:tcW w:type="dxa" w:w="170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1.85%</w:t>
            </w:r>
          </w:p>
        </w:tc>
        <w:tc>
          <w:tcPr>
            <w:tcW w:type="dxa" w:w="158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3.57%</w:t>
            </w:r>
          </w:p>
        </w:tc>
        <w:tc>
          <w:tcPr>
            <w:tcW w:type="dxa" w:w="1474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6.17%</w:t>
            </w:r>
          </w:p>
        </w:tc>
      </w:tr>
    </w:tbl>
    <w:p>
      <w:pPr>
        <w:spacing w:after="20"/>
      </w:pPr>
    </w:p>
    <w:p>
      <w:pPr>
        <w:spacing w:after="100"/>
      </w:pPr>
      <w:r>
        <w:t>D Balanced 在首个窗口 BA≈66.10%，最后一个窗口 BA≈53.57%；D Mistake 首个窗口≈63.52%，末尾≈65.59%。这与用户早前在多类运行中观察到的“初期提升→长时间停滞→后期下降或缓慢恢复”现象一致，但不能凭单条流证明普适的非平稳鲁棒性差异。</w:t>
      </w:r>
    </w:p>
    <w:p>
      <w:pPr>
        <w:pStyle w:val="Heading2"/>
        <w:keepNext/>
      </w:pPr>
      <w:r>
        <w:t>8.5 B−D 与 C−D 的机制意义</w:t>
      </w:r>
    </w:p>
    <w:p>
      <w:pPr>
        <w:spacing w:after="100"/>
      </w:pPr>
      <w:r>
        <w:t>B→D（加时间节奏）使 Balanced BA 从 60.72% 降至 59.47%（−1.25 pp），但 Mistake BA 从 61.62% 升至 64.27%（+2.65 pp）。D→C（加评分区域选择组合包）使 Balanced BA 增加 +5.23 pp，但 Mistake BA 降低 −3.23 pp。不同 query 与 Sidecar 的强交互非常明显。</w:t>
      </w:r>
    </w:p>
    <w:p>
      <w:pPr>
        <w:spacing w:after="100"/>
      </w:pPr>
      <w:r>
        <w:t>D 与 C 的非末尾强制正常反馈其实同为 26 个；C 额外 7 个正常来自末尾 catchup。重要区别之一是 C 很早达成 16 个正常 Bootstrap 目标，而 D 前 400 步只有 11 个正常，因最长时间限制退出 Bootstrap。早期反馈时机、Sidecar 更新轨迹与内生 STM 演变比最终标签总数更加关键。</w:t>
      </w:r>
    </w:p>
    <w:p>
      <w:pPr>
        <w:pStyle w:val="Heading2"/>
        <w:keepNext/>
      </w:pPr>
      <w:r>
        <w:t>8.6 诊断性“交叉阈值应用”：重要但不可当在线因果证明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3005"/>
        <w:gridCol w:w="3345"/>
      </w:tblGrid>
      <w:tr>
        <w:trPr>
          <w:tblHeader w:val="true"/>
        </w:trPr>
        <w:tc>
          <w:tcPr>
            <w:tcW w:type="dxa" w:w="3137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STM 评分序列</w:t>
            </w:r>
          </w:p>
        </w:tc>
        <w:tc>
          <w:tcPr>
            <w:tcW w:type="dxa" w:w="3137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阈值轨迹</w:t>
            </w:r>
          </w:p>
        </w:tc>
        <w:tc>
          <w:tcPr>
            <w:tcW w:type="dxa" w:w="3137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离线 BA</w:t>
            </w:r>
          </w:p>
        </w:tc>
      </w:tr>
      <w:tr>
        <w:tc>
          <w:tcPr>
            <w:tcW w:type="dxa" w:w="2948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D</w:t>
            </w:r>
          </w:p>
        </w:tc>
        <w:tc>
          <w:tcPr>
            <w:tcW w:type="dxa" w:w="3005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D Balanced</w:t>
            </w:r>
          </w:p>
        </w:tc>
        <w:tc>
          <w:tcPr>
            <w:tcW w:type="dxa" w:w="3345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59.47%</w:t>
            </w:r>
          </w:p>
        </w:tc>
      </w:tr>
      <w:tr>
        <w:tc>
          <w:tcPr>
            <w:tcW w:type="dxa" w:w="2948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D</w:t>
            </w:r>
          </w:p>
        </w:tc>
        <w:tc>
          <w:tcPr>
            <w:tcW w:type="dxa" w:w="3005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C Balanced</w:t>
            </w:r>
          </w:p>
        </w:tc>
        <w:tc>
          <w:tcPr>
            <w:tcW w:type="dxa" w:w="3345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64.89%</w:t>
            </w:r>
          </w:p>
        </w:tc>
      </w:tr>
      <w:tr>
        <w:tc>
          <w:tcPr>
            <w:tcW w:type="dxa" w:w="2948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C</w:t>
            </w:r>
          </w:p>
        </w:tc>
        <w:tc>
          <w:tcPr>
            <w:tcW w:type="dxa" w:w="3005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C Balanced</w:t>
            </w:r>
          </w:p>
        </w:tc>
        <w:tc>
          <w:tcPr>
            <w:tcW w:type="dxa" w:w="3345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64.70%</w:t>
            </w:r>
          </w:p>
        </w:tc>
      </w:tr>
      <w:tr>
        <w:tc>
          <w:tcPr>
            <w:tcW w:type="dxa" w:w="2948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C</w:t>
            </w:r>
          </w:p>
        </w:tc>
        <w:tc>
          <w:tcPr>
            <w:tcW w:type="dxa" w:w="3005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D Balanced</w:t>
            </w:r>
          </w:p>
        </w:tc>
        <w:tc>
          <w:tcPr>
            <w:tcW w:type="dxa" w:w="3345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58.86%</w:t>
            </w:r>
          </w:p>
        </w:tc>
      </w:tr>
    </w:tbl>
    <w:p>
      <w:pPr>
        <w:spacing w:after="20"/>
      </w:pPr>
    </w:p>
    <w:p>
      <w:pPr>
        <w:spacing w:after="100"/>
      </w:pPr>
      <w:r>
        <w:t>观察：C Balanced 的优势与更低的阈值轨迹（最终 0.514316，D 为 0.537316）密切相关，不能简单说 C 学到了更好的异常评分；D STM AUROC 事实上更高。交叉应用是事后使用记录的其他策略阈值，绝非部署时可用的在线策略，也不是可交换的随机化因果干预。</w:t>
      </w:r>
    </w:p>
    <w:p>
      <w:pPr>
        <w:pStyle w:val="Heading2"/>
        <w:keepNext/>
      </w:pPr>
      <w:r>
        <w:t>8.7 有限样本配对 Bootstrap（仅固定轨迹）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701"/>
        <w:gridCol w:w="4649"/>
      </w:tblGrid>
      <w:tr>
        <w:trPr>
          <w:tblHeader w:val="true"/>
        </w:trPr>
        <w:tc>
          <w:tcPr>
            <w:tcW w:type="dxa" w:w="3137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对照（BA）</w:t>
            </w:r>
          </w:p>
        </w:tc>
        <w:tc>
          <w:tcPr>
            <w:tcW w:type="dxa" w:w="3137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差值</w:t>
            </w:r>
          </w:p>
        </w:tc>
        <w:tc>
          <w:tcPr>
            <w:tcW w:type="dxa" w:w="3137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95% 类分层配对 bootstrap 区间</w:t>
            </w:r>
          </w:p>
        </w:tc>
      </w:tr>
      <w:tr>
        <w:tc>
          <w:tcPr>
            <w:tcW w:type="dxa" w:w="2948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D−B，Balanced</w:t>
            </w:r>
          </w:p>
        </w:tc>
        <w:tc>
          <w:tcPr>
            <w:tcW w:type="dxa" w:w="170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−1.25 pp</w:t>
            </w:r>
          </w:p>
        </w:tc>
        <w:tc>
          <w:tcPr>
            <w:tcW w:type="dxa" w:w="4649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约 [−1.91, −0.70] pp</w:t>
            </w:r>
          </w:p>
        </w:tc>
      </w:tr>
      <w:tr>
        <w:tc>
          <w:tcPr>
            <w:tcW w:type="dxa" w:w="2948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C−D，Balanced</w:t>
            </w:r>
          </w:p>
        </w:tc>
        <w:tc>
          <w:tcPr>
            <w:tcW w:type="dxa" w:w="1701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+5.23 pp</w:t>
            </w:r>
          </w:p>
        </w:tc>
        <w:tc>
          <w:tcPr>
            <w:tcW w:type="dxa" w:w="4649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约 [+4.19, +6.27] pp</w:t>
            </w:r>
          </w:p>
        </w:tc>
      </w:tr>
      <w:tr>
        <w:tc>
          <w:tcPr>
            <w:tcW w:type="dxa" w:w="2948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D−B，Mistake</w:t>
            </w:r>
          </w:p>
        </w:tc>
        <w:tc>
          <w:tcPr>
            <w:tcW w:type="dxa" w:w="170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+2.65 pp</w:t>
            </w:r>
          </w:p>
        </w:tc>
        <w:tc>
          <w:tcPr>
            <w:tcW w:type="dxa" w:w="4649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约 [+1.78, +3.54] pp</w:t>
            </w:r>
          </w:p>
        </w:tc>
      </w:tr>
      <w:tr>
        <w:tc>
          <w:tcPr>
            <w:tcW w:type="dxa" w:w="2948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D−C，Mistake</w:t>
            </w:r>
          </w:p>
        </w:tc>
        <w:tc>
          <w:tcPr>
            <w:tcW w:type="dxa" w:w="1701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+3.23 pp</w:t>
            </w:r>
          </w:p>
        </w:tc>
        <w:tc>
          <w:tcPr>
            <w:tcW w:type="dxa" w:w="4649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约 [+2.28, +4.26] pp</w:t>
            </w:r>
          </w:p>
        </w:tc>
      </w:tr>
    </w:tbl>
    <w:p>
      <w:pPr>
        <w:spacing w:after="20"/>
      </w:pPr>
    </w:p>
    <w:p>
      <w:pPr>
        <w:spacing w:after="100"/>
      </w:pPr>
      <w:r>
        <w:t>这是对已产生的逐图预测按真实类别进行 2,000 次配对重采样的描述性分析，未重新执行在线记忆演变，也未纠正时序/物体相关性；不可用作跨类别/跨种子的显著性证明。</w:t>
      </w:r>
    </w:p>
    <w:p>
      <w:pPr>
        <w:pStyle w:val="Heading1"/>
        <w:keepNext/>
      </w:pPr>
      <w:r>
        <w:t>9. 跨 R3–R5：哪些假设成立、哪些不成立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1502"/>
        <w:gridCol w:w="4507"/>
      </w:tblGrid>
      <w:tr>
        <w:trPr>
          <w:tblHeader w:val="true"/>
        </w:trPr>
        <w:tc>
          <w:tcPr>
            <w:tcW w:type="dxa" w:w="3137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研究主张/假设</w:t>
            </w:r>
          </w:p>
        </w:tc>
        <w:tc>
          <w:tcPr>
            <w:tcW w:type="dxa" w:w="3137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137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证据与精确定义</w:t>
            </w:r>
          </w:p>
        </w:tc>
      </w:tr>
      <w:tr>
        <w:tc>
          <w:tcPr>
            <w:tcW w:type="dxa" w:w="3288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原生 Bootstrap 可产生早期密集采样</w:t>
            </w:r>
          </w:p>
        </w:tc>
        <w:tc>
          <w:tcPr>
            <w:tcW w:type="dxa" w:w="1502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支持</w:t>
            </w:r>
          </w:p>
        </w:tc>
        <w:tc>
          <w:tcPr>
            <w:tcW w:type="dxa" w:w="450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R3 A 前 200 步 40 查询；历史 v22 前 200 步 32 查询</w:t>
            </w:r>
          </w:p>
        </w:tc>
      </w:tr>
      <w:tr>
        <w:tc>
          <w:tcPr>
            <w:tcW w:type="dxa" w:w="3288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密集查询必有足够正常反馈</w:t>
            </w:r>
          </w:p>
        </w:tc>
        <w:tc>
          <w:tcPr>
            <w:tcW w:type="dxa" w:w="1502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不成立</w:t>
            </w:r>
          </w:p>
        </w:tc>
        <w:tc>
          <w:tcPr>
            <w:tcW w:type="dxa" w:w="450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R3 A 60 次/400 步仅 13 正常；D 46 次/400 步仅 11 正常</w:t>
            </w:r>
          </w:p>
        </w:tc>
      </w:tr>
      <w:tr>
        <w:tc>
          <w:tcPr>
            <w:tcW w:type="dxa" w:w="3288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Bootstrap 造成自适应 Query Cost 膨胀</w:t>
            </w:r>
          </w:p>
        </w:tc>
        <w:tc>
          <w:tcPr>
            <w:tcW w:type="dxa" w:w="1502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当前流支持</w:t>
            </w:r>
          </w:p>
        </w:tc>
        <w:tc>
          <w:tcPr>
            <w:tcW w:type="dxa" w:w="450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A 峰值约 2.37、最长 1,529 步无查询</w:t>
            </w:r>
          </w:p>
        </w:tc>
      </w:tr>
      <w:tr>
        <w:tc>
          <w:tcPr>
            <w:tcW w:type="dxa" w:w="3288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仅免除 Bootstrap Cost 惩罚即可解决预算</w:t>
            </w:r>
          </w:p>
        </w:tc>
        <w:tc>
          <w:tcPr>
            <w:tcW w:type="dxa" w:w="1502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被否定</w:t>
            </w:r>
          </w:p>
        </w:tc>
        <w:tc>
          <w:tcPr>
            <w:tcW w:type="dxa" w:w="450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B 于 step1965 用完预算，后续无标签</w:t>
            </w:r>
          </w:p>
        </w:tc>
      </w:tr>
      <w:tr>
        <w:tc>
          <w:tcPr>
            <w:tcW w:type="dxa" w:w="3288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时间预算 pacing 能保障更持续查询</w:t>
            </w:r>
          </w:p>
        </w:tc>
        <w:tc>
          <w:tcPr>
            <w:tcW w:type="dxa" w:w="1502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Audiojack 支持</w:t>
            </w:r>
          </w:p>
        </w:tc>
        <w:tc>
          <w:tcPr>
            <w:tcW w:type="dxa" w:w="450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D 最长无查询 182，无完全无查询窗口</w:t>
            </w:r>
          </w:p>
        </w:tc>
      </w:tr>
      <w:tr>
        <w:tc>
          <w:tcPr>
            <w:tcW w:type="dxa" w:w="3288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更持续查询自动修复 Balanced Sidecar</w:t>
            </w:r>
          </w:p>
        </w:tc>
        <w:tc>
          <w:tcPr>
            <w:tcW w:type="dxa" w:w="1502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被否定</w:t>
            </w:r>
          </w:p>
        </w:tc>
        <w:tc>
          <w:tcPr>
            <w:tcW w:type="dxa" w:w="450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D Balanced 在 step41 后无成功更新，后期 FNR &gt;90% 窗口</w:t>
            </w:r>
          </w:p>
        </w:tc>
      </w:tr>
      <w:tr>
        <w:tc>
          <w:tcPr>
            <w:tcW w:type="dxa" w:w="3288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评分区域选择组合包有额外作用</w:t>
            </w:r>
          </w:p>
        </w:tc>
        <w:tc>
          <w:tcPr>
            <w:tcW w:type="dxa" w:w="1502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Audiojack 支持</w:t>
            </w:r>
          </w:p>
        </w:tc>
        <w:tc>
          <w:tcPr>
            <w:tcW w:type="dxa" w:w="450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D→C Balanced BA +5.23 pp；但 Mistake BA −3.23 pp</w:t>
            </w:r>
          </w:p>
        </w:tc>
      </w:tr>
      <w:tr>
        <w:tc>
          <w:tcPr>
            <w:tcW w:type="dxa" w:w="3288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更多正常 STM prototypes 必然提高 AUROC</w:t>
            </w:r>
          </w:p>
        </w:tc>
        <w:tc>
          <w:tcPr>
            <w:tcW w:type="dxa" w:w="1502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不成立</w:t>
            </w:r>
          </w:p>
        </w:tc>
        <w:tc>
          <w:tcPr>
            <w:tcW w:type="dxa" w:w="450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B 502 prototypes AUROC .8479；C 1024 AUROC .8222</w:t>
            </w:r>
          </w:p>
        </w:tc>
      </w:tr>
      <w:tr>
        <w:tc>
          <w:tcPr>
            <w:tcW w:type="dxa" w:w="3288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SOTA / generalizable continual adaptation</w:t>
            </w:r>
          </w:p>
        </w:tc>
        <w:tc>
          <w:tcPr>
            <w:tcW w:type="dxa" w:w="1502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尚未验证</w:t>
            </w:r>
          </w:p>
        </w:tc>
        <w:tc>
          <w:tcPr>
            <w:tcW w:type="dxa" w:w="450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单类单主种子，缺跨类、跨种子、严格对照及 heldout 证据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/>
        </w:rPr>
        <w:t>不可忽略的科学分离：</w:t>
      </w:r>
      <w:r>
        <w:t>Query Pacing、标签类别覆盖、正常记忆排名质量、阈值分类性能、实际部署期的风险可信性至少是五个不同目标；它们可能相互冲突。</w:t>
      </w:r>
    </w:p>
    <w:p>
      <w:pPr>
        <w:pStyle w:val="Heading1"/>
        <w:keepNext/>
      </w:pPr>
      <w:r>
        <w:t>10. 下一阶段：先做只记录、不干预的 Sidecar Stability Audit</w:t>
      </w:r>
    </w:p>
    <w:p>
      <w:pPr>
        <w:pStyle w:val="Heading2"/>
        <w:keepNext/>
      </w:pPr>
      <w:r>
        <w:t>10.1 最直接的机制怀疑（必须先核查）</w:t>
      </w:r>
    </w:p>
    <w:p>
      <w:pPr>
        <w:pStyle w:val="ListBullet"/>
        <w:spacing w:after="40"/>
      </w:pPr>
      <w:r>
        <w:t>Cooldown 时间语义：v22 配置 balanced_cooldown_steps=150、update_every_labeled=8；在 _maybe_balanced_update_theta() 中有 cooldown_remaining 的递减和 return。若仅按有效标签更新尝试递减，150 单位可能对应极多真实流时间/已验证标签；force_hint 有绕过途径，因此不能简单认定它是所有停滞的唯一原因。</w:t>
      </w:r>
    </w:p>
    <w:p>
      <w:pPr>
        <w:pStyle w:val="ListBullet"/>
        <w:spacing w:after="40"/>
      </w:pPr>
      <w:r>
        <w:t>风险缺失表示：_rates_from_lists() 初始化 FPR/FNR=0，当近期某一类没有标签时该值可能表示“不可估计”而不是“真实 0 风险”。是否在优化目标中引入了假乐观，需要沿函数调用与 guard 分支核实。</w:t>
      </w:r>
    </w:p>
    <w:p>
      <w:pPr>
        <w:pStyle w:val="ListBullet"/>
        <w:spacing w:after="40"/>
      </w:pPr>
      <w:r>
        <w:t>类别证据门槛：Guarded 当前 recent_capacity≈96、min_recent_total≈24、min_recent_per_class≈6、anchor min normal/defect≈32/16、guard_delta_fp/fn≈0.01；对 n≤96 的类条件错误率而言一次新增错误可能超过 1% guard，造成候选全部被拒。需核对实际每次拒绝原因，别只猜。</w:t>
      </w:r>
    </w:p>
    <w:p>
      <w:pPr>
        <w:pStyle w:val="ListBullet"/>
        <w:spacing w:after="40"/>
      </w:pPr>
      <w:r>
        <w:t>极端顺序：Normal-first 导致缺陷风险不可识别且阈值可能偏高；Defect-first 导致正常记忆无法成熟且向下调阈值可能引入大量 FP；Alternating-blocks 造成旧锚点/阈值滞后。</w:t>
      </w:r>
    </w:p>
    <w:p>
      <w:pPr>
        <w:pStyle w:val="ListBullet"/>
        <w:spacing w:after="40"/>
      </w:pPr>
      <w:r>
        <w:t>Memory-induced score shift：历史 Sidecar 缓存的是在不同 STM 状态 M_i 下获得的分数 f(x_i;M_i)，直接和当前分数 f(x;M_t) 比较可能造成 calibration staleness；最近窗口大小存在偏差-方差-陈旧性权衡。</w:t>
      </w:r>
    </w:p>
    <w:p>
      <w:pPr>
        <w:pStyle w:val="ListBullet"/>
        <w:spacing w:after="40"/>
      </w:pPr>
      <w:r>
        <w:t>Active-label selection bias：P(y=1|Q=1)≠P(y=1)，R3 114 查询含 87 缺陷，占 76.3%，明显高于流本身约 34% 的缺陷比例；不能直接用查询到的类条件错误率替代总体流风险。</w:t>
      </w:r>
    </w:p>
    <w:p>
      <w:pPr>
        <w:pStyle w:val="Heading2"/>
        <w:keepNext/>
      </w:pPr>
      <w:r>
        <w:t>10.2 建议的审计日志结构（首个开发任务）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17"/>
      </w:tblGrid>
      <w:tr>
        <w:trPr>
          <w:tblHeader w:val="true"/>
        </w:trPr>
        <w:tc>
          <w:tcPr>
            <w:tcW w:type="dxa" w:w="4706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审计字段类别</w:t>
            </w:r>
          </w:p>
        </w:tc>
        <w:tc>
          <w:tcPr>
            <w:tcW w:type="dxa" w:w="4706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建议记录</w:t>
            </w:r>
          </w:p>
        </w:tc>
      </w:tr>
      <w:tr>
        <w:tc>
          <w:tcPr>
            <w:tcW w:type="dxa" w:w="238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Step/状态</w:t>
            </w:r>
          </w:p>
        </w:tc>
        <w:tc>
          <w:tcPr>
            <w:tcW w:type="dxa" w:w="691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step, class, support_seed, stream_seed, θ_before/after, θ0, STM prototype count / hash or version</w:t>
            </w:r>
          </w:p>
        </w:tc>
      </w:tr>
      <w:tr>
        <w:tc>
          <w:tcPr>
            <w:tcW w:type="dxa" w:w="2381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反馈</w:t>
            </w:r>
          </w:p>
        </w:tc>
        <w:tc>
          <w:tcPr>
            <w:tcW w:type="dxa" w:w="691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query_action, query_reason, query_budget_remaining, query_propensity（如有）、verified y、score at query time</w:t>
            </w:r>
          </w:p>
        </w:tc>
      </w:tr>
      <w:tr>
        <w:tc>
          <w:tcPr>
            <w:tcW w:type="dxa" w:w="238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Sidecar 证据</w:t>
            </w:r>
          </w:p>
        </w:tc>
        <w:tc>
          <w:tcPr>
            <w:tcW w:type="dxa" w:w="691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recent normal/defect count, anchor normal/defect count, label ages, class balance, score quantiles</w:t>
            </w:r>
          </w:p>
        </w:tc>
      </w:tr>
      <w:tr>
        <w:tc>
          <w:tcPr>
            <w:tcW w:type="dxa" w:w="2381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更新路径</w:t>
            </w:r>
          </w:p>
        </w:tc>
        <w:tc>
          <w:tcPr>
            <w:tcW w:type="dxa" w:w="691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call origin, full/fallback/fast_rescue mode, force_hint, cooldown remaining before/after, update_every_labeled counter</w:t>
            </w:r>
          </w:p>
        </w:tc>
      </w:tr>
      <w:tr>
        <w:tc>
          <w:tcPr>
            <w:tcW w:type="dxa" w:w="238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候选筛选</w:t>
            </w:r>
          </w:p>
        </w:tc>
        <w:tc>
          <w:tcPr>
            <w:tcW w:type="dxa" w:w="691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candidate θ, objectives, FPR/FNR old/new, guard threshold, rejection reason enum and counts</w:t>
            </w:r>
          </w:p>
        </w:tc>
      </w:tr>
      <w:tr>
        <w:tc>
          <w:tcPr>
            <w:tcW w:type="dxa" w:w="2381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状态漂移</w:t>
            </w:r>
          </w:p>
        </w:tc>
        <w:tc>
          <w:tcPr>
            <w:tcW w:type="dxa" w:w="6917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Reference score under M_i and M_t, memory version, score shift percentile and scale</w:t>
            </w:r>
          </w:p>
        </w:tc>
      </w:tr>
      <w:tr>
        <w:tc>
          <w:tcPr>
            <w:tcW w:type="dxa" w:w="238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评估</w:t>
            </w:r>
          </w:p>
        </w:tc>
        <w:tc>
          <w:tcPr>
            <w:tcW w:type="dxa" w:w="6917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prequential score/decision (BEFORE feedback), fixed held-out probe and 256-step eval-only risk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10.3 Audit-only 接受准则</w:t>
      </w:r>
    </w:p>
    <w:p>
      <w:pPr>
        <w:pStyle w:val="ListNumber"/>
        <w:spacing w:after="40"/>
      </w:pPr>
      <w:r>
        <w:t>不改变 v22 中 Sidecar 决策/Memory/Query 算法；以独立新分支、新代码或显式 off-by-default instrumentation 进行，原始脚本与 R3–R5 结果不受影响。</w:t>
      </w:r>
    </w:p>
    <w:p>
      <w:pPr>
        <w:pStyle w:val="ListNumber"/>
        <w:spacing w:after="40"/>
      </w:pPr>
      <w:r>
        <w:t>完整复现 D 的 3,815 个查询位置、114 标签、26 正常/88 缺陷、四 Sidecar 的完整预测与阈值序列；审计代码关闭时 bitwise 或事先定义容差等价。</w:t>
      </w:r>
    </w:p>
    <w:p>
      <w:pPr>
        <w:pStyle w:val="ListNumber"/>
        <w:spacing w:after="40"/>
      </w:pPr>
      <w:r>
        <w:t>每一条有标签时应能追踪 attempted-update、accepted/rejected 及具体原因；连续的零更新不能只有笼统“no change”。</w:t>
      </w:r>
    </w:p>
    <w:p>
      <w:pPr>
        <w:pStyle w:val="ListNumber"/>
        <w:spacing w:after="40"/>
      </w:pPr>
      <w:r>
        <w:t>区分数据流 step、已查询标签序号、常规优化调用次数、冷却计数：避免单位歧义。</w:t>
      </w:r>
    </w:p>
    <w:p>
      <w:pPr>
        <w:pStyle w:val="ListNumber"/>
        <w:spacing w:after="40"/>
      </w:pPr>
      <w:r>
        <w:t>标签不泄漏：当前步选 Query、算 Prequential 预测之后才读取 y；离线风险统计不得反馈到任何在线控制逻辑。</w:t>
      </w:r>
    </w:p>
    <w:p>
      <w:pPr>
        <w:pStyle w:val="ListNumber"/>
        <w:spacing w:after="40"/>
      </w:pPr>
      <w:r>
        <w:t>附加至少 2–3 个支持种子和不同类别/不同 stream order 的压力验证，且不依据测试结果反复调校单个 Audiojack。</w:t>
      </w:r>
    </w:p>
    <w:p>
      <w:pPr>
        <w:pStyle w:val="Heading2"/>
        <w:keepNext/>
      </w:pPr>
      <w:r>
        <w:t>10.4 后续算法研究路线（暂不实现为既定方案）</w:t>
      </w:r>
    </w:p>
    <w:p>
      <w:pPr>
        <w:pStyle w:val="ListNumber"/>
        <w:spacing w:after="40"/>
      </w:pPr>
      <w:r>
        <w:t>Risk-evidence state：显式 normal-only / defect-only / both / insufficient；标签不足时 FPR/FNR 为 Unknown，跟踪有效样本量及风险置信范围。</w:t>
      </w:r>
    </w:p>
    <w:p>
      <w:pPr>
        <w:pStyle w:val="ListNumber"/>
        <w:spacing w:after="40"/>
      </w:pPr>
      <w:r>
        <w:t>Memory-state-conditional re-scoring：保存少量已验证且成本透明的参考特征，在当前 M_t 下重算历史参考分数 f(x_i;M_t)，避免直接混合不同记忆版本下的评分。</w:t>
      </w:r>
    </w:p>
    <w:p>
      <w:pPr>
        <w:pStyle w:val="ListNumber"/>
        <w:spacing w:after="40"/>
      </w:pPr>
      <w:r>
        <w:t>Selective-label risk estimation：以有已知非零选择概率的少量随机 audit queries 估计流风险，主动查询负责记忆价值；小 π 会导致高方差，无 positivity 时风险不可识别。</w:t>
      </w:r>
    </w:p>
    <w:p>
      <w:pPr>
        <w:pStyle w:val="ListNumber"/>
        <w:spacing w:after="40"/>
      </w:pPr>
      <w:r>
        <w:t>Evidence-dependent safe threshold updates：依据风险后验/置信区间和可辨识度决定更新、限制步长、申请额外验证或人工复核；不能声称任意稀缺缺陷场景下有无条件 FNR 保证。</w:t>
      </w:r>
    </w:p>
    <w:p>
      <w:pPr>
        <w:pStyle w:val="ListNumber"/>
        <w:spacing w:after="40"/>
      </w:pPr>
      <w:r>
        <w:t>需要严格比较 Rolling Quantile、Frozen θ、Guarded、Balanced Rescue、Mistake Feedback 与适用的 online conformal / risk control 方法，明确新方法的独立理论或可反驳的性质。</w:t>
      </w:r>
    </w:p>
    <w:p>
      <w:pPr>
        <w:pStyle w:val="Heading1"/>
        <w:keepNext/>
      </w:pPr>
      <w:r>
        <w:t>11. 对论文创新性与重新投稿的客观判断</w:t>
      </w:r>
    </w:p>
    <w:p>
      <w:pPr>
        <w:pStyle w:val="Heading2"/>
        <w:keepNext/>
      </w:pPr>
      <w:r>
        <w:t>11.1 哪种结果改变 novelty 评价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2948"/>
        <w:gridCol w:w="3231"/>
      </w:tblGrid>
      <w:tr>
        <w:trPr>
          <w:tblHeader w:val="true"/>
        </w:trPr>
        <w:tc>
          <w:tcPr>
            <w:tcW w:type="dxa" w:w="3137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可能的成果</w:t>
            </w:r>
          </w:p>
        </w:tc>
        <w:tc>
          <w:tcPr>
            <w:tcW w:type="dxa" w:w="3137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预计新颖性贡献</w:t>
            </w:r>
          </w:p>
        </w:tc>
        <w:tc>
          <w:tcPr>
            <w:tcW w:type="dxa" w:w="3137"/>
            <w:vAlign w:val="center"/>
            <w:shd w:fill="234764"/>
            <w:tcBorders>
              <w:bottom w:val="single" w:sz="4" w:color="D7E1E7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16"/>
              </w:rPr>
              <w:t>审稿风险</w:t>
            </w:r>
          </w:p>
        </w:tc>
      </w:tr>
      <w:tr>
        <w:tc>
          <w:tcPr>
            <w:tcW w:type="dxa" w:w="3118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只修 cooldown/步长/window/query-cost</w:t>
            </w:r>
          </w:p>
        </w:tc>
        <w:tc>
          <w:tcPr>
            <w:tcW w:type="dxa" w:w="2948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有限；工程优化</w:t>
            </w:r>
          </w:p>
        </w:tc>
        <w:tc>
          <w:tcPr>
            <w:tcW w:type="dxa" w:w="323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仍易被说成 heuristics 和模块拼接</w:t>
            </w:r>
          </w:p>
        </w:tc>
      </w:tr>
      <w:tr>
        <w:tc>
          <w:tcPr>
            <w:tcW w:type="dxa" w:w="3118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记忆状态一致的动态阈值校准 + 充分对照</w:t>
            </w:r>
          </w:p>
        </w:tc>
        <w:tc>
          <w:tcPr>
            <w:tcW w:type="dxa" w:w="2948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有可能形成明确算法贡献</w:t>
            </w:r>
          </w:p>
        </w:tc>
        <w:tc>
          <w:tcPr>
            <w:tcW w:type="dxa" w:w="3231"/>
            <w:vAlign w:val="center"/>
            <w:shd w:fill="F5F8FA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需证明优于 rolling / weighted quantile 及现有在线校准</w:t>
            </w:r>
          </w:p>
        </w:tc>
      </w:tr>
      <w:tr>
        <w:tc>
          <w:tcPr>
            <w:tcW w:type="dxa" w:w="3118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统一选择性标签、score drift 与 risk evidence 的序贯治理方法</w:t>
            </w:r>
          </w:p>
        </w:tc>
        <w:tc>
          <w:tcPr>
            <w:tcW w:type="dxa" w:w="2948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潜在较强的方法贡献</w:t>
            </w:r>
          </w:p>
        </w:tc>
        <w:tc>
          <w:tcPr>
            <w:tcW w:type="dxa" w:w="3231"/>
            <w:vAlign w:val="center"/>
            <w:tcBorders>
              <w:bottom w:val="single" w:sz="4" w:color="D7E1E7"/>
            </w:tcBorders>
          </w:tcPr>
          <w:p>
            <w:pPr>
              <w:spacing w:before="60" w:after="60"/>
            </w:pPr>
            <w:r>
              <w:rPr>
                <w:sz w:val="16"/>
              </w:rPr>
              <w:t>需要明确假设、可辨识性条件、有限预算数据效率和跨类压力验证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11.2 数学化研究问题</w:t>
      </w:r>
    </w:p>
    <w:p>
      <w:pPr>
        <w:spacing w:after="100"/>
      </w:pPr>
      <w:r>
        <w:t>设 M_t 为外部正常记忆，θ_t 为当前阈值，Q_t∈{0,1} 为人工查询；s_t(x)=f(x;M_t)，ŷ_t=1[s_t(x_t)≥θ_t]。希望降低 R_t(M_t,θ_t)=c_FN P_t(s_t(X)&lt;θ_t,Y=1)+c_FP P_t(s_t(X)≥θ_t,Y=0)。实际观测到标签的样本被 Q_t 选择；M_t 持续变化，历史评分尺度不稳定，因此朴素经验风险估计不一定代表当前部署流。</w:t>
      </w:r>
    </w:p>
    <w:p>
      <w:pPr>
        <w:spacing w:after="100"/>
      </w:pPr>
      <w:r>
        <w:t>可能的创新核心不是添加更多子模块，而是规定一种统一的 Risk Evidence State：它如何协调“下一次人工标签更应该改善 STM 覆盖，还是减少当前决策风险不确定性”，如何处理重评分、选择偏差和可信更新。以上仍是研究假设，不能直接据此宣称理论保证。</w:t>
      </w:r>
    </w:p>
    <w:p>
      <w:pPr>
        <w:pStyle w:val="Heading2"/>
        <w:keepNext/>
      </w:pPr>
      <w:r>
        <w:t>11.3 相邻文献边界（此前讨论，尚需再次逐篇核验）</w:t>
      </w:r>
    </w:p>
    <w:p>
      <w:pPr>
        <w:pStyle w:val="ListBullet"/>
        <w:spacing w:after="40"/>
      </w:pPr>
      <w:r>
        <w:t>FOADS（Few-shot Online Anomaly Detection and Segmentation, 2024）：在线正常表征和阈值并非全新概念。</w:t>
      </w:r>
    </w:p>
    <w:p>
      <w:pPr>
        <w:pStyle w:val="ListBullet"/>
        <w:spacing w:after="40"/>
      </w:pPr>
      <w:r>
        <w:t>ECCV 2024 非平稳图像流在线异常检测研究：动态更新正常 patch 的相关先例。</w:t>
      </w:r>
    </w:p>
    <w:p>
      <w:pPr>
        <w:pStyle w:val="ListBullet"/>
        <w:spacing w:after="40"/>
      </w:pPr>
      <w:r>
        <w:t>Conformal Inference for Online Prediction with Arbitrary Distribution Shifts（Gibbs &amp; Candès, JMLR 2024）：时间变化分布下校准与 regret 相关研究。</w:t>
      </w:r>
    </w:p>
    <w:p>
      <w:pPr>
        <w:pStyle w:val="ListBullet"/>
        <w:spacing w:after="40"/>
      </w:pPr>
      <w:r>
        <w:t>Non-Exchangeable Conformal Risk Control（ICLR 2024）：非交换/漂移下风险控制。</w:t>
      </w:r>
    </w:p>
    <w:p>
      <w:pPr>
        <w:pStyle w:val="ListBullet"/>
        <w:spacing w:after="40"/>
      </w:pPr>
      <w:r>
        <w:t>Incremental Uncertainty-aware Performance Monitoring with Active Labeling Intervention（AISTATS 2025）：性能监测与有限主动标注。</w:t>
      </w:r>
    </w:p>
    <w:p>
      <w:pPr>
        <w:pStyle w:val="ListBullet"/>
        <w:spacing w:after="40"/>
      </w:pPr>
      <w:r>
        <w:t>需要逐篇核对主动标签偏差、动态评分器、memory-state-conditioned 校准的已有解决路径，不能仅凭问题复杂而断言创新。</w:t>
      </w:r>
    </w:p>
    <w:p>
      <w:pPr>
        <w:pStyle w:val="Heading1"/>
        <w:keepNext/>
      </w:pPr>
      <w:r>
        <w:t>12. 明确的下一步执行计划</w:t>
      </w:r>
    </w:p>
    <w:p>
      <w:pPr>
        <w:pStyle w:val="Heading2"/>
        <w:keepNext/>
      </w:pPr>
      <w:r>
        <w:t>12.1 立即执行：Sidecar Stability Audit (R6)，只加观测</w:t>
      </w:r>
    </w:p>
    <w:p>
      <w:pPr>
        <w:pStyle w:val="ListNumber"/>
        <w:spacing w:after="40"/>
      </w:pPr>
      <w:r>
        <w:t>创建独立分支（建议 e02-r6-sidecar-stability-audit），核对 HEAD 7839f80；禁止直接覆盖 R5 及原 v22。</w:t>
      </w:r>
    </w:p>
    <w:p>
      <w:pPr>
        <w:pStyle w:val="ListNumber"/>
        <w:spacing w:after="40"/>
      </w:pPr>
      <w:r>
        <w:t>详细阅读 _maybe_update_theta() / _maybe_balanced_update_theta() / observe_labeled() / _rates_from_lists()，记录调用顺序和每个 cooldown/guard 的单位。</w:t>
      </w:r>
    </w:p>
    <w:p>
      <w:pPr>
        <w:pStyle w:val="ListNumber"/>
        <w:spacing w:after="40"/>
      </w:pPr>
      <w:r>
        <w:t>设计统一实验日志 schema + audit-only 钩子，禁止改变 query decisions、memory writes、Sidecar threshold behavior。</w:t>
      </w:r>
    </w:p>
    <w:p>
      <w:pPr>
        <w:pStyle w:val="ListNumber"/>
        <w:spacing w:after="40"/>
      </w:pPr>
      <w:r>
        <w:t>在 Real-IAD Audiojack D 轨迹上重新运行或做等价 replay；断言所有原输出（114 queries、26/88、AUROC、θ moves）完全一致。</w:t>
      </w:r>
    </w:p>
    <w:p>
      <w:pPr>
        <w:pStyle w:val="ListNumber"/>
        <w:spacing w:after="40"/>
      </w:pPr>
      <w:r>
        <w:t>输出更新 attempt/accept/reject 时间序列与模式统计，分析第 41 至 3815 步无 Balanced 成功更新的确切原因。</w:t>
      </w:r>
    </w:p>
    <w:p>
      <w:pPr>
        <w:pStyle w:val="ListNumber"/>
        <w:spacing w:after="40"/>
      </w:pPr>
      <w:r>
        <w:t>若因缓存分数陈旧，再建立独立已标注/成本透明的 reference-anchor rescore 实验；不得先引入新 Sidecar 算法再做诊断。</w:t>
      </w:r>
    </w:p>
    <w:p>
      <w:pPr>
        <w:pStyle w:val="Heading2"/>
        <w:keepNext/>
      </w:pPr>
      <w:r>
        <w:t>12.2 下一阶段：性能与论文确认</w:t>
      </w:r>
    </w:p>
    <w:p>
      <w:pPr>
        <w:pStyle w:val="ListNumber"/>
        <w:spacing w:after="40"/>
      </w:pPr>
      <w:r>
        <w:t>在至少几个正常占比/异常占比明显不同的类别，增加 normal-first、defect-first、alternating-blocks 的显式重排压力流，并保持原生顺序为主对照。</w:t>
      </w:r>
    </w:p>
    <w:p>
      <w:pPr>
        <w:pStyle w:val="ListNumber"/>
        <w:spacing w:after="40"/>
      </w:pPr>
      <w:r>
        <w:t>比较风险窗口最差表现、恢复时间、连续无反馈长度、误报/漏检 tradeoff、查询预算与记忆容量，而不是仅最终 AUROC。</w:t>
      </w:r>
    </w:p>
    <w:p>
      <w:pPr>
        <w:pStyle w:val="ListNumber"/>
        <w:spacing w:after="40"/>
      </w:pPr>
      <w:r>
        <w:t>对 reviewer 提及的公平性问题补上严格四-shot draw、支持集 calibration 独立性和 simple memory baselines；Signed Correction 单独做距离衰减理论/实现审计。</w:t>
      </w:r>
    </w:p>
    <w:p>
      <w:pPr>
        <w:pStyle w:val="ListNumber"/>
        <w:spacing w:after="40"/>
      </w:pPr>
      <w:r>
        <w:t>如果仅加入 cooldown 或 propensity audit 提升有限，应缩小主张；创新路线取决于能否提出经系统验证的统一风险治理方法。</w:t>
      </w:r>
    </w:p>
    <w:p>
      <w:pPr>
        <w:pStyle w:val="Heading2"/>
        <w:keepNext/>
      </w:pPr>
      <w:r>
        <w:t>12.3 当前不能宣称/尚未做的事</w:t>
      </w:r>
    </w:p>
    <w:p>
      <w:pPr>
        <w:pStyle w:val="ListBullet"/>
        <w:spacing w:after="40"/>
      </w:pPr>
      <w:r>
        <w:t>没有证明任意类别分布/任意数据流下 FNR 可控。</w:t>
      </w:r>
    </w:p>
    <w:p>
      <w:pPr>
        <w:pStyle w:val="ListBullet"/>
        <w:spacing w:after="40"/>
      </w:pPr>
      <w:r>
        <w:t>没有验证 15/30/100+ 类别、多 support seed 的可重复提升。</w:t>
      </w:r>
    </w:p>
    <w:p>
      <w:pPr>
        <w:pStyle w:val="ListBullet"/>
        <w:spacing w:after="40"/>
      </w:pPr>
      <w:r>
        <w:t>没有证明 C 的三区域预算比其他 budget scheduling 普遍更好。</w:t>
      </w:r>
    </w:p>
    <w:p>
      <w:pPr>
        <w:pStyle w:val="ListBullet"/>
        <w:spacing w:after="40"/>
      </w:pPr>
      <w:r>
        <w:t>没有解决 Signed Correction 数学问题、support selection fairness、原投稿基线不足。</w:t>
      </w:r>
    </w:p>
    <w:p>
      <w:pPr>
        <w:pStyle w:val="ListBullet"/>
        <w:spacing w:after="40"/>
      </w:pPr>
      <w:r>
        <w:t>没有将 R3–R5 的机制版 STM-only runner 等价于完整 v22 normal_dyn_plus_correction deployed system。</w:t>
      </w:r>
    </w:p>
    <w:p>
      <w:pPr>
        <w:pStyle w:val="Heading1"/>
        <w:keepNext/>
      </w:pPr>
      <w:r>
        <w:t>13. 新对话开场提示词（可直接复制）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412"/>
            <w:shd w:fill="F0F4F6"/>
          </w:tcPr>
          <w:p>
            <w:pPr>
              <w:pStyle w:val="CodeBlock"/>
              <w:spacing w:before="20" w:after="20"/>
            </w:pPr>
            <w:r>
              <w:rPr>
                <w:rFonts w:ascii="DejaVu Sans Mono" w:hAnsi="DejaVu Sans Mono" w:eastAsia="Noto Sans CJK SC"/>
                <w:sz w:val="15"/>
              </w:rPr>
              <w:t>我们继续 Memory-Governed Online Few-Shot Anomaly Detection（VisionAD/DINOv2 + 外部正常记忆 + Simple-AIF query + Sidecar threshold）。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>请先阅读附件《E02_R3_R4_R5_Research_Handoff_2026-10-25.docx》，然后检查 GitHub 最新状态：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>Repo: https://github.com/jiangdizhao/Memory-Governed-Online-Few-Shot-Anomaly-Detection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>Branch: e02-r5-d-temporal-pacing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>Expected HEAD: 7839f80b6dedd3b7cfeac3c445d9b318316869ea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>实验结果：R3 Bootstrap/Random；R4 A/B/C；R5 D 时间控制，所有 Audiojack full 输出在上述分支 outputs 目录中。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>主要结论：D 的时间控制让最长 no-query gap 从 B 的 1850 降至 182，114 次标签贯穿全流，但 D Balanced Rescue 只在 step 1/24/41 更新，此后停滞，BA=59.47%、FNR=80.63%；同轨迹 Mistake Feedback 更新37次，BA=64.27%。C Balanced BA=64.70%，但是 D 的 STM AUROC 高于 C。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>现在第一优先任务不是继续调 query 预算比例，而是开展 Audit-only Sidecar Stability Audit。先仔细核对 v22 的 observe_labeled / _maybe_update_theta / _maybe_balanced_update_theta / _rates_from_lists，尤其 cooldown 时间语义、双类证据门槛、候选阈值拒绝原因、标签选择偏差与随 STM 演变的历史评分陈旧性。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>请先提出审计方案与日志字段和可检验的假设，再按确认的步骤实施代码；不允许直接重写原算法或破坏任何 R3/R4/R5 历史文件。新的实验必须保证完整 R5 D 轨迹可复现、没有 label leakage，最后给我本地 PowerShell 实验命令、Git commit/push/remote verify 命令。区分实验事实、理论推断与未验证假设。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A：Git 操作与原有测试命令</w:t>
      </w:r>
    </w:p>
    <w:p>
      <w:pPr>
        <w:pStyle w:val="Heading2"/>
        <w:keepNext/>
      </w:pPr>
      <w:r>
        <w:t>A.1 获取已完成的研究状态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412"/>
            <w:shd w:fill="F0F4F6"/>
          </w:tcPr>
          <w:p>
            <w:pPr>
              <w:pStyle w:val="CodeBlock"/>
              <w:spacing w:before="20" w:after="20"/>
            </w:pPr>
            <w:r>
              <w:rPr>
                <w:rFonts w:ascii="DejaVu Sans Mono" w:hAnsi="DejaVu Sans Mono" w:eastAsia="Noto Sans CJK SC"/>
                <w:sz w:val="15"/>
              </w:rPr>
              <w:t>git fetch origin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>git switch e02-r5-d-temporal-pacing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>git rev-parse HEAD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>git status --short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>git log --oneline -8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A.2 R5-D 离线检查 / 完整基准命令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412"/>
            <w:shd w:fill="F0F4F6"/>
          </w:tcPr>
          <w:p>
            <w:pPr>
              <w:pStyle w:val="CodeBlock"/>
              <w:spacing w:before="20" w:after="20"/>
            </w:pPr>
            <w:r>
              <w:rPr>
                <w:rFonts w:ascii="DejaVu Sans Mono" w:hAnsi="DejaVu Sans Mono" w:eastAsia="Noto Sans CJK SC"/>
                <w:sz w:val="15"/>
              </w:rPr>
              <w:t>conda activate torch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>python experiments/e02_r5_d_temporal_pacing.py --self-test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>python -m unittest discover -s tests -p "test_e02_r5_d_temporal_pacing.py" -v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412"/>
            <w:shd w:fill="F0F4F6"/>
          </w:tcPr>
          <w:p>
            <w:pPr>
              <w:pStyle w:val="CodeBlock"/>
              <w:spacing w:before="20" w:after="20"/>
            </w:pPr>
            <w:r>
              <w:rPr>
                <w:rFonts w:ascii="DejaVu Sans Mono" w:hAnsi="DejaVu Sans Mono" w:eastAsia="Noto Sans CJK SC"/>
                <w:sz w:val="15"/>
              </w:rPr>
              <w:t>python experiments/e02_r5_d_temporal_pacing.py `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 xml:space="preserve">  --dataset-root "G:/dataset/realiad" `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 xml:space="preserve">  --json-dir "G:/dataset/realiad/jsons/realiad_jsons" `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 xml:space="preserve">  --class-name audiojack --support-seed 0 --legacy-seed 0 `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 xml:space="preserve">  --stream-seed 0 --query-seed 37 --query-rate 0.03 `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 xml:space="preserve">  --max-samples 0 --math-sdpa --local-saliency --device cuda `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 xml:space="preserve">  --print-every 100 --variants D --strata-early-steps 400 `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 xml:space="preserve">  --strata-early-budget-fraction 0.4 `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 xml:space="preserve">  --reference-r4-summary "outputs/e02_r4_abc_audiojack_full_seed0/r4_summary.json" `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 xml:space="preserve">  --out-dir "outputs/e02_r5_d_audiojack_full_seed0"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A.3 R4 A/B/C 完整基准命令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412"/>
            <w:shd w:fill="F0F4F6"/>
          </w:tcPr>
          <w:p>
            <w:pPr>
              <w:pStyle w:val="CodeBlock"/>
              <w:spacing w:before="20" w:after="20"/>
            </w:pPr>
            <w:r>
              <w:rPr>
                <w:rFonts w:ascii="DejaVu Sans Mono" w:hAnsi="DejaVu Sans Mono" w:eastAsia="Noto Sans CJK SC"/>
                <w:sz w:val="15"/>
              </w:rPr>
              <w:t>python experiments/e02_r4_abc_query_governance.py `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 xml:space="preserve">  --dataset-root "G:/dataset/realiad" `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 xml:space="preserve">  --json-dir "G:/dataset/realiad/jsons/realiad_jsons" `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 xml:space="preserve">  --class-name audiojack --support-seed 0 --legacy-seed 0 `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 xml:space="preserve">  --stream-seed 0 --query-seed 37 --query-rate 0.03 --max-samples 0 `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 xml:space="preserve">  --math-sdpa --local-saliency --device cuda --print-every 100 `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 xml:space="preserve">  --variants A,B,C --out-dir "outputs/e02_r4_abc_audiojack_full_seed0" `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 xml:space="preserve">  --reference-r3-summary "outputs/e02_r3_audiojack_full_seed0/r3_summary.json" `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 xml:space="preserve">  --reference-r3-csv "outputs/e02_r3_audiojack_full_seed0/r3_prequential.csv"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A.4 实验完成后检查与 push（下一阶段通用）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412"/>
            <w:shd w:fill="F0F4F6"/>
          </w:tcPr>
          <w:p>
            <w:pPr>
              <w:pStyle w:val="CodeBlock"/>
              <w:spacing w:before="20" w:after="20"/>
            </w:pPr>
            <w:r>
              <w:rPr>
                <w:rFonts w:ascii="DejaVu Sans Mono" w:hAnsi="DejaVu Sans Mono" w:eastAsia="Noto Sans CJK SC"/>
                <w:sz w:val="15"/>
              </w:rPr>
              <w:t>git status --short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>git add &lt;只选定本次生成的输出目录与代码&gt;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>git diff --cached --stat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>git commit -m "experiment: sidecar stability audit results"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>git push origin &lt;新实验分支&gt;</w:t>
            </w:r>
            <w:r>
              <w:br/>
            </w:r>
            <w:r>
              <w:rPr>
                <w:rFonts w:ascii="DejaVu Sans Mono" w:hAnsi="DejaVu Sans Mono" w:eastAsia="Noto Sans CJK SC"/>
                <w:sz w:val="15"/>
              </w:rPr>
              <w:t>git ls-remote origin refs/heads/&lt;新实验分支&gt;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B：原用户 v22 历史命令（关键配置保留）</w:t>
      </w:r>
    </w:p>
    <w:p>
      <w:pPr>
        <w:pStyle w:val="SmallNote"/>
        <w:spacing w:after="100"/>
      </w:pPr>
      <w:r>
        <w:t>这是原对话用户给出的多类“普通实验命令”的参数记录，不等于 R3/R4/R5 的可比实验命令；下列文本主要保留配置以备检索。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412"/>
            <w:shd w:fill="F0F4F6"/>
          </w:tcPr>
          <w:p>
            <w:pPr>
              <w:pStyle w:val="CodeBlock"/>
              <w:spacing w:before="20" w:after="20"/>
            </w:pPr>
            <w:r>
              <w:rPr>
                <w:rFonts w:ascii="DejaVu Sans Mono" w:hAnsi="DejaVu Sans Mono" w:eastAsia="Noto Sans CJK SC"/>
                <w:sz w:val="15"/>
              </w:rPr>
              <w:t>python .\test_phase3_AIF_simplified_v22.py --dataset realiad --root G:/dataset/realiad --csv G:/dataset/realiad/jsons/realiad_jsons --ablation normal_dyn_plus_correction --policy simple_aif --simple_aif_use_local_saliency --simple_aif_query_cost 0.8 --simple_aif_beta_entropy 0.3 --simple_aif_target_qrate 0.03 --theta_controller guarded_dual_anchor --baseline_compat --feature_fuse concat --K_modes 1 --shots_per_mode 4 --aug_per_image 4 --img_agg max --layer_fusion mean --view_fusion mean --no_rotations --no_set_membership --K_normal_fixed 25000 --fixed_per_img_cap 5000 --K_normal_dyn 1024 --K_normal_ltm 512 --ltm_min_stm_size 16 --ltm_min_repeat 2 --K_correction 1024 --corr_weight 1.0 --enable_maturation_buffer --ltm_retrieval_k 1 --enable_maturation_buffer_retrieval --enable_utility_aware_stm_retention --stm_retention_replace_margin 0.03 --save_temporal_artifacts --debug_defect_writes --experiment_mode batch --batch_out_dir "E:/idefics2-8b-chatty/previous_logs/experiment/v22/P1_exact_support_draws_stream0" --batch_support_seeds "0,1,2" --batch_stream_seeds "0" --batch_run_tag P1_exact_v21_equiv_support_s3_stream0 --batch_classes "audiojack,bottle_cap,button_battery,end_cap,eraser,fire_hood,mint,mounts,pcb,phone_battery,plastic_nut,plastic_plug,porcelain_doll,regulator,rolled_strip_base,sim_card_set,switch,tape,terminalblock,toothbrush,toy,toy_brick,transistor1,u_block,usb,usb_adaptor,vcpill,wooden_beads,woodstick,zipper"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C：参考位置与补充资料</w:t>
      </w:r>
    </w:p>
    <w:p>
      <w:pPr>
        <w:pStyle w:val="ListBullet"/>
        <w:spacing w:after="40"/>
      </w:pPr>
      <w:r>
        <w:t>GitHub repository: https://github.com/jiangdizhao/Memory-Governed-Online-Few-Shot-Anomaly-Detection</w:t>
      </w:r>
    </w:p>
    <w:p>
      <w:pPr>
        <w:pStyle w:val="ListBullet"/>
        <w:spacing w:after="40"/>
      </w:pPr>
      <w:r>
        <w:t>R3 protocol: https://github.com/jiangdizhao/Memory-Governed-Online-Few-Shot-Anomaly-Detection/blob/e02-r3-bootstrap-sidecar-audit/docs/E02_R3_BOOTSTRAP_SIDECAR_PROTOCOL.md</w:t>
      </w:r>
    </w:p>
    <w:p>
      <w:pPr>
        <w:pStyle w:val="ListBullet"/>
        <w:spacing w:after="40"/>
      </w:pPr>
      <w:r>
        <w:t>R4 protocol: https://github.com/jiangdizhao/Memory-Governed-Online-Few-Shot-Anomaly-Detection/blob/e02-r4-abc-query-governance/docs/E02_R4_ABC_QUERY_GOVERNANCE_PROTOCOL.md</w:t>
      </w:r>
    </w:p>
    <w:p>
      <w:pPr>
        <w:pStyle w:val="ListBullet"/>
        <w:spacing w:after="40"/>
      </w:pPr>
      <w:r>
        <w:t>R5 protocol: https://github.com/jiangdizhao/Memory-Governed-Online-Few-Shot-Anomaly-Detection/blob/e02-r5-d-temporal-pacing/docs/E02_R5_D_TEMPORAL_ONLY_PROTOCOL.md</w:t>
      </w:r>
    </w:p>
    <w:p>
      <w:pPr>
        <w:pStyle w:val="ListBullet"/>
        <w:spacing w:after="40"/>
      </w:pPr>
      <w:r>
        <w:t>R4 summary: https://github.com/jiangdizhao/Memory-Governed-Online-Few-Shot-Anomaly-Detection/blob/e02-r5-d-temporal-pacing/outputs/e02_r4_abc_audiojack_full_seed0/r4_summary.json</w:t>
      </w:r>
    </w:p>
    <w:p>
      <w:pPr>
        <w:pStyle w:val="ListBullet"/>
        <w:spacing w:after="40"/>
      </w:pPr>
      <w:r>
        <w:t>R5 summary: https://github.com/jiangdizhao/Memory-Governed-Online-Few-Shot-Anomaly-Detection/blob/e02-r5-d-temporal-pacing/outputs/e02_r5_d_audiojack_full_seed0/r5_d_summary.json</w:t>
      </w:r>
    </w:p>
    <w:p>
      <w:pPr>
        <w:pStyle w:val="ListBullet"/>
        <w:spacing w:after="40"/>
      </w:pPr>
      <w:r>
        <w:t>更早的资料：PR_Rejection_Recovery_Research_Handoff_2026-10-25.docx；PR-D-26-11359(1).pdf；pattern_recognition_main_elsarticle_v_10(3).pdf；pattern_recognition_supplementary_v_10(1).pdf；report14.pdf；test_phase3_AIF_simplified_v22.py。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992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4636F"/>
        <w:sz w:val="16"/>
      </w:rPr>
      <w:t xml:space="preserve">Memory-Governed Online FSAD  •  Handoff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4636F"/>
        <w:sz w:val="15"/>
      </w:rPr>
      <w:t>E02 RESEARCH CONTINUATION  |  25 OCT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Noto Sans CJK SC" w:hAnsi="Noto Sans CJK SC" w:eastAsia="Noto Sans CJK SC"/>
      <w:color w:val="222E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293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C707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C707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69" w:lineRule="auto"/>
      <w:contextualSpacing/>
    </w:pPr>
    <w:rPr>
      <w:rFonts w:ascii="Noto Sans CJK SC" w:hAnsi="Noto Sans CJK SC" w:eastAsia="Noto Sans CJK S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69" w:lineRule="auto"/>
      <w:contextualSpacing/>
    </w:pPr>
    <w:rPr>
      <w:rFonts w:ascii="Noto Sans CJK SC" w:hAnsi="Noto Sans CJK SC" w:eastAsia="Noto Sans CJK S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line="259" w:lineRule="auto"/>
    </w:pPr>
    <w:rPr>
      <w:rFonts w:ascii="Noto Sans CJK SC" w:hAnsi="Noto Sans CJK SC" w:eastAsia="Noto Sans CJK SC"/>
      <w:color w:val="54636F"/>
      <w:sz w:val="16"/>
    </w:rPr>
  </w:style>
  <w:style w:type="paragraph" w:customStyle="1" w:styleId="CodeBlock">
    <w:name w:val="CodeBlock"/>
    <w:pPr>
      <w:spacing w:line="259" w:lineRule="auto"/>
    </w:pPr>
    <w:rPr>
      <w:rFonts w:ascii="DejaVu Sans Mono" w:hAnsi="DejaVu Sans Mono" w:eastAsia="DejaVu Sans Mono"/>
      <w:color w:val="222E3A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E02-R3–R5 研究交接文档：在线 FSAD 的查询治理与 Sidecar 稳定性</dc:title>
  <dc:subject>Research handoff: Memory-Governed Online Few-shot Anomaly Detection</dc:subject>
  <dc:creator>Research handoff</dc:creator>
  <cp:keywords>online FSAD; query governance; Simple-AIF; bootstrap; sidecar; temporal pacing; memory drift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