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3 Immigration AI Handoff Summary</w:t>
      </w:r>
    </w:p>
    <w:p>
      <w:pPr>
        <w:pStyle w:val="Subtitle"/>
        <w:jc w:val="center"/>
      </w:pPr>
      <w:r>
        <w:t>Status after local RAG expansion, multi-turn memory, and controlled live official-source fallback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6F2"/>
          </w:tcPr>
          <w:p>
            <w:r>
              <w:t>Area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6F2"/>
          </w:tcPr>
          <w:p>
            <w:r>
              <w:t>Current status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t>Multi-turn backend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Working. Conversation history and carried facts persist in Matter.metadata_json, and later turns are contextualized correctly.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t>Local retrieval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Working for strong local-corpus questions. Bridging-travel retrieval returns the right Home Affairs guidance pages.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t>Live fallback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Working end to end for freshness-sensitive questions. Genuine Student 'today/current' questions now trigger official Home Affairs live fetch.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t>Frontend alignment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Mostly fixed. Widget now reuses matterId, uses larger top_k, and can print debug information in terminal.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t>Main remaining weakness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Reasoning quality for action-oriented refusal questions remains too generic. The next design task is operation-based answerability contracts.</w:t>
            </w:r>
          </w:p>
        </w:tc>
      </w:tr>
    </w:tbl>
    <w:p/>
    <w:p>
      <w:pPr>
        <w:pStyle w:val="Heading1"/>
      </w:pPr>
      <w:r>
        <w:t>1. What was accomplished in this conversation</w:t>
      </w:r>
    </w:p>
    <w:p>
      <w:pPr>
        <w:spacing w:after="40" w:line="276" w:lineRule="auto"/>
        <w:ind w:left="288"/>
      </w:pPr>
      <w:r>
        <w:t>• Reviewed the existing project handoff documents and aligned on the architecture: Next.js frontend/widget plus a separate Python FastAPI legal-service backend with PostgreSQL/pgvector.</w:t>
      </w:r>
    </w:p>
    <w:p>
      <w:pPr>
        <w:spacing w:after="40" w:line="276" w:lineRule="auto"/>
        <w:ind w:left="288"/>
      </w:pPr>
      <w:r>
        <w:t>• Reviewed the verified-answer pack from the lawyer and extracted the key legal-answer style: identify the operation, separate validity from grant, focus on decisive facts, give qualified conclusions, and surface practical migration risk.</w:t>
      </w:r>
    </w:p>
    <w:p>
      <w:pPr>
        <w:spacing w:after="40" w:line="276" w:lineRule="auto"/>
        <w:ind w:left="288"/>
      </w:pPr>
      <w:r>
        <w:t>• Expanded and repaired the local corpus. Official legislation and guidance were ingested; HTML snapshot parsing initially failed for key Home Affairs pages, so important pages were re-acquired as PDFs for reliable extraction.</w:t>
      </w:r>
    </w:p>
    <w:p>
      <w:pPr>
        <w:spacing w:after="40" w:line="276" w:lineRule="auto"/>
        <w:ind w:left="288"/>
      </w:pPr>
      <w:r>
        <w:t>• Verified database state after ingestion and embedding: the local corpus was embedded successfully and pgvector search was working.</w:t>
      </w:r>
    </w:p>
    <w:p>
      <w:pPr>
        <w:spacing w:after="40" w:line="276" w:lineRule="auto"/>
        <w:ind w:left="288"/>
      </w:pPr>
      <w:r>
        <w:t>• Patched retrieval ranking to prioritize the right official guidance pages for practical questions such as bridging-visa travel.</w:t>
      </w:r>
    </w:p>
    <w:p>
      <w:pPr>
        <w:spacing w:after="40" w:line="276" w:lineRule="auto"/>
        <w:ind w:left="288"/>
      </w:pPr>
      <w:r>
        <w:t>• Fixed true backend multi-turn persistence. Matter metadata now stores conversation_history, carried_intake_facts, latest_question, and last_contextualized_question.</w:t>
      </w:r>
    </w:p>
    <w:p>
      <w:pPr>
        <w:spacing w:after="40" w:line="276" w:lineRule="auto"/>
        <w:ind w:left="288"/>
      </w:pPr>
      <w:r>
        <w:t>• Designed and began implementing the new reasoning architecture: state machine + RAG + structured JSON + hard rules.</w:t>
      </w:r>
    </w:p>
    <w:p>
      <w:pPr>
        <w:spacing w:after="40" w:line="276" w:lineRule="auto"/>
        <w:ind w:left="288"/>
      </w:pPr>
      <w:r>
        <w:t>• Implemented the first live official-source fallback path. It now activates for freshness-sensitive questions and uses trusted domains only.</w:t>
      </w:r>
    </w:p>
    <w:p>
      <w:pPr>
        <w:spacing w:after="40" w:line="276" w:lineRule="auto"/>
        <w:ind w:left="288"/>
      </w:pPr>
      <w:r>
        <w:t>• Patched the frontend widget route and component to reuse matterId, send larger top_k, and expose debug signals.</w:t>
      </w:r>
    </w:p>
    <w:p>
      <w:pPr>
        <w:pStyle w:val="Heading1"/>
      </w:pPr>
      <w:r>
        <w:t>2. Important debugging and fixes</w:t>
      </w:r>
    </w:p>
    <w:p>
      <w:pPr>
        <w:pStyle w:val="Heading2"/>
      </w:pPr>
      <w:r>
        <w:t>Corpus and retrieval</w:t>
      </w:r>
    </w:p>
    <w:p>
      <w:pPr>
        <w:spacing w:after="40" w:line="276" w:lineRule="auto"/>
        <w:ind w:left="288"/>
      </w:pPr>
      <w:r>
        <w:t>• SQL diagnostics showed a severe corpus imbalance: legislation volumes dominated chunk counts while real guidance pages were too thin or malformed.</w:t>
      </w:r>
    </w:p>
    <w:p>
      <w:pPr>
        <w:spacing w:after="40" w:line="276" w:lineRule="auto"/>
        <w:ind w:left="288"/>
      </w:pPr>
      <w:r>
        <w:t>• A key root cause was bad HTML parsing. Some guidance pages were reduced to junk like 'Chat available, press ALT plus 1 to open'. The fix was to re-save core Home Affairs guidance pages as PDFs and re-ingest them.</w:t>
      </w:r>
    </w:p>
    <w:p>
      <w:pPr>
        <w:spacing w:after="40" w:line="276" w:lineRule="auto"/>
        <w:ind w:left="288"/>
      </w:pPr>
      <w:r>
        <w:t>• Once those PDF-based guidance pages were ingested, retrieval for bridging travel improved substantially.</w:t>
      </w:r>
    </w:p>
    <w:p>
      <w:pPr>
        <w:pStyle w:val="Heading2"/>
      </w:pPr>
      <w:r>
        <w:t>Multi-turn backend</w:t>
      </w:r>
    </w:p>
    <w:p>
      <w:pPr>
        <w:spacing w:after="40" w:line="276" w:lineRule="auto"/>
        <w:ind w:left="288"/>
      </w:pPr>
      <w:r>
        <w:t>• There were several false starts with query_service.py and reasoning_service.py. Earlier generated files did not actually contain the intended multi-turn logic, and one version had a Python f-string syntax bug.</w:t>
      </w:r>
    </w:p>
    <w:p>
      <w:pPr>
        <w:spacing w:after="40" w:line="276" w:lineRule="auto"/>
        <w:ind w:left="288"/>
      </w:pPr>
      <w:r>
        <w:t>• After replacing the files with the corrected versions and fixing metadata persistence, the backend began storing conversation history and carried facts correctly.</w:t>
      </w:r>
    </w:p>
    <w:p>
      <w:pPr>
        <w:spacing w:after="40" w:line="276" w:lineRule="auto"/>
        <w:ind w:left="288"/>
      </w:pPr>
      <w:r>
        <w:t>• Verified example: a student-refusal conversation correctly carried forward issue_type=student_visa, visa_type=student, and refusal_date=12 March 2026 into later turns.</w:t>
      </w:r>
    </w:p>
    <w:p>
      <w:pPr>
        <w:pStyle w:val="Heading2"/>
      </w:pPr>
      <w:r>
        <w:t>Live fallback</w:t>
      </w:r>
    </w:p>
    <w:p>
      <w:pPr>
        <w:spacing w:after="40" w:line="276" w:lineRule="auto"/>
        <w:ind w:left="288"/>
      </w:pPr>
      <w:r>
        <w:t>• The first live-fallback test failed because live ephemeral citations were being persisted into the citations table even though they were not present in legal_sources. This caused a foreign-key violation.</w:t>
      </w:r>
    </w:p>
    <w:p>
      <w:pPr>
        <w:spacing w:after="40" w:line="276" w:lineRule="auto"/>
        <w:ind w:left="288"/>
      </w:pPr>
      <w:r>
        <w:t>• The persistence logic was then changed to skip ephemeral live citations.</w:t>
      </w:r>
    </w:p>
    <w:p>
      <w:pPr>
        <w:spacing w:after="40" w:line="276" w:lineRule="auto"/>
        <w:ind w:left="288"/>
      </w:pPr>
      <w:r>
        <w:t>• After that fix, the question 'What is the current Genuine Student requirement today?' successfully triggered live official retrieval and returned a good answer from current Home Affairs guidance.</w:t>
      </w:r>
    </w:p>
    <w:p>
      <w:pPr>
        <w:pStyle w:val="Heading2"/>
      </w:pPr>
      <w:r>
        <w:t>Frontend/widget alignment</w:t>
      </w:r>
    </w:p>
    <w:p>
      <w:pPr>
        <w:spacing w:after="40" w:line="276" w:lineRule="auto"/>
        <w:ind w:left="288"/>
      </w:pPr>
      <w:r>
        <w:t>• The frontend widget route originally used only the latest user text and did not reuse backend matterId.</w:t>
      </w:r>
    </w:p>
    <w:p>
      <w:pPr>
        <w:spacing w:after="40" w:line="276" w:lineRule="auto"/>
        <w:ind w:left="288"/>
      </w:pPr>
      <w:r>
        <w:t>• The widget route and component were patched so later turns reuse matterId, use top_k=8, and expose debug information.</w:t>
      </w:r>
    </w:p>
    <w:p>
      <w:pPr>
        <w:spacing w:after="40" w:line="276" w:lineRule="auto"/>
        <w:ind w:left="288"/>
      </w:pPr>
      <w:r>
        <w:t>• Terminal logging in the widget route made it possible to compare frontend behavior against Swagger and confirm whether contextualization, sufficiency gating, and live fetch were actually occurring.</w:t>
      </w:r>
    </w:p>
    <w:p>
      <w:pPr>
        <w:pStyle w:val="Heading1"/>
      </w:pPr>
      <w:r>
        <w:t>3. Current system behavior</w:t>
      </w:r>
    </w:p>
    <w:p>
      <w:pPr>
        <w:pStyle w:val="Heading2"/>
      </w:pPr>
      <w:r>
        <w:t>Working examples</w:t>
      </w:r>
    </w:p>
    <w:p>
      <w:pPr>
        <w:spacing w:after="40" w:line="276" w:lineRule="auto"/>
        <w:ind w:left="288"/>
      </w:pPr>
      <w:r>
        <w:t>• Question: 'Can I leave Australia and come back if I only hold a bridging visa?' Local retrieval is sufficient. The system retrieves the correct Home Affairs guidance pages (Travel on a bridging visa, BVB, BVA), answers correctly, and does not trigger live fetch.</w:t>
      </w:r>
    </w:p>
    <w:p>
      <w:pPr>
        <w:spacing w:after="40" w:line="276" w:lineRule="auto"/>
        <w:ind w:left="288"/>
      </w:pPr>
      <w:r>
        <w:t>• Question: 'What is the current Genuine Student requirement today?' The local sufficiency gate marks this as freshness-sensitive, triggers live fetch against immi.homeaffairs.gov.au, and returns the correct current GS/GTE explanation.</w:t>
      </w:r>
    </w:p>
    <w:p>
      <w:pPr>
        <w:pStyle w:val="Heading2"/>
      </w:pPr>
      <w:r>
        <w:t>Still weak</w:t>
      </w:r>
    </w:p>
    <w:p>
      <w:pPr>
        <w:spacing w:after="40" w:line="276" w:lineRule="auto"/>
        <w:ind w:left="288"/>
      </w:pPr>
      <w:r>
        <w:t>• Question: 'My student visa was refused. What should I do next?' The current answer is still too generic. It focuses on document gathering and refusal-context material but does not yet provide strong next-step, review-rights, or deadline-aware guidance.</w:t>
      </w:r>
    </w:p>
    <w:p>
      <w:pPr>
        <w:spacing w:after="40" w:line="276" w:lineRule="auto"/>
        <w:ind w:left="288"/>
      </w:pPr>
      <w:r>
        <w:t>• Frontend debug for that question showed the core issue clearly: localSufficient=true and no live fetch, even though the retrieved source set did not actually cover action-oriented next steps. This means the current sufficiency gate is too permissive for operation types such as refusal next steps.</w:t>
      </w:r>
    </w:p>
    <w:p>
      <w:pPr>
        <w:pStyle w:val="Heading1"/>
      </w:pPr>
      <w:r>
        <w:t>4. Architectural decision reached</w:t>
      </w:r>
    </w:p>
    <w:p>
      <w:pPr>
        <w:spacing w:after="40" w:line="276" w:lineRule="auto"/>
        <w:ind w:left="288"/>
      </w:pPr>
      <w:r>
        <w:t>• Do not solve weak answers with one-off ad hoc rules.</w:t>
      </w:r>
    </w:p>
    <w:p>
      <w:pPr>
        <w:spacing w:after="40" w:line="276" w:lineRule="auto"/>
        <w:ind w:left="288"/>
      </w:pPr>
      <w:r>
        <w:t>• Use an operation-based answerability framework.</w:t>
      </w:r>
    </w:p>
    <w:p>
      <w:pPr>
        <w:spacing w:after="40" w:line="276" w:lineRule="auto"/>
        <w:ind w:left="288"/>
      </w:pPr>
      <w:r>
        <w:t>• The proposed principle is: classify the user's operation type, define mandatory fact slots and mandatory source classes for that operation, compute fact coverage and source coverage, and only then permit specific answer modes.</w:t>
      </w:r>
    </w:p>
    <w:p>
      <w:pPr>
        <w:pStyle w:val="Heading2"/>
      </w:pPr>
      <w:r>
        <w:t>Planned reasoning backbone</w:t>
      </w:r>
    </w:p>
    <w:p>
      <w:pPr>
        <w:spacing w:after="40" w:line="276" w:lineRule="auto"/>
        <w:ind w:left="288"/>
      </w:pPr>
      <w:r>
        <w:t>• State machine for control flow.</w:t>
      </w:r>
    </w:p>
    <w:p>
      <w:pPr>
        <w:spacing w:after="40" w:line="276" w:lineRule="auto"/>
        <w:ind w:left="288"/>
      </w:pPr>
      <w:r>
        <w:t>• RAG as the primary evidence path.</w:t>
      </w:r>
    </w:p>
    <w:p>
      <w:pPr>
        <w:spacing w:after="40" w:line="276" w:lineRule="auto"/>
        <w:ind w:left="288"/>
      </w:pPr>
      <w:r>
        <w:t>• Controlled live retrieval from trusted official sources as fallback.</w:t>
      </w:r>
    </w:p>
    <w:p>
      <w:pPr>
        <w:spacing w:after="40" w:line="276" w:lineRule="auto"/>
        <w:ind w:left="288"/>
      </w:pPr>
      <w:r>
        <w:t>• Structured JSON between nodes.</w:t>
      </w:r>
    </w:p>
    <w:p>
      <w:pPr>
        <w:spacing w:after="40" w:line="276" w:lineRule="auto"/>
        <w:ind w:left="288"/>
      </w:pPr>
      <w:r>
        <w:t>• Hard rules outside the model for safety, escalation, confidence caps, and live-fetch triggers.</w:t>
      </w:r>
    </w:p>
    <w:p>
      <w:pPr>
        <w:pStyle w:val="Heading1"/>
      </w:pPr>
      <w:r>
        <w:t>5. Files generated or patched during this conversation</w:t>
      </w:r>
    </w:p>
    <w:p>
      <w:pPr>
        <w:spacing w:after="40" w:line="276" w:lineRule="auto"/>
        <w:ind w:left="288"/>
      </w:pPr>
      <w:r>
        <w:t>• Guidance design document: combined_reasoning_live_retrieval_plan.docx.</w:t>
      </w:r>
    </w:p>
    <w:p>
      <w:pPr>
        <w:spacing w:after="40" w:line="276" w:lineRule="auto"/>
        <w:ind w:left="288"/>
      </w:pPr>
      <w:r>
        <w:t>• Foundational backend files: app/schemas/state.py, app/services/state_machine.py, app/services/fact_extraction_service.py, app/services/live_retrieval_service.py, app/services/policy_rules.py.</w:t>
      </w:r>
    </w:p>
    <w:p>
      <w:pPr>
        <w:spacing w:after="40" w:line="276" w:lineRule="auto"/>
        <w:ind w:left="288"/>
      </w:pPr>
      <w:r>
        <w:t>• Patched backend files: query_service.py, reasoning_service.py, retrieval_service.py, plus state_machine.py updates.</w:t>
      </w:r>
    </w:p>
    <w:p>
      <w:pPr>
        <w:spacing w:after="40" w:line="276" w:lineRule="auto"/>
        <w:ind w:left="288"/>
      </w:pPr>
      <w:r>
        <w:t>• Patched frontend files: app/api/widget-chat/route.ts and components/immigration-assistant-widget.tsx.</w:t>
      </w:r>
    </w:p>
    <w:p>
      <w:pPr>
        <w:spacing w:after="40" w:line="276" w:lineRule="auto"/>
        <w:ind w:left="288"/>
      </w:pPr>
      <w:r>
        <w:t>• Several intermediate generated files were wrong or partial. The local repo should be treated as the source of truth, not every exported filename from the chat.</w:t>
      </w:r>
    </w:p>
    <w:p>
      <w:pPr>
        <w:pStyle w:val="Heading1"/>
      </w:pPr>
      <w:r>
        <w:t>6. Recommended next conversation starting point</w:t>
      </w:r>
    </w:p>
    <w:p>
      <w:pPr>
        <w:spacing w:after="40" w:line="276" w:lineRule="auto"/>
        <w:ind w:left="288"/>
      </w:pPr>
      <w:r>
        <w:t>• Begin from the current working state: multi-turn memory works, local retrieval works, live official fallback works, and frontend debug is available.</w:t>
      </w:r>
    </w:p>
    <w:p>
      <w:pPr>
        <w:spacing w:after="40" w:line="276" w:lineRule="auto"/>
        <w:ind w:left="288"/>
      </w:pPr>
      <w:r>
        <w:t>• Do not revisit corpus ingestion, multi-turn memory, or widget alignment unless a new bug appears.</w:t>
      </w:r>
    </w:p>
    <w:p>
      <w:pPr>
        <w:spacing w:after="40" w:line="276" w:lineRule="auto"/>
        <w:ind w:left="288"/>
      </w:pPr>
      <w:r>
        <w:t>• Focus next on implementing operation profiles / answerability contracts so the assistant can distinguish between document-preparation guidance and real next-step / review-rights / deadline guidance.</w:t>
      </w:r>
    </w:p>
    <w:p>
      <w:pPr>
        <w:spacing w:after="40" w:line="276" w:lineRule="auto"/>
        <w:ind w:left="288"/>
      </w:pPr>
      <w:r>
        <w:t>• A good next implementation unit would be an operation profile registry plus policy-rule integration for operations such as student_refusal_next_steps, review_rights, review_deadline, bridging_travel, 485_requirements_overview, and document_checklist.</w:t>
      </w:r>
    </w:p>
    <w:p>
      <w:pPr>
        <w:pStyle w:val="Heading1"/>
      </w:pPr>
      <w:r>
        <w:t>7. Concrete verification checks to keep using</w:t>
      </w:r>
    </w:p>
    <w:p>
      <w:pPr>
        <w:spacing w:after="40" w:line="276" w:lineRule="auto"/>
        <w:ind w:left="288"/>
      </w:pPr>
      <w:r>
        <w:t>• For backend multi-turn state: inspect matters.metadata_json and confirm conversation_history, carried_intake_facts, latest_question, and last_contextualized_question are present and updated.</w:t>
      </w:r>
    </w:p>
    <w:p>
      <w:pPr>
        <w:spacing w:after="40" w:line="276" w:lineRule="auto"/>
        <w:ind w:left="288"/>
      </w:pPr>
      <w:r>
        <w:t>• For widget/frontend behavior: inspect Next.js terminal logs from the debug widget route, especially sessionId, matterId(in/out), effectiveQuestion, localSufficient, needLiveFetch, liveFetchUsed, topTitles, and policy.</w:t>
      </w:r>
    </w:p>
    <w:p>
      <w:pPr>
        <w:spacing w:after="40" w:line="276" w:lineRule="auto"/>
        <w:ind w:left="288"/>
      </w:pPr>
      <w:r>
        <w:t>• For live fallback: test with current/freshness-sensitive questions and verify live_fetch_used=true plus live_domains_used showing trusted official domains only.</w:t>
      </w:r>
    </w:p>
    <w:p/>
    <w:p>
      <w:pPr>
        <w:jc w:val="center"/>
      </w:pPr>
      <w:r>
        <w:rPr>
          <w:i/>
          <w:color w:val="646464"/>
        </w:rPr>
        <w:t>End of handoff summary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A40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A40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