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Based on the handover docs and the current codebase, the right move this week is to turn the existing Week-1 scaffold into a real end-to-end RAG path, not to redesign the whole system. The docs already framed Week 1 as a thin service layer with placeholder retrieval/reasoning, and the frontend-to-backend bridge is already in place. 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Right now, the practical baseline is: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widget already calls </w:t>
      </w:r>
      <w:r>
        <w:rPr>
          <w:rStyle w:val="SourceText"/>
        </w:rPr>
        <w:t>POST /api/v1/query</w:t>
      </w:r>
      <w:r>
        <w:rPr/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source_chunks.embedding</w:t>
      </w:r>
      <w:r>
        <w:rPr/>
        <w:t xml:space="preserve"> already exists in PostgreSQL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RetrievalService</w:t>
      </w:r>
      <w:r>
        <w:rPr/>
        <w:t xml:space="preserve"> is still keyword fallback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ReasoningService</w:t>
      </w:r>
      <w:r>
        <w:rPr/>
        <w:t xml:space="preserve"> is still a conservative stub 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the corpus is still only mock seed data </w:t>
      </w:r>
    </w:p>
    <w:p>
      <w:pPr>
        <w:pStyle w:val="TextBody"/>
        <w:bidi w:val="0"/>
        <w:jc w:val="left"/>
        <w:rPr/>
      </w:pPr>
      <w:r>
        <w:rPr/>
        <w:t>So the shortest path to “True RAG” is this sequence.</w:t>
      </w:r>
    </w:p>
    <w:p>
      <w:pPr>
        <w:pStyle w:val="Heading2"/>
        <w:bidi w:val="0"/>
        <w:jc w:val="left"/>
        <w:rPr/>
      </w:pPr>
      <w:r>
        <w:rPr/>
        <w:t>Step 1: lock the data contract and reset the embedding setup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Do this first, because your current backend is still in a demo embedding state.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What to do: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Pick one embedding provider and one generation provider for the backend.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Set a real embedding dimension in the backend config and database.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Rebuild the early database now instead of doing migration gymnastics later. </w:t>
      </w:r>
    </w:p>
    <w:p>
      <w:pPr>
        <w:pStyle w:val="TextBody"/>
        <w:bidi w:val="0"/>
        <w:jc w:val="left"/>
        <w:rPr/>
      </w:pPr>
      <w:r>
        <w:rPr/>
        <w:t>Why: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Your current </w:t>
      </w:r>
      <w:r>
        <w:rPr>
          <w:rStyle w:val="SourceText"/>
        </w:rPr>
        <w:t>.env</w:t>
      </w:r>
      <w:r>
        <w:rPr/>
        <w:t xml:space="preserve"> uses </w:t>
      </w:r>
      <w:r>
        <w:rPr>
          <w:rStyle w:val="SourceText"/>
        </w:rPr>
        <w:t>EMBEDDING_DIMENSION=16</w:t>
      </w:r>
      <w:r>
        <w:rPr/>
        <w:t xml:space="preserve">, which is only suitable for toy testing, not a real embedding pipeline. 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If you start ingesting real legal text before fixing this, you will create avoidable rework. </w:t>
      </w:r>
    </w:p>
    <w:p>
      <w:pPr>
        <w:pStyle w:val="TextBody"/>
        <w:bidi w:val="0"/>
        <w:jc w:val="left"/>
        <w:rPr/>
      </w:pPr>
      <w:r>
        <w:rPr/>
        <w:t>Files to touch: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legal-service/app/core/config.py</w:t>
      </w:r>
      <w:r>
        <w:rPr/>
        <w:t xml:space="preserve"> 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legal-service/.env</w:t>
      </w:r>
      <w:r>
        <w:rPr/>
        <w:t xml:space="preserve"> 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legal-service/scripts/bootstrap_db.py</w:t>
      </w:r>
      <w:r>
        <w:rPr/>
        <w:t xml:space="preserve"> 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possibly </w:t>
      </w:r>
      <w:r>
        <w:rPr>
          <w:rStyle w:val="SourceText"/>
        </w:rPr>
        <w:t>legal-service/app/db/models.py</w:t>
      </w:r>
      <w:r>
        <w:rPr/>
        <w:t xml:space="preserve"> only if you add new retrieval fields </w:t>
      </w:r>
    </w:p>
    <w:p>
      <w:pPr>
        <w:pStyle w:val="TextBody"/>
        <w:bidi w:val="0"/>
        <w:jc w:val="left"/>
        <w:rPr/>
      </w:pPr>
      <w:r>
        <w:rPr/>
        <w:t>Output of Step 1: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clean </w:t>
      </w:r>
      <w:r>
        <w:rPr>
          <w:rStyle w:val="SourceText"/>
        </w:rPr>
        <w:t>.env</w:t>
      </w:r>
      <w:r>
        <w:rPr/>
        <w:t xml:space="preserve"> with real RAG settings 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DB recreated with correct vector dimension 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one consistent jurisdiction convention, because the codebase currently mixes </w:t>
      </w:r>
      <w:r>
        <w:rPr>
          <w:rStyle w:val="SourceText"/>
        </w:rPr>
        <w:t>AU</w:t>
      </w:r>
      <w:r>
        <w:rPr/>
        <w:t xml:space="preserve"> and </w:t>
      </w:r>
      <w:r>
        <w:rPr>
          <w:rStyle w:val="SourceText"/>
        </w:rPr>
        <w:t>Cth</w:t>
      </w:r>
      <w:r>
        <w:rPr/>
        <w:t xml:space="preserve"> </w:t>
      </w:r>
    </w:p>
    <w:p>
      <w:pPr>
        <w:pStyle w:val="Heading2"/>
        <w:bidi w:val="0"/>
        <w:jc w:val="left"/>
        <w:rPr/>
      </w:pPr>
      <w:r>
        <w:rPr/>
        <w:t>Step 2: define the first real corpus for this week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Do not try to ingest the whole Australian immigration universe this week.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Use a narrow, high-value corpus first: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small set of legislation pages or extracts 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small set of lawyer-reviewed guidance notes 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optionally a small case subset later </w:t>
      </w:r>
    </w:p>
    <w:p>
      <w:pPr>
        <w:pStyle w:val="TextBody"/>
        <w:bidi w:val="0"/>
        <w:jc w:val="left"/>
        <w:rPr/>
      </w:pPr>
      <w:r>
        <w:rPr/>
        <w:t>Recommended scope for week one of RAG: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student visa refusal 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student visa cancellation 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consultation preparation / required documents </w:t>
      </w:r>
    </w:p>
    <w:p>
      <w:pPr>
        <w:pStyle w:val="TextBody"/>
        <w:bidi w:val="0"/>
        <w:jc w:val="left"/>
        <w:rPr/>
      </w:pPr>
      <w:r>
        <w:rPr/>
        <w:t>Why: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You need retrieval quality before coverage breadth. 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 narrow, clean corpus lets you debug chunking, embeddings, reranking, and citation formatting properly. </w:t>
      </w:r>
    </w:p>
    <w:p>
      <w:pPr>
        <w:pStyle w:val="TextBody"/>
        <w:bidi w:val="0"/>
        <w:jc w:val="left"/>
        <w:rPr/>
      </w:pPr>
      <w:r>
        <w:rPr/>
        <w:t>Data model rule:</w:t>
        <w:br/>
        <w:t>Each source should carry at least: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title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source_type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authority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jurisdiction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url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effective_date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chunk metadata like </w:t>
      </w:r>
      <w:r>
        <w:rPr>
          <w:rStyle w:val="SourceText"/>
        </w:rPr>
        <w:t>section_ref</w:t>
      </w:r>
      <w:r>
        <w:rPr/>
        <w:t xml:space="preserve">, </w:t>
      </w:r>
      <w:r>
        <w:rPr>
          <w:rStyle w:val="SourceText"/>
        </w:rPr>
        <w:t>heading</w:t>
      </w:r>
      <w:r>
        <w:rPr/>
        <w:t xml:space="preserve">, </w:t>
      </w:r>
      <w:r>
        <w:rPr>
          <w:rStyle w:val="SourceText"/>
        </w:rPr>
        <w:t>topic</w:t>
      </w:r>
      <w:r>
        <w:rPr/>
        <w:t xml:space="preserve"> </w:t>
      </w:r>
    </w:p>
    <w:p>
      <w:pPr>
        <w:pStyle w:val="Heading2"/>
        <w:bidi w:val="0"/>
        <w:jc w:val="left"/>
        <w:rPr/>
      </w:pPr>
      <w:r>
        <w:rPr/>
        <w:t>Step 3: build a real ingestion pipeline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This is the first major backend build step.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Add scripts that: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read raw legal/guidance documents 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normalize text 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split by heading/section 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chunk into retrieval-sized units 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write </w:t>
      </w:r>
      <w:r>
        <w:rPr>
          <w:rStyle w:val="SourceText"/>
        </w:rPr>
        <w:t>LegalSource</w:t>
      </w:r>
      <w:r>
        <w:rPr/>
        <w:t xml:space="preserve"> and </w:t>
      </w:r>
      <w:r>
        <w:rPr>
          <w:rStyle w:val="SourceText"/>
        </w:rPr>
        <w:t>SourceChunk</w:t>
      </w:r>
      <w:r>
        <w:rPr/>
        <w:t xml:space="preserve"> rows without embeddings first </w:t>
      </w:r>
    </w:p>
    <w:p>
      <w:pPr>
        <w:pStyle w:val="TextBody"/>
        <w:bidi w:val="0"/>
        <w:jc w:val="left"/>
        <w:rPr/>
      </w:pPr>
      <w:r>
        <w:rPr/>
        <w:t>Do not start with a crawler unless you already have stable source parsing.</w:t>
        <w:br/>
        <w:t>For this week, a controlled file-based ingestion path is better.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Suggested new files: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legal-service/scripts/ingest_guidance.py</w:t>
      </w:r>
      <w:r>
        <w:rPr/>
        <w:t xml:space="preserve"> 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legal-service/scripts/ingest_legislation.py</w:t>
      </w:r>
      <w:r>
        <w:rPr/>
        <w:t xml:space="preserve"> 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maybe </w:t>
      </w:r>
      <w:r>
        <w:rPr>
          <w:rStyle w:val="SourceText"/>
        </w:rPr>
        <w:t>legal-service/app/services/ingestion_service.py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/>
        <w:t>Chunking rule: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preserve section boundaries 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keep chunks moderately small 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store heading and section reference 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avoid giant chunks that mix unrelated legal points </w:t>
      </w:r>
    </w:p>
    <w:p>
      <w:pPr>
        <w:pStyle w:val="TextBody"/>
        <w:bidi w:val="0"/>
        <w:jc w:val="left"/>
        <w:rPr/>
      </w:pPr>
      <w:r>
        <w:rPr/>
        <w:t>Good chunking matters more than fancy prompting at this stage.</w:t>
      </w:r>
    </w:p>
    <w:p>
      <w:pPr>
        <w:pStyle w:val="Heading2"/>
        <w:bidi w:val="0"/>
        <w:jc w:val="left"/>
        <w:rPr/>
      </w:pPr>
      <w:r>
        <w:rPr/>
        <w:t>Step 4: add embedding generation and backfill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After chunk rows exist, embed them in batch.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Add: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an </w:t>
      </w:r>
      <w:r>
        <w:rPr>
          <w:rStyle w:val="SourceText"/>
        </w:rPr>
        <w:t>EmbeddingService</w:t>
      </w:r>
      <w:r>
        <w:rPr/>
        <w:t xml:space="preserve"> 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 batch script to embed all chunks that have </w:t>
      </w:r>
      <w:r>
        <w:rPr>
          <w:rStyle w:val="SourceText"/>
        </w:rPr>
        <w:t>embedding IS NULL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/>
        <w:t>Suggested files: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legal-service/app/services/embedding_service.py</w:t>
      </w:r>
      <w:r>
        <w:rPr/>
        <w:t xml:space="preserve"> 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ourceText"/>
        </w:rPr>
        <w:t>legal-service/scripts/embed_chunks.py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/>
        <w:t>Behavior: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take chunk text 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call embedding API 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store vector in </w:t>
      </w:r>
      <w:r>
        <w:rPr>
          <w:rStyle w:val="SourceText"/>
        </w:rPr>
        <w:t>source_chunks.embedding</w:t>
      </w:r>
      <w:r>
        <w:rPr/>
        <w:t xml:space="preserve"> 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run in batches 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make the script idempotent </w:t>
      </w:r>
    </w:p>
    <w:p>
      <w:pPr>
        <w:pStyle w:val="TextBody"/>
        <w:bidi w:val="0"/>
        <w:jc w:val="left"/>
        <w:rPr/>
      </w:pPr>
      <w:r>
        <w:rPr/>
        <w:t>Important: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log failures per chunk 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stop the whole batch because of one bad row 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keep provider logic isolated in one service, not spread across retrieval code </w:t>
      </w:r>
    </w:p>
    <w:p>
      <w:pPr>
        <w:pStyle w:val="TextBody"/>
        <w:bidi w:val="0"/>
        <w:jc w:val="left"/>
        <w:rPr/>
      </w:pPr>
      <w:r>
        <w:rPr/>
        <w:t>Output of Step 4: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 real vectorized corpus in PostgreSQL </w:t>
      </w:r>
    </w:p>
    <w:p>
      <w:pPr>
        <w:pStyle w:val="Heading2"/>
        <w:bidi w:val="0"/>
        <w:jc w:val="left"/>
        <w:rPr/>
      </w:pPr>
      <w:r>
        <w:rPr/>
        <w:t>Step 5: replace keyword fallback with hybrid retrieval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This is the core transition from fake RAG to real RAG.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Rewrite </w:t>
      </w:r>
      <w:r>
        <w:rPr>
          <w:rStyle w:val="SourceText"/>
        </w:rPr>
        <w:t>RetrievalService</w:t>
      </w:r>
      <w:r>
        <w:rPr/>
        <w:t xml:space="preserve"> so it does: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embed the user question 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run pgvector similarity search on </w:t>
      </w:r>
      <w:r>
        <w:rPr>
          <w:rStyle w:val="SourceText"/>
        </w:rPr>
        <w:t>source_chunks.embedding</w:t>
      </w:r>
      <w:r>
        <w:rPr/>
        <w:t xml:space="preserve"> 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optionally run a keyword/full-text search branch 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fuse the candidate lists 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deduplicate and rerank 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return top chunks plus retrieval metadata </w:t>
      </w:r>
    </w:p>
    <w:p>
      <w:pPr>
        <w:pStyle w:val="TextBody"/>
        <w:bidi w:val="0"/>
        <w:jc w:val="left"/>
        <w:rPr/>
      </w:pPr>
      <w:r>
        <w:rPr/>
        <w:t>Files: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ourceText"/>
        </w:rPr>
        <w:t>legal-service/app/services/retrieval_service.py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/>
        <w:t>Minimum viable hybrid strategy:</w:t>
      </w:r>
    </w:p>
    <w:p>
      <w:pPr>
        <w:pStyle w:val="TextBody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vector search for semantic recall </w:t>
      </w:r>
    </w:p>
    <w:p>
      <w:pPr>
        <w:pStyle w:val="TextBody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simple keyword branch for lexical precision </w:t>
      </w:r>
    </w:p>
    <w:p>
      <w:pPr>
        <w:pStyle w:val="TextBody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reciprocal-rank-style merge or simple weighted merge </w:t>
      </w:r>
    </w:p>
    <w:p>
      <w:pPr>
        <w:pStyle w:val="TextBody"/>
        <w:bidi w:val="0"/>
        <w:jc w:val="left"/>
        <w:rPr/>
      </w:pPr>
      <w:r>
        <w:rPr/>
        <w:t>Why hybrid:</w:t>
      </w:r>
    </w:p>
    <w:p>
      <w:pPr>
        <w:pStyle w:val="TextBody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legal questions often contain exact terms that keyword helps with </w:t>
      </w:r>
    </w:p>
    <w:p>
      <w:pPr>
        <w:pStyle w:val="TextBody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semantic retrieval helps when wording differs from the source text </w:t>
      </w:r>
    </w:p>
    <w:p>
      <w:pPr>
        <w:pStyle w:val="TextBody"/>
        <w:bidi w:val="0"/>
        <w:jc w:val="left"/>
        <w:rPr/>
      </w:pPr>
      <w:r>
        <w:rPr/>
        <w:t>Do not overcomplicate reranking yet.</w:t>
        <w:br/>
        <w:t>This week, a strong hybrid baseline is enough.</w:t>
      </w:r>
    </w:p>
    <w:p>
      <w:pPr>
        <w:pStyle w:val="Heading2"/>
        <w:bidi w:val="0"/>
        <w:jc w:val="left"/>
        <w:rPr/>
      </w:pPr>
      <w:r>
        <w:rPr/>
        <w:t>Step 6: replace the stub reasoning layer with grounded answer generation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Once retrieval is real, make generation real.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Rewrite </w:t>
      </w:r>
      <w:r>
        <w:rPr>
          <w:rStyle w:val="SourceText"/>
        </w:rPr>
        <w:t>ReasoningService</w:t>
      </w:r>
      <w:r>
        <w:rPr/>
        <w:t xml:space="preserve"> so it:</w:t>
      </w:r>
    </w:p>
    <w:p>
      <w:pPr>
        <w:pStyle w:val="TextBody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receives only retrieved chunks </w:t>
      </w:r>
    </w:p>
    <w:p>
      <w:pPr>
        <w:pStyle w:val="TextBody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prompts the LLM to answer strictly from those chunks </w:t>
      </w:r>
    </w:p>
    <w:p>
      <w:pPr>
        <w:pStyle w:val="TextBody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returns a structured </w:t>
      </w:r>
      <w:r>
        <w:rPr>
          <w:rStyle w:val="SourceText"/>
        </w:rPr>
        <w:t>QueryResponse</w:t>
      </w:r>
      <w:r>
        <w:rPr/>
        <w:t xml:space="preserve"> </w:t>
      </w:r>
    </w:p>
    <w:p>
      <w:pPr>
        <w:pStyle w:val="TextBody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produces real citations tied to chunk IDs </w:t>
      </w:r>
    </w:p>
    <w:p>
      <w:pPr>
        <w:pStyle w:val="TextBody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explicitly surfaces uncertainty and missing facts </w:t>
      </w:r>
    </w:p>
    <w:p>
      <w:pPr>
        <w:pStyle w:val="TextBody"/>
        <w:bidi w:val="0"/>
        <w:jc w:val="left"/>
        <w:rPr/>
      </w:pPr>
      <w:r>
        <w:rPr/>
        <w:t>Files:</w:t>
      </w:r>
    </w:p>
    <w:p>
      <w:pPr>
        <w:pStyle w:val="TextBody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ourceText"/>
        </w:rPr>
        <w:t>legal-service/app/services/reasoning_service.py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/>
        <w:t>Prompt requirements:</w:t>
      </w:r>
    </w:p>
    <w:p>
      <w:pPr>
        <w:pStyle w:val="TextBody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answer only from retrieved material </w:t>
      </w:r>
    </w:p>
    <w:p>
      <w:pPr>
        <w:pStyle w:val="TextBody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invent legal rules </w:t>
      </w:r>
    </w:p>
    <w:p>
      <w:pPr>
        <w:pStyle w:val="TextBody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identify when the corpus is insufficient </w:t>
      </w:r>
    </w:p>
    <w:p>
      <w:pPr>
        <w:pStyle w:val="TextBody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distinguish general information from case-specific legal advice </w:t>
      </w:r>
    </w:p>
    <w:p>
      <w:pPr>
        <w:pStyle w:val="TextBody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cite the exact supporting chunks used </w:t>
      </w:r>
    </w:p>
    <w:p>
      <w:pPr>
        <w:pStyle w:val="TextBody"/>
        <w:bidi w:val="0"/>
        <w:jc w:val="left"/>
        <w:rPr/>
      </w:pPr>
      <w:r>
        <w:rPr/>
        <w:t>The output should still match your existing schema, because the widget bridge already depends on it.</w:t>
      </w:r>
    </w:p>
    <w:p>
      <w:pPr>
        <w:pStyle w:val="Heading2"/>
        <w:bidi w:val="0"/>
        <w:jc w:val="left"/>
        <w:rPr/>
      </w:pPr>
      <w:r>
        <w:rPr/>
        <w:t>Step 7: persist citations and retrieval evidence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Right now the service returns citations, but the backend should also persist what was actually used.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Update </w:t>
      </w:r>
      <w:r>
        <w:rPr>
          <w:rStyle w:val="SourceText"/>
        </w:rPr>
        <w:t>QueryService</w:t>
      </w:r>
      <w:r>
        <w:rPr/>
        <w:t xml:space="preserve"> so that after generation it:</w:t>
      </w:r>
    </w:p>
    <w:p>
      <w:pPr>
        <w:pStyle w:val="TextBody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stores </w:t>
      </w:r>
      <w:r>
        <w:rPr>
          <w:rStyle w:val="SourceText"/>
        </w:rPr>
        <w:t>Citation</w:t>
      </w:r>
      <w:r>
        <w:rPr/>
        <w:t xml:space="preserve"> rows for the chunks used </w:t>
      </w:r>
    </w:p>
    <w:p>
      <w:pPr>
        <w:pStyle w:val="TextBody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optionally stores retrieval metadata for debugging </w:t>
      </w:r>
    </w:p>
    <w:p>
      <w:pPr>
        <w:pStyle w:val="TextBody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links the query outcome to the </w:t>
      </w:r>
      <w:r>
        <w:rPr>
          <w:rStyle w:val="SourceText"/>
        </w:rPr>
        <w:t>Matter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/>
        <w:t>Files:</w:t>
      </w:r>
    </w:p>
    <w:p>
      <w:pPr>
        <w:pStyle w:val="TextBody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SourceText"/>
        </w:rPr>
        <w:t>legal-service/app/services/query_service.py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/>
        <w:t>This matters because later you will want:</w:t>
      </w:r>
    </w:p>
    <w:p>
      <w:pPr>
        <w:pStyle w:val="TextBody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lawyer review </w:t>
      </w:r>
    </w:p>
    <w:p>
      <w:pPr>
        <w:pStyle w:val="TextBody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auditability </w:t>
      </w:r>
    </w:p>
    <w:p>
      <w:pPr>
        <w:pStyle w:val="TextBody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debugging of hallucinations or bad retrieval </w:t>
      </w:r>
    </w:p>
    <w:p>
      <w:pPr>
        <w:pStyle w:val="Heading2"/>
        <w:bidi w:val="0"/>
        <w:jc w:val="left"/>
        <w:rPr/>
      </w:pPr>
      <w:r>
        <w:rPr/>
        <w:t>Step 8: patch the frontend to render real citations properly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There is a small but important mismatch in the current bridge.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The widget formatter currently looks for citation fields like </w:t>
      </w:r>
      <w:r>
        <w:rPr>
          <w:rStyle w:val="SourceText"/>
        </w:rPr>
        <w:t>source_title</w:t>
      </w:r>
      <w:r>
        <w:rPr/>
        <w:t xml:space="preserve">, but the backend schema returns </w:t>
      </w:r>
      <w:r>
        <w:rPr>
          <w:rStyle w:val="SourceText"/>
        </w:rPr>
        <w:t>title</w:t>
      </w:r>
      <w:r>
        <w:rPr/>
        <w:t>.</w:t>
        <w:br/>
        <w:t>That means your citation labels will not display correctly once real RAG is working.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Files:</w:t>
      </w:r>
    </w:p>
    <w:p>
      <w:pPr>
        <w:pStyle w:val="TextBody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chatbot/app/api/widget-chat/route.ts</w:t>
      </w:r>
      <w:r>
        <w:rPr/>
        <w:t xml:space="preserve"> </w:t>
      </w:r>
    </w:p>
    <w:p>
      <w:pPr>
        <w:pStyle w:val="TextBody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optionally </w:t>
      </w:r>
      <w:r>
        <w:rPr>
          <w:rStyle w:val="SourceText"/>
        </w:rPr>
        <w:t>chatbot/components/immigration-assistant-widget.tsx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/>
        <w:t>What to do:</w:t>
      </w:r>
    </w:p>
    <w:p>
      <w:pPr>
        <w:pStyle w:val="TextBody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map backend citation objects correctly </w:t>
      </w:r>
    </w:p>
    <w:p>
      <w:pPr>
        <w:pStyle w:val="TextBody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display title + section reference + maybe source type </w:t>
      </w:r>
    </w:p>
    <w:p>
      <w:pPr>
        <w:pStyle w:val="TextBody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keep the current simple widget contract, but make the sources visibly useful </w:t>
      </w:r>
    </w:p>
    <w:p>
      <w:pPr>
        <w:pStyle w:val="TextBody"/>
        <w:bidi w:val="0"/>
        <w:jc w:val="left"/>
        <w:rPr/>
      </w:pPr>
      <w:r>
        <w:rPr/>
        <w:t>This is a small patch, but it will make the RAG result look much more credible.</w:t>
      </w:r>
    </w:p>
    <w:p>
      <w:pPr>
        <w:pStyle w:val="Heading2"/>
        <w:bidi w:val="0"/>
        <w:jc w:val="left"/>
        <w:rPr/>
      </w:pPr>
      <w:r>
        <w:rPr/>
        <w:t>Step 9: create a small evaluation set before expanding corpus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Do not judge RAG by intuition alone.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Build a small benchmark:</w:t>
      </w:r>
    </w:p>
    <w:p>
      <w:pPr>
        <w:pStyle w:val="TextBody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20 to 30 representative immigration questions </w:t>
      </w:r>
    </w:p>
    <w:p>
      <w:pPr>
        <w:pStyle w:val="TextBody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manually known expected source support </w:t>
      </w:r>
    </w:p>
    <w:p>
      <w:pPr>
        <w:pStyle w:val="TextBody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examples with enough data and examples that should escalate </w:t>
      </w:r>
    </w:p>
    <w:p>
      <w:pPr>
        <w:pStyle w:val="TextBody"/>
        <w:bidi w:val="0"/>
        <w:jc w:val="left"/>
        <w:rPr/>
      </w:pPr>
      <w:r>
        <w:rPr/>
        <w:t>Measure at least:</w:t>
      </w:r>
    </w:p>
    <w:p>
      <w:pPr>
        <w:pStyle w:val="TextBody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retrieval recall@k </w:t>
      </w:r>
    </w:p>
    <w:p>
      <w:pPr>
        <w:pStyle w:val="TextBody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whether top chunks are relevant </w:t>
      </w:r>
    </w:p>
    <w:p>
      <w:pPr>
        <w:pStyle w:val="TextBody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citation correctness </w:t>
      </w:r>
    </w:p>
    <w:p>
      <w:pPr>
        <w:pStyle w:val="TextBody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answer groundedness </w:t>
      </w:r>
    </w:p>
    <w:p>
      <w:pPr>
        <w:pStyle w:val="TextBody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false-confidence rate </w:t>
      </w:r>
    </w:p>
    <w:p>
      <w:pPr>
        <w:pStyle w:val="TextBody"/>
        <w:bidi w:val="0"/>
        <w:jc w:val="left"/>
        <w:rPr/>
      </w:pPr>
      <w:r>
        <w:rPr/>
        <w:t>This will save you from endlessly prompt-tuning a broken retriever.</w:t>
      </w:r>
    </w:p>
    <w:p>
      <w:pPr>
        <w:pStyle w:val="Heading2"/>
        <w:bidi w:val="0"/>
        <w:jc w:val="left"/>
        <w:rPr/>
      </w:pPr>
      <w:r>
        <w:rPr/>
        <w:t>Step 10: only after that, expand corpus breadth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When the pipeline is stable on a narrow corpus, then expand to:</w:t>
      </w:r>
    </w:p>
    <w:p>
      <w:pPr>
        <w:pStyle w:val="TextBody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more visa categories </w:t>
      </w:r>
    </w:p>
    <w:p>
      <w:pPr>
        <w:pStyle w:val="TextBody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more legislation </w:t>
      </w:r>
    </w:p>
    <w:p>
      <w:pPr>
        <w:pStyle w:val="TextBody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lawyer-reviewed guidance </w:t>
      </w:r>
    </w:p>
    <w:p>
      <w:pPr>
        <w:pStyle w:val="TextBody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selected cases </w:t>
      </w:r>
    </w:p>
    <w:p>
      <w:pPr>
        <w:pStyle w:val="TextBody"/>
        <w:bidi w:val="0"/>
        <w:jc w:val="left"/>
        <w:rPr/>
      </w:pPr>
      <w:r>
        <w:rPr/>
        <w:t>Do not add cases too early unless your retrieval metadata is already stable, because cases increase citation complexity fast.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Best execution order for this week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I would do it in this order:</w:t>
      </w:r>
    </w:p>
    <w:p>
      <w:pPr>
        <w:pStyle w:val="TextBody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fix config, choose real embedding setup, recreate DB </w:t>
      </w:r>
    </w:p>
    <w:p>
      <w:pPr>
        <w:pStyle w:val="TextBody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build ingestion for a narrow authoritative corpus </w:t>
      </w:r>
    </w:p>
    <w:p>
      <w:pPr>
        <w:pStyle w:val="TextBody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batch-embed all chunks </w:t>
      </w:r>
    </w:p>
    <w:p>
      <w:pPr>
        <w:pStyle w:val="TextBody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rewrite retrieval as pgvector + keyword hybrid </w:t>
      </w:r>
    </w:p>
    <w:p>
      <w:pPr>
        <w:pStyle w:val="TextBody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rewrite reasoning as grounded LLM generation </w:t>
      </w:r>
    </w:p>
    <w:p>
      <w:pPr>
        <w:pStyle w:val="TextBody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persist citations and retrieval debug </w:t>
      </w:r>
    </w:p>
    <w:p>
      <w:pPr>
        <w:pStyle w:val="TextBody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patch widget citation rendering </w:t>
      </w:r>
    </w:p>
    <w:p>
      <w:pPr>
        <w:pStyle w:val="TextBody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run a small evaluation set and tighten prompts/retrieval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What I would not do this week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I would not:</w:t>
      </w:r>
    </w:p>
    <w:p>
      <w:pPr>
        <w:pStyle w:val="TextBody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crawl the whole web </w:t>
      </w:r>
    </w:p>
    <w:p>
      <w:pPr>
        <w:pStyle w:val="TextBody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build complex auth or lawyer dashboards </w:t>
      </w:r>
    </w:p>
    <w:p>
      <w:pPr>
        <w:pStyle w:val="TextBody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add advanced rerankers before the hybrid baseline works </w:t>
      </w:r>
    </w:p>
    <w:p>
      <w:pPr>
        <w:pStyle w:val="TextBody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ingest too many source types at once </w:t>
      </w:r>
    </w:p>
    <w:p>
      <w:pPr>
        <w:pStyle w:val="TextBody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chase UI polish before retrieval quality is proven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Concrete definition of “done” for this week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At the end of this week, you should be able to ask the widget a real immigration question and have the system:</w:t>
      </w:r>
    </w:p>
    <w:p>
      <w:pPr>
        <w:pStyle w:val="TextBody"/>
        <w:numPr>
          <w:ilvl w:val="0"/>
          <w:numId w:val="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retrieve semantically relevant legal chunks from PostgreSQL </w:t>
      </w:r>
    </w:p>
    <w:p>
      <w:pPr>
        <w:pStyle w:val="TextBody"/>
        <w:numPr>
          <w:ilvl w:val="0"/>
          <w:numId w:val="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generate an answer grounded only in retrieved chunks </w:t>
      </w:r>
    </w:p>
    <w:p>
      <w:pPr>
        <w:pStyle w:val="TextBody"/>
        <w:numPr>
          <w:ilvl w:val="0"/>
          <w:numId w:val="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show usable citations </w:t>
      </w:r>
    </w:p>
    <w:p>
      <w:pPr>
        <w:pStyle w:val="TextBody"/>
        <w:numPr>
          <w:ilvl w:val="0"/>
          <w:numId w:val="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ask for missing facts when needed </w:t>
      </w:r>
    </w:p>
    <w:p>
      <w:pPr>
        <w:pStyle w:val="TextBody"/>
        <w:numPr>
          <w:ilvl w:val="0"/>
          <w:numId w:val="3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escalate uncertain matters instead of bluffing </w:t>
      </w:r>
    </w:p>
    <w:p>
      <w:pPr>
        <w:pStyle w:val="TextBody"/>
        <w:bidi w:val="0"/>
        <w:jc w:val="left"/>
        <w:rPr/>
      </w:pPr>
      <w:r>
        <w:rPr/>
        <w:t>That would be your first true RAG milestone.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If you want, next I can turn this into an exact file-by-file implementation checklist for the backend, starting with </w:t>
      </w:r>
      <w:r>
        <w:rPr>
          <w:rStyle w:val="SourceText"/>
        </w:rPr>
        <w:t>config.py</w:t>
      </w:r>
      <w:r>
        <w:rPr/>
        <w:t xml:space="preserve">, </w:t>
      </w:r>
      <w:r>
        <w:rPr>
          <w:rStyle w:val="SourceText"/>
        </w:rPr>
        <w:t>embedding_service.py</w:t>
      </w:r>
      <w:r>
        <w:rPr/>
        <w:t xml:space="preserve">, and the rewrite of </w:t>
      </w:r>
      <w:r>
        <w:rPr>
          <w:rStyle w:val="SourceText"/>
        </w:rPr>
        <w:t>retrieval_service.py</w:t>
      </w:r>
      <w:r>
        <w:rPr/>
        <w:t>.</w:t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TextBody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6</Pages>
  <Words>1353</Words>
  <Characters>7470</Characters>
  <CharactersWithSpaces>8633</CharactersWithSpaces>
  <Paragraphs>191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2026-04-02T10:52:57Z</dcterms:created>
  <dc:creator/>
  <dc:description/>
  <dc:language>en-US</dc:language>
  <cp:lastModifiedBy/>
  <dcterms:modified xsi:type="dcterms:W3CDTF">2026-04-02T10:53:47Z</dcterms:modified>
  <cp:revision>1</cp:revision>
  <dc:subject/>
  <dc:title/>
</cp:coreProperties>
</file>