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1295A" w14:textId="77777777" w:rsidR="00F11476" w:rsidRPr="00E56EB3" w:rsidRDefault="00F11476" w:rsidP="001F26F6">
      <w:pPr>
        <w:spacing w:before="240" w:after="240"/>
        <w:jc w:val="both"/>
        <w:rPr>
          <w:b/>
          <w:sz w:val="56"/>
        </w:rPr>
      </w:pPr>
    </w:p>
    <w:p w14:paraId="6ACC18EA" w14:textId="2CEEDEDB" w:rsidR="00F11476" w:rsidRPr="00E56EB3" w:rsidRDefault="00085896" w:rsidP="001F26F6">
      <w:pPr>
        <w:spacing w:before="240" w:after="240"/>
        <w:jc w:val="center"/>
        <w:rPr>
          <w:b/>
          <w:sz w:val="56"/>
        </w:rPr>
      </w:pPr>
      <w:r>
        <w:rPr>
          <w:b/>
          <w:sz w:val="56"/>
        </w:rPr>
        <w:t>Glottis Flow</w:t>
      </w:r>
    </w:p>
    <w:p w14:paraId="0D4756F5" w14:textId="77777777" w:rsidR="00F11476" w:rsidRPr="00E56EB3" w:rsidRDefault="00F11476" w:rsidP="001F26F6">
      <w:pPr>
        <w:spacing w:before="240" w:after="240"/>
        <w:rPr>
          <w:b/>
          <w:sz w:val="56"/>
        </w:rPr>
      </w:pPr>
    </w:p>
    <w:p w14:paraId="04DFAF9A" w14:textId="77777777" w:rsidR="00015CD6" w:rsidRPr="00134385" w:rsidRDefault="00015CD6" w:rsidP="001F26F6">
      <w:pPr>
        <w:spacing w:before="240" w:after="240"/>
        <w:jc w:val="center"/>
      </w:pPr>
    </w:p>
    <w:p w14:paraId="14605C13" w14:textId="792D64F1" w:rsidR="006D1A7B" w:rsidRPr="00134385" w:rsidRDefault="0044659D" w:rsidP="001F26F6">
      <w:pPr>
        <w:spacing w:before="240" w:after="240"/>
        <w:jc w:val="center"/>
      </w:pPr>
      <w:r w:rsidRPr="00E56EB3">
        <w:rPr>
          <w:noProof/>
          <w:lang w:eastAsia="en-CA"/>
        </w:rPr>
        <w:drawing>
          <wp:inline distT="0" distB="0" distL="0" distR="0" wp14:anchorId="7546708D" wp14:editId="2A58D82C">
            <wp:extent cx="2484225" cy="1842997"/>
            <wp:effectExtent l="0" t="0" r="0" b="5080"/>
            <wp:docPr id="1" name="Picture 3" descr="UW RGB Colour.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UW RGB Colour.wmf"/>
                    <pic:cNvPicPr>
                      <a:picLocks noChangeAspect="1"/>
                    </pic:cNvPicPr>
                  </pic:nvPicPr>
                  <pic:blipFill>
                    <a:blip r:embed="rId8" cstate="print"/>
                    <a:stretch>
                      <a:fillRect/>
                    </a:stretch>
                  </pic:blipFill>
                  <pic:spPr>
                    <a:xfrm>
                      <a:off x="0" y="0"/>
                      <a:ext cx="2497322" cy="1852713"/>
                    </a:xfrm>
                    <a:prstGeom prst="rect">
                      <a:avLst/>
                    </a:prstGeom>
                  </pic:spPr>
                </pic:pic>
              </a:graphicData>
            </a:graphic>
          </wp:inline>
        </w:drawing>
      </w:r>
    </w:p>
    <w:p w14:paraId="4FB8F00F" w14:textId="77777777" w:rsidR="006D1A7B" w:rsidRPr="00E56EB3" w:rsidRDefault="006D1A7B" w:rsidP="001F26F6">
      <w:pPr>
        <w:spacing w:before="240" w:after="240"/>
        <w:jc w:val="center"/>
        <w:rPr>
          <w:b/>
        </w:rPr>
      </w:pPr>
      <w:r w:rsidRPr="00E56EB3">
        <w:rPr>
          <w:b/>
          <w:sz w:val="32"/>
        </w:rPr>
        <w:t>Department of Mechanical and Mechatronics Engineering</w:t>
      </w:r>
    </w:p>
    <w:p w14:paraId="1728BAEF" w14:textId="77777777" w:rsidR="00015CD6" w:rsidRPr="00E56EB3" w:rsidRDefault="00015CD6" w:rsidP="001F26F6">
      <w:pPr>
        <w:spacing w:before="240" w:after="240"/>
        <w:jc w:val="center"/>
      </w:pPr>
    </w:p>
    <w:p w14:paraId="50854C0B" w14:textId="77777777" w:rsidR="005E1103" w:rsidRDefault="005E1103" w:rsidP="001F26F6">
      <w:pPr>
        <w:spacing w:before="240" w:after="240"/>
        <w:jc w:val="center"/>
        <w:rPr>
          <w:b/>
        </w:rPr>
      </w:pPr>
    </w:p>
    <w:p w14:paraId="148237BE" w14:textId="77777777" w:rsidR="005E1103" w:rsidRDefault="005E1103" w:rsidP="001F26F6">
      <w:pPr>
        <w:spacing w:before="240" w:after="240"/>
        <w:rPr>
          <w:b/>
        </w:rPr>
      </w:pPr>
    </w:p>
    <w:p w14:paraId="5DFBEE12" w14:textId="77777777" w:rsidR="005E1103" w:rsidRDefault="005E1103" w:rsidP="001F26F6">
      <w:pPr>
        <w:spacing w:before="240" w:after="240"/>
        <w:jc w:val="center"/>
        <w:rPr>
          <w:b/>
        </w:rPr>
      </w:pPr>
    </w:p>
    <w:p w14:paraId="10982032" w14:textId="62A1385B" w:rsidR="00015CD6" w:rsidRPr="00E56EB3" w:rsidRDefault="006D1A7B" w:rsidP="001F26F6">
      <w:pPr>
        <w:spacing w:before="240" w:after="240"/>
        <w:jc w:val="center"/>
        <w:rPr>
          <w:b/>
        </w:rPr>
      </w:pPr>
      <w:r w:rsidRPr="00E56EB3">
        <w:rPr>
          <w:b/>
        </w:rPr>
        <w:t xml:space="preserve">A Report </w:t>
      </w:r>
      <w:r w:rsidR="00015CD6" w:rsidRPr="00E56EB3">
        <w:rPr>
          <w:b/>
        </w:rPr>
        <w:t>Prepared For:</w:t>
      </w:r>
    </w:p>
    <w:p w14:paraId="3717C893" w14:textId="6587C07B" w:rsidR="00E749D2" w:rsidRPr="00E56EB3" w:rsidRDefault="005D2AF8" w:rsidP="001F26F6">
      <w:pPr>
        <w:spacing w:before="240" w:after="240"/>
        <w:jc w:val="center"/>
      </w:pPr>
      <w:r w:rsidRPr="00E56EB3">
        <w:t xml:space="preserve">Professor </w:t>
      </w:r>
      <w:r w:rsidR="005E1103">
        <w:t>Sean Peterson</w:t>
      </w:r>
    </w:p>
    <w:p w14:paraId="54302009" w14:textId="77777777" w:rsidR="006D1A7B" w:rsidRPr="00E56EB3" w:rsidRDefault="006D1A7B" w:rsidP="001F26F6">
      <w:pPr>
        <w:spacing w:before="240" w:after="240"/>
        <w:jc w:val="center"/>
      </w:pPr>
    </w:p>
    <w:p w14:paraId="1509B924" w14:textId="69AABB20" w:rsidR="00171A32" w:rsidRPr="00E56EB3" w:rsidRDefault="00015CD6" w:rsidP="001F26F6">
      <w:pPr>
        <w:spacing w:before="240" w:after="240"/>
        <w:jc w:val="center"/>
        <w:rPr>
          <w:b/>
        </w:rPr>
      </w:pPr>
      <w:r w:rsidRPr="00E56EB3">
        <w:rPr>
          <w:b/>
        </w:rPr>
        <w:t>Prepared By:</w:t>
      </w:r>
    </w:p>
    <w:p w14:paraId="7AAD8DF6" w14:textId="59D6EF3C" w:rsidR="005E1103" w:rsidRDefault="0020413F" w:rsidP="001F26F6">
      <w:pPr>
        <w:spacing w:before="240" w:after="240"/>
        <w:jc w:val="center"/>
      </w:pPr>
      <w:r w:rsidRPr="00E56EB3">
        <w:t>JD Zhu</w:t>
      </w:r>
    </w:p>
    <w:p w14:paraId="05DB79B6" w14:textId="77777777" w:rsidR="005E1103" w:rsidRDefault="005E1103" w:rsidP="001F26F6">
      <w:pPr>
        <w:spacing w:before="240" w:after="240"/>
        <w:jc w:val="center"/>
      </w:pPr>
    </w:p>
    <w:p w14:paraId="0027583A" w14:textId="4D7B083B" w:rsidR="005E1103" w:rsidRPr="001F26F6" w:rsidRDefault="00EB1770" w:rsidP="001F26F6">
      <w:pPr>
        <w:spacing w:before="240" w:after="240"/>
        <w:jc w:val="center"/>
      </w:pPr>
      <w:r>
        <w:t>December 2</w:t>
      </w:r>
      <w:r w:rsidR="005E1103">
        <w:t>, 2025</w:t>
      </w:r>
    </w:p>
    <w:p w14:paraId="1BDC1B5B" w14:textId="19D3C293" w:rsidR="00CD0106" w:rsidRPr="00CD0106" w:rsidRDefault="00FE7F50" w:rsidP="00CD0106">
      <w:pPr>
        <w:pStyle w:val="Heading1"/>
        <w:spacing w:after="240"/>
        <w:jc w:val="both"/>
        <w:rPr>
          <w:rFonts w:cs="Times New Roman"/>
        </w:rPr>
      </w:pPr>
      <w:bookmarkStart w:id="0" w:name="_Toc215329295"/>
      <w:r>
        <w:rPr>
          <w:rFonts w:cs="Times New Roman"/>
        </w:rPr>
        <w:lastRenderedPageBreak/>
        <w:t xml:space="preserve">1.0 </w:t>
      </w:r>
      <w:r w:rsidR="005A76C7">
        <w:rPr>
          <w:rFonts w:cs="Times New Roman"/>
        </w:rPr>
        <w:t>I</w:t>
      </w:r>
      <w:r w:rsidR="00384B1B" w:rsidRPr="00E56EB3">
        <w:rPr>
          <w:rFonts w:cs="Times New Roman"/>
        </w:rPr>
        <w:t>ntroduction</w:t>
      </w:r>
      <w:bookmarkEnd w:id="0"/>
    </w:p>
    <w:p w14:paraId="65DCD4E6" w14:textId="63F0CD2C" w:rsidR="00CD0106" w:rsidRPr="00CD0106" w:rsidRDefault="00CD0106" w:rsidP="00CD0106">
      <w:pPr>
        <w:pStyle w:val="NormalWeb"/>
        <w:spacing w:before="240" w:after="240"/>
        <w:rPr>
          <w:color w:val="000000"/>
        </w:rPr>
      </w:pPr>
      <w:r w:rsidRPr="00CD0106">
        <w:rPr>
          <w:color w:val="000000"/>
        </w:rPr>
        <w:t xml:space="preserve">The aerodynamic behavior of airflow within the human larynx constitutes the fundamental mechanism driving voice production. During phonation, the </w:t>
      </w:r>
      <w:proofErr w:type="spellStart"/>
      <w:r w:rsidRPr="00CD0106">
        <w:rPr>
          <w:color w:val="000000"/>
        </w:rPr>
        <w:t>intraglottal</w:t>
      </w:r>
      <w:proofErr w:type="spellEnd"/>
      <w:r w:rsidRPr="00CD0106">
        <w:rPr>
          <w:color w:val="000000"/>
        </w:rPr>
        <w:t xml:space="preserve"> pressure profile dictates the aerodynamic forces that sustain the self-oscillation of the vocal folds [1][2]. While simplified inviscid models are frequently employed to estimate these driving forces, they fundamentally fail to capture the complex flow physics observed in realistic physiological environments [3</w:t>
      </w:r>
      <w:r>
        <w:rPr>
          <w:color w:val="000000"/>
        </w:rPr>
        <w:t>]</w:t>
      </w:r>
      <w:r w:rsidRPr="00CD0106">
        <w:rPr>
          <w:color w:val="000000"/>
        </w:rPr>
        <w:t xml:space="preserve">. Experimental benchmark studies, most notably those by Scherer et al. (2001) </w:t>
      </w:r>
      <w:r>
        <w:rPr>
          <w:color w:val="000000"/>
        </w:rPr>
        <w:t>[</w:t>
      </w:r>
      <w:r w:rsidRPr="00CD0106">
        <w:rPr>
          <w:color w:val="000000"/>
        </w:rPr>
        <w:t>1], characterize this complexity by revealing a distinct pressure "plateau" within the divergent section of the glottal channel. This phenomenon is a direct consequence of flow separation and the formation of a viscous wake, physical behaviors that ideal potential flow theory is inherently unable to predict.</w:t>
      </w:r>
    </w:p>
    <w:p w14:paraId="332FB339" w14:textId="611F5AC2" w:rsidR="00CD0106" w:rsidRPr="00CD0106" w:rsidRDefault="00CD0106" w:rsidP="00CD0106">
      <w:pPr>
        <w:pStyle w:val="NormalWeb"/>
        <w:spacing w:before="240" w:after="240"/>
        <w:rPr>
          <w:color w:val="000000"/>
        </w:rPr>
      </w:pPr>
      <w:r w:rsidRPr="00CD0106">
        <w:rPr>
          <w:color w:val="000000"/>
        </w:rPr>
        <w:t>This project investigates this discrepancy by developing and comparing progressively sophisticated modeling approaches to isolate the sources of error. The investigation commences with a classical Analytic Potential Flow solution, derived using the Method of Images and complex analysis. While this method provides a robust and mathematically exact baseline for the convergent section of the flow, it is geometrically limited to approximating the glottal constriction as opposing semicircles. This simplification introduces a geometric mismatch when compared to standard experimental setups.</w:t>
      </w:r>
    </w:p>
    <w:p w14:paraId="7D23A10B" w14:textId="147F05CD" w:rsidR="005E1103" w:rsidRPr="00960425" w:rsidRDefault="00CD0106" w:rsidP="00CD0106">
      <w:pPr>
        <w:pStyle w:val="NormalWeb"/>
        <w:spacing w:before="240" w:beforeAutospacing="0" w:after="240" w:afterAutospacing="0"/>
        <w:rPr>
          <w:color w:val="000000"/>
        </w:rPr>
      </w:pPr>
      <w:r w:rsidRPr="00CD0106">
        <w:rPr>
          <w:color w:val="000000"/>
        </w:rPr>
        <w:t>To address this limitation, the second phase of the project implements a numerical Source Panel Method [4]. This computational approach allows for the discretization of the exact 10-degree divergent channel geometry used in the Scherer et al. experiments</w:t>
      </w:r>
      <w:r>
        <w:rPr>
          <w:color w:val="000000"/>
        </w:rPr>
        <w:t xml:space="preserve"> </w:t>
      </w:r>
      <w:r>
        <w:rPr>
          <w:color w:val="000000"/>
        </w:rPr>
        <w:t>[</w:t>
      </w:r>
      <w:r w:rsidRPr="00CD0106">
        <w:rPr>
          <w:color w:val="000000"/>
        </w:rPr>
        <w:t>1]. By simulating the precise experimental geometry, this study effectively isolates the error caused by geometric approximation from the error caused by the inviscid physical assumption</w:t>
      </w:r>
      <w:r>
        <w:rPr>
          <w:color w:val="000000"/>
        </w:rPr>
        <w:t>.</w:t>
      </w:r>
      <w:r w:rsidRPr="00CD0106">
        <w:rPr>
          <w:color w:val="000000"/>
        </w:rPr>
        <w:t xml:space="preserve"> The Python simulation developed for this analysis can be found </w:t>
      </w:r>
      <w:r>
        <w:rPr>
          <w:color w:val="000000"/>
        </w:rPr>
        <w:t xml:space="preserve">at </w:t>
      </w:r>
      <w:hyperlink r:id="rId9" w:history="1">
        <w:r w:rsidR="00036E6B" w:rsidRPr="00671828">
          <w:rPr>
            <w:rStyle w:val="Hyperlink"/>
          </w:rPr>
          <w:t>https://github.com/j</w:t>
        </w:r>
        <w:r w:rsidR="00036E6B" w:rsidRPr="00671828">
          <w:rPr>
            <w:rStyle w:val="Hyperlink"/>
          </w:rPr>
          <w:t>i</w:t>
        </w:r>
        <w:r w:rsidR="00036E6B" w:rsidRPr="00671828">
          <w:rPr>
            <w:rStyle w:val="Hyperlink"/>
          </w:rPr>
          <w:t>angdizhu/ME662-Project</w:t>
        </w:r>
      </w:hyperlink>
      <w:r w:rsidR="00036E6B">
        <w:rPr>
          <w:color w:val="000000"/>
        </w:rPr>
        <w:t>.</w:t>
      </w:r>
      <w:r w:rsidR="005E1103">
        <w:br w:type="page"/>
      </w:r>
    </w:p>
    <w:p w14:paraId="1D85B6D6" w14:textId="35943496" w:rsidR="006E3EE3" w:rsidRDefault="005A76C7" w:rsidP="001F26F6">
      <w:pPr>
        <w:pStyle w:val="Heading1"/>
        <w:spacing w:after="240"/>
        <w:jc w:val="both"/>
        <w:rPr>
          <w:rFonts w:cs="Times New Roman"/>
        </w:rPr>
      </w:pPr>
      <w:bookmarkStart w:id="1" w:name="_Toc215329296"/>
      <w:r>
        <w:rPr>
          <w:rFonts w:cs="Times New Roman"/>
        </w:rPr>
        <w:lastRenderedPageBreak/>
        <w:t xml:space="preserve">2.0 </w:t>
      </w:r>
      <w:r w:rsidR="00960425">
        <w:rPr>
          <w:rFonts w:cs="Times New Roman"/>
        </w:rPr>
        <w:t>Method</w:t>
      </w:r>
      <w:bookmarkEnd w:id="1"/>
    </w:p>
    <w:p w14:paraId="43B38746" w14:textId="4EC2D8C4" w:rsidR="00B2493F" w:rsidRDefault="005A76C7" w:rsidP="001F26F6">
      <w:pPr>
        <w:pStyle w:val="Heading2"/>
        <w:spacing w:before="240" w:after="240"/>
      </w:pPr>
      <w:bookmarkStart w:id="2" w:name="_Toc215329297"/>
      <w:r>
        <w:t xml:space="preserve">2.1 </w:t>
      </w:r>
      <w:r w:rsidR="005A1C1B" w:rsidRPr="005A1C1B">
        <w:t>Analytic Potential Flow Solution using the Method of Images</w:t>
      </w:r>
      <w:bookmarkEnd w:id="2"/>
    </w:p>
    <w:p w14:paraId="0E89E820" w14:textId="5BC5E911" w:rsidR="00543365" w:rsidRDefault="00543365" w:rsidP="001F26F6">
      <w:pPr>
        <w:pStyle w:val="NormalWeb"/>
        <w:spacing w:before="240" w:beforeAutospacing="0" w:after="240" w:afterAutospacing="0"/>
        <w:rPr>
          <w:color w:val="000000"/>
        </w:rPr>
      </w:pPr>
      <w:r w:rsidRPr="00543365">
        <w:rPr>
          <w:color w:val="000000"/>
        </w:rPr>
        <w:t>A simplified geometry of opposing semicircular bumps is used here to approximate the glottal constriction, enabling an exact analytical solution via complex potential theory</w:t>
      </w:r>
      <w:r w:rsidR="002074A7">
        <w:rPr>
          <w:color w:val="000000"/>
        </w:rPr>
        <w:t xml:space="preserve"> [5]</w:t>
      </w:r>
      <w:r w:rsidRPr="00543365">
        <w:rPr>
          <w:color w:val="000000"/>
        </w:rPr>
        <w:t>.</w:t>
      </w:r>
    </w:p>
    <w:p w14:paraId="56601155" w14:textId="4C3B005E" w:rsidR="00113AFD" w:rsidRPr="00113AFD" w:rsidRDefault="00113AFD" w:rsidP="001F26F6">
      <w:pPr>
        <w:pStyle w:val="NormalWeb"/>
        <w:spacing w:before="240" w:beforeAutospacing="0" w:after="240" w:afterAutospacing="0"/>
        <w:rPr>
          <w:color w:val="000000"/>
        </w:rPr>
      </w:pPr>
      <w:r>
        <w:rPr>
          <w:color w:val="000000"/>
        </w:rPr>
        <w:t>Consider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for the two-dimensional, irrotational, and incompressible flow within a channel of height</w:t>
      </w:r>
      <w:r>
        <w:rPr>
          <w:rStyle w:val="apple-converted-space"/>
          <w:color w:val="000000"/>
        </w:rPr>
        <w:t> </w:t>
      </w:r>
      <m:oMath>
        <m:r>
          <w:rPr>
            <w:rFonts w:ascii="Cambria Math" w:hAnsi="Cambria Math"/>
            <w:color w:val="000000"/>
          </w:rPr>
          <m:t>D</m:t>
        </m:r>
      </m:oMath>
      <w:r>
        <w:rPr>
          <w:color w:val="000000"/>
        </w:rPr>
        <w:t>, constricted by two opposing semicircular bumps of radius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oMath>
      <w:r>
        <w:rPr>
          <w:rStyle w:val="apple-converted-space"/>
          <w:color w:val="000000"/>
        </w:rPr>
        <w:t> </w:t>
      </w:r>
      <w:r>
        <w:rPr>
          <w:color w:val="000000"/>
        </w:rPr>
        <w:t>(bottom) 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oMath>
      <w:r>
        <w:rPr>
          <w:rStyle w:val="apple-converted-space"/>
          <w:color w:val="000000"/>
        </w:rPr>
        <w:t> </w:t>
      </w:r>
      <w:r>
        <w:rPr>
          <w:color w:val="000000"/>
        </w:rPr>
        <w:t>(top).</w:t>
      </w:r>
    </w:p>
    <w:p w14:paraId="5A85915E" w14:textId="77777777"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Domain:</w:t>
      </w:r>
      <w:r>
        <w:rPr>
          <w:rStyle w:val="apple-converted-space"/>
          <w:color w:val="000000"/>
        </w:rPr>
        <w:t> </w:t>
      </w:r>
      <m:oMath>
        <m:r>
          <w:rPr>
            <w:rFonts w:ascii="Cambria Math" w:hAnsi="Cambria Math"/>
            <w:color w:val="000000"/>
          </w:rPr>
          <m:t>z = x + iy</m:t>
        </m:r>
      </m:oMath>
      <w:r>
        <w:rPr>
          <w:color w:val="000000"/>
        </w:rPr>
        <w:t>, for</w:t>
      </w:r>
      <w:r>
        <w:rPr>
          <w:rStyle w:val="apple-converted-space"/>
          <w:color w:val="000000"/>
        </w:rPr>
        <w:t> </w:t>
      </w:r>
      <m:oMath>
        <m:r>
          <w:rPr>
            <w:rFonts w:ascii="Cambria Math" w:hAnsi="Cambria Math"/>
            <w:color w:val="000000"/>
          </w:rPr>
          <m:t xml:space="preserve">0 </m:t>
        </m:r>
        <m:r>
          <m:rPr>
            <m:sty m:val="p"/>
          </m:rPr>
          <w:rPr>
            <w:rFonts w:ascii="Cambria Math" w:hAnsi="Cambria Math"/>
            <w:color w:val="000000"/>
          </w:rPr>
          <m:t>≤</m:t>
        </m:r>
        <m:r>
          <w:rPr>
            <w:rFonts w:ascii="Cambria Math" w:hAnsi="Cambria Math"/>
            <w:color w:val="000000"/>
          </w:rPr>
          <m:t xml:space="preserve">y </m:t>
        </m:r>
        <m:r>
          <m:rPr>
            <m:sty m:val="p"/>
          </m:rPr>
          <w:rPr>
            <w:rFonts w:ascii="Cambria Math" w:hAnsi="Cambria Math"/>
            <w:color w:val="000000"/>
          </w:rPr>
          <m:t>≤</m:t>
        </m:r>
        <m:r>
          <w:rPr>
            <w:rFonts w:ascii="Cambria Math" w:hAnsi="Cambria Math"/>
            <w:color w:val="000000"/>
          </w:rPr>
          <m:t>D</m:t>
        </m:r>
      </m:oMath>
    </w:p>
    <w:p w14:paraId="2D271177" w14:textId="6E00209A" w:rsidR="00113AFD" w:rsidRDefault="00113AFD" w:rsidP="001F26F6">
      <w:pPr>
        <w:pStyle w:val="NormalWeb"/>
        <w:numPr>
          <w:ilvl w:val="0"/>
          <w:numId w:val="31"/>
        </w:numPr>
        <w:spacing w:before="240" w:beforeAutospacing="0" w:after="240" w:afterAutospacing="0"/>
        <w:rPr>
          <w:color w:val="000000"/>
        </w:rPr>
      </w:pPr>
      <w:r w:rsidRPr="00113AFD">
        <w:rPr>
          <w:rStyle w:val="Strong"/>
          <w:b w:val="0"/>
          <w:bCs w:val="0"/>
          <w:color w:val="000000"/>
        </w:rPr>
        <w:t>Governing Equation:</w:t>
      </w:r>
      <w:r w:rsidRPr="00113AFD">
        <w:rPr>
          <w:rStyle w:val="apple-converted-space"/>
          <w:color w:val="000000"/>
        </w:rPr>
        <w:t> </w:t>
      </w:r>
      <m:oMath>
        <m:sSup>
          <m:sSupPr>
            <m:ctrlPr>
              <w:rPr>
                <w:rFonts w:ascii="Cambria Math" w:hAnsi="Cambria Math"/>
                <w:i/>
                <w:color w:val="000000"/>
              </w:rPr>
            </m:ctrlPr>
          </m:sSupPr>
          <m:e>
            <m:r>
              <m:rPr>
                <m:sty m:val="p"/>
              </m:rPr>
              <w:rPr>
                <w:rFonts w:ascii="Cambria Math" w:hAnsi="Cambria Math"/>
                <w:color w:val="000000"/>
              </w:rPr>
              <m:t>∇</m:t>
            </m:r>
            <m:ctrlPr>
              <w:rPr>
                <w:rFonts w:ascii="Cambria Math" w:hAnsi="Cambria Math"/>
                <w:color w:val="000000"/>
              </w:rPr>
            </m:ctrlPr>
          </m:e>
          <m:sup>
            <m:r>
              <w:rPr>
                <w:rFonts w:ascii="Cambria Math" w:hAnsi="Cambria Math"/>
                <w:color w:val="000000"/>
              </w:rPr>
              <m:t>2</m:t>
            </m:r>
          </m:sup>
        </m:sSup>
        <m:r>
          <m:rPr>
            <m:sty m:val="p"/>
          </m:rPr>
          <w:rPr>
            <w:rFonts w:ascii="Cambria Math" w:hAnsi="Cambria Math"/>
            <w:color w:val="000000"/>
          </w:rPr>
          <m:t>ψ</m:t>
        </m:r>
        <m:r>
          <w:rPr>
            <w:rFonts w:ascii="Cambria Math" w:hAnsi="Cambria Math"/>
            <w:color w:val="000000"/>
          </w:rPr>
          <m:t>=0</m:t>
        </m:r>
      </m:oMath>
    </w:p>
    <w:p w14:paraId="3B7268D1" w14:textId="77777777" w:rsidR="00B5573E" w:rsidRDefault="00113AFD" w:rsidP="001F26F6">
      <w:pPr>
        <w:pStyle w:val="NormalWeb"/>
        <w:numPr>
          <w:ilvl w:val="0"/>
          <w:numId w:val="31"/>
        </w:numPr>
        <w:spacing w:before="240" w:beforeAutospacing="0" w:after="240" w:afterAutospacing="0"/>
        <w:rPr>
          <w:rStyle w:val="Strong"/>
          <w:b w:val="0"/>
          <w:bCs w:val="0"/>
          <w:color w:val="000000"/>
        </w:rPr>
      </w:pPr>
      <w:r w:rsidRPr="00113AFD">
        <w:rPr>
          <w:rStyle w:val="Strong"/>
          <w:b w:val="0"/>
          <w:bCs w:val="0"/>
          <w:color w:val="000000"/>
        </w:rPr>
        <w:t>Boundary Conditions:</w:t>
      </w:r>
    </w:p>
    <w:p w14:paraId="063AF6A3" w14:textId="17E15B25" w:rsidR="00113AFD" w:rsidRPr="00B5573E"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x,0</m:t>
            </m:r>
          </m:e>
        </m:d>
        <m:r>
          <w:rPr>
            <w:rFonts w:ascii="Cambria Math" w:hAnsi="Cambria Math"/>
            <w:color w:val="000000"/>
          </w:rPr>
          <m:t>=0</m:t>
        </m:r>
      </m:oMath>
      <w:r w:rsidRPr="00113AFD">
        <w:t> </w:t>
      </w:r>
      <w:r w:rsidRPr="00B5573E">
        <w:rPr>
          <w:color w:val="000000"/>
        </w:rPr>
        <w:t>(Bottom wall)</w:t>
      </w:r>
    </w:p>
    <w:p w14:paraId="169E65FC" w14:textId="21E76071"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d>
          <m:dPr>
            <m:ctrlPr>
              <w:rPr>
                <w:rFonts w:ascii="Cambria Math" w:hAnsi="Cambria Math"/>
                <w:i/>
                <w:color w:val="000000"/>
              </w:rPr>
            </m:ctrlPr>
          </m:dPr>
          <m:e>
            <m:r>
              <w:rPr>
                <w:rFonts w:ascii="Cambria Math" w:hAnsi="Cambria Math"/>
                <w:color w:val="000000"/>
              </w:rPr>
              <m:t>x,D</m:t>
            </m:r>
          </m:e>
        </m:d>
        <m:r>
          <w:rPr>
            <w:rFonts w:ascii="Cambria Math" w:hAnsi="Cambria Math"/>
            <w:color w:val="000000"/>
          </w:rPr>
          <m:t>=UD</m:t>
        </m:r>
      </m:oMath>
      <w:r w:rsidRPr="00113AFD">
        <w:rPr>
          <w:rStyle w:val="apple-converted-space"/>
          <w:color w:val="000000"/>
        </w:rPr>
        <w:t> </w:t>
      </w:r>
      <w:r w:rsidRPr="00113AFD">
        <w:rPr>
          <w:color w:val="000000"/>
        </w:rPr>
        <w:t>(Top wall)</w:t>
      </w:r>
    </w:p>
    <w:p w14:paraId="0DF8C9D9" w14:textId="77777777" w:rsidR="00113AFD" w:rsidRDefault="00000000" w:rsidP="001F26F6">
      <w:pPr>
        <w:pStyle w:val="NormalWeb"/>
        <w:numPr>
          <w:ilvl w:val="1"/>
          <w:numId w:val="31"/>
        </w:numPr>
        <w:spacing w:before="240" w:beforeAutospacing="0" w:after="240" w:afterAutospacing="0"/>
        <w:rPr>
          <w:color w:val="000000"/>
        </w:rPr>
      </w:pPr>
      <m:oMath>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r>
          <m:rPr>
            <m:sty m:val="p"/>
          </m:rPr>
          <w:rPr>
            <w:rFonts w:ascii="Cambria Math" w:hAnsi="Cambria Math"/>
            <w:color w:val="000000"/>
          </w:rPr>
          <m:t>→</m:t>
        </m:r>
        <m:r>
          <w:rPr>
            <w:rFonts w:ascii="Cambria Math" w:hAnsi="Cambria Math"/>
            <w:color w:val="000000"/>
          </w:rPr>
          <m:t>U</m:t>
        </m:r>
      </m:oMath>
      <w:r w:rsidR="00113AFD" w:rsidRPr="00113AFD">
        <w:rPr>
          <w:rStyle w:val="apple-converted-space"/>
          <w:color w:val="000000"/>
        </w:rPr>
        <w:t> </w:t>
      </w:r>
      <w:r w:rsidR="00113AFD" w:rsidRPr="00113AFD">
        <w:rPr>
          <w:color w:val="000000"/>
        </w:rPr>
        <w:t>as</w:t>
      </w:r>
      <w:r w:rsidR="00113AFD" w:rsidRPr="00113AFD">
        <w:rPr>
          <w:rStyle w:val="apple-converted-space"/>
          <w:color w:val="000000"/>
        </w:rPr>
        <w:t> </w:t>
      </w:r>
      <m:oMath>
        <m:r>
          <w:rPr>
            <w:rFonts w:ascii="Cambria Math" w:hAnsi="Cambria Math"/>
            <w:color w:val="000000"/>
          </w:rPr>
          <m:t xml:space="preserve">x </m:t>
        </m:r>
        <m:r>
          <m:rPr>
            <m:sty m:val="p"/>
          </m:rPr>
          <w:rPr>
            <w:rFonts w:ascii="Cambria Math" w:hAnsi="Cambria Math"/>
            <w:color w:val="000000"/>
          </w:rPr>
          <m:t>→</m:t>
        </m:r>
        <m:r>
          <w:rPr>
            <w:rFonts w:ascii="Cambria Math" w:hAnsi="Cambria Math"/>
            <w:color w:val="000000"/>
          </w:rPr>
          <m:t>-</m:t>
        </m:r>
        <m:r>
          <m:rPr>
            <m:sty m:val="p"/>
          </m:rPr>
          <w:rPr>
            <w:rFonts w:ascii="Cambria Math" w:hAnsi="Cambria Math"/>
            <w:color w:val="000000"/>
          </w:rPr>
          <m:t>∞</m:t>
        </m:r>
      </m:oMath>
      <w:r w:rsidR="00113AFD" w:rsidRPr="00113AFD">
        <w:rPr>
          <w:rStyle w:val="apple-converted-space"/>
          <w:color w:val="000000"/>
        </w:rPr>
        <w:t> </w:t>
      </w:r>
      <w:r w:rsidR="00113AFD" w:rsidRPr="00113AFD">
        <w:rPr>
          <w:color w:val="000000"/>
        </w:rPr>
        <w:t>(Upstream uniform flow)</w:t>
      </w:r>
    </w:p>
    <w:p w14:paraId="6C876981" w14:textId="77777777" w:rsid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=0</m:t>
        </m:r>
        <m:r>
          <w:rPr>
            <w:rStyle w:val="apple-converted-space"/>
            <w:rFonts w:ascii="Cambria Math" w:hAnsi="Cambria Math"/>
            <w:color w:val="000000"/>
          </w:rPr>
          <m:t> </m:t>
        </m:r>
      </m:oMath>
      <w:r w:rsidRPr="00113AFD">
        <w:rPr>
          <w:color w:val="000000"/>
        </w:rPr>
        <w:t>on the bump at</w:t>
      </w:r>
      <w:r w:rsidRPr="00113AFD">
        <w:rPr>
          <w:rStyle w:val="apple-converted-space"/>
          <w:color w:val="000000"/>
        </w:rPr>
        <w:t> </w:t>
      </w:r>
      <m:oMath>
        <m:r>
          <w:rPr>
            <w:rFonts w:ascii="Cambria Math" w:hAnsi="Cambria Math"/>
            <w:color w:val="000000"/>
          </w:rPr>
          <m:t>z=0</m:t>
        </m:r>
      </m:oMath>
      <w:r w:rsidRPr="00113AFD">
        <w:rPr>
          <w:rStyle w:val="apple-converted-space"/>
          <w:color w:val="000000"/>
        </w:rPr>
        <w:t> </w:t>
      </w:r>
      <w:r w:rsidRPr="00113AFD">
        <w:rPr>
          <w:color w:val="000000"/>
        </w:rPr>
        <w:t>(approximated by a doublet).</w:t>
      </w:r>
    </w:p>
    <w:p w14:paraId="059DC90C" w14:textId="7D70D424" w:rsidR="00113AFD" w:rsidRPr="00113AFD" w:rsidRDefault="00113AFD" w:rsidP="001F26F6">
      <w:pPr>
        <w:pStyle w:val="NormalWeb"/>
        <w:numPr>
          <w:ilvl w:val="1"/>
          <w:numId w:val="31"/>
        </w:numPr>
        <w:spacing w:before="240" w:beforeAutospacing="0" w:after="240" w:afterAutospacing="0"/>
        <w:rPr>
          <w:color w:val="000000"/>
        </w:rPr>
      </w:pPr>
      <m:oMath>
        <m:r>
          <m:rPr>
            <m:sty m:val="p"/>
          </m:rPr>
          <w:rPr>
            <w:rFonts w:ascii="Cambria Math" w:hAnsi="Cambria Math"/>
            <w:color w:val="000000"/>
          </w:rPr>
          <m:t>ψ</m:t>
        </m:r>
        <m:r>
          <w:rPr>
            <w:rFonts w:ascii="Cambria Math" w:hAnsi="Cambria Math"/>
            <w:color w:val="000000"/>
          </w:rPr>
          <m:t>=UD</m:t>
        </m:r>
      </m:oMath>
      <w:r w:rsidRPr="00113AFD">
        <w:rPr>
          <w:rStyle w:val="apple-converted-space"/>
          <w:color w:val="000000"/>
        </w:rPr>
        <w:t> </w:t>
      </w:r>
      <w:r w:rsidRPr="00113AFD">
        <w:rPr>
          <w:color w:val="000000"/>
        </w:rPr>
        <w:t>on the bump at</w:t>
      </w:r>
      <w:r w:rsidRPr="00113AFD">
        <w:rPr>
          <w:rStyle w:val="apple-converted-space"/>
          <w:color w:val="000000"/>
        </w:rPr>
        <w:t> </w:t>
      </w:r>
      <m:oMath>
        <m:r>
          <w:rPr>
            <w:rFonts w:ascii="Cambria Math" w:hAnsi="Cambria Math"/>
            <w:color w:val="000000"/>
          </w:rPr>
          <m:t>z=Di</m:t>
        </m:r>
      </m:oMath>
      <w:r w:rsidRPr="00113AFD">
        <w:t> </w:t>
      </w:r>
      <w:r w:rsidRPr="00113AFD">
        <w:rPr>
          <w:color w:val="000000"/>
        </w:rPr>
        <w:t>(approximated by a doublet).</w:t>
      </w:r>
    </w:p>
    <w:p w14:paraId="741FB113" w14:textId="443A8137" w:rsidR="00113AFD" w:rsidRPr="00113AFD" w:rsidRDefault="00113AFD" w:rsidP="001F26F6">
      <w:pPr>
        <w:pStyle w:val="NormalWeb"/>
        <w:spacing w:before="240" w:beforeAutospacing="0" w:after="240" w:afterAutospacing="0"/>
        <w:rPr>
          <w:color w:val="000000"/>
        </w:rPr>
      </w:pPr>
      <w:r>
        <w:rPr>
          <w:color w:val="000000"/>
        </w:rPr>
        <w:t>The complete complex potential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oMath>
      <w:r>
        <w:rPr>
          <w:rStyle w:val="apple-converted-space"/>
          <w:color w:val="000000"/>
        </w:rPr>
        <w:t> </w:t>
      </w:r>
      <w:r>
        <w:rPr>
          <w:color w:val="000000"/>
        </w:rPr>
        <w:t>is constructed by the linear superposition of three analytic functions:</w:t>
      </w:r>
    </w:p>
    <w:p w14:paraId="7ED91B89" w14:textId="6B9510FE"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Uniform flow.</w:t>
      </w:r>
    </w:p>
    <w:p w14:paraId="6A025DB7" w14:textId="75EDF1AA"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bottom bump and its images.</w:t>
      </w:r>
    </w:p>
    <w:p w14:paraId="77D21490" w14:textId="7CAD2603" w:rsidR="00113AFD" w:rsidRPr="00113AFD" w:rsidRDefault="00000000" w:rsidP="001F26F6">
      <w:pPr>
        <w:pStyle w:val="NormalWeb"/>
        <w:numPr>
          <w:ilvl w:val="0"/>
          <w:numId w:val="26"/>
        </w:numPr>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oMath>
      <w:r w:rsidR="00113AFD" w:rsidRPr="00113AFD">
        <w:rPr>
          <w:rStyle w:val="Strong"/>
          <w:color w:val="000000"/>
        </w:rPr>
        <w:t>:</w:t>
      </w:r>
      <w:r w:rsidR="00113AFD" w:rsidRPr="00113AFD">
        <w:rPr>
          <w:rStyle w:val="apple-converted-space"/>
          <w:color w:val="000000"/>
        </w:rPr>
        <w:t> </w:t>
      </w:r>
      <w:r w:rsidR="00113AFD" w:rsidRPr="00113AFD">
        <w:rPr>
          <w:color w:val="000000"/>
        </w:rPr>
        <w:t>An infinite series of doublets representing the top bump and its images.</w:t>
      </w:r>
    </w:p>
    <w:p w14:paraId="28A21D87" w14:textId="47702C77" w:rsidR="00113AFD" w:rsidRPr="00113AFD" w:rsidRDefault="00113AFD"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flow</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oMath>
      </m:oMathPara>
    </w:p>
    <w:p w14:paraId="28B38666" w14:textId="1C3F8659" w:rsidR="00113AFD" w:rsidRDefault="00000000" w:rsidP="001F26F6">
      <w:pPr>
        <w:pStyle w:val="NormalWeb"/>
        <w:spacing w:before="240" w:beforeAutospacing="0" w:after="240" w:afterAutospacing="0"/>
        <w:rPr>
          <w:color w:val="000000"/>
        </w:rPr>
      </w:pP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flow</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=Uz</m:t>
        </m:r>
      </m:oMath>
      <w:r w:rsidR="00113AFD">
        <w:rPr>
          <w:color w:val="000000"/>
        </w:rPr>
        <w:t>. The stream function</w:t>
      </w:r>
      <w:r w:rsid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ψ</m:t>
            </m:r>
            <m:ctrlPr>
              <w:rPr>
                <w:rFonts w:ascii="Cambria Math" w:hAnsi="Cambria Math"/>
                <w:color w:val="000000"/>
              </w:rPr>
            </m:ctrlPr>
          </m:e>
          <m:sub>
            <m:r>
              <w:rPr>
                <w:rFonts w:ascii="Cambria Math" w:hAnsi="Cambria Math"/>
                <w:color w:val="000000"/>
              </w:rPr>
              <m:t>flow</m:t>
            </m:r>
          </m:sub>
        </m:sSub>
        <m:r>
          <w:rPr>
            <w:rFonts w:ascii="Cambria Math" w:hAnsi="Cambria Math"/>
            <w:color w:val="000000"/>
          </w:rPr>
          <m:t>=Uy</m:t>
        </m:r>
      </m:oMath>
    </w:p>
    <w:p w14:paraId="0A37B27A" w14:textId="3A166351" w:rsidR="00113AFD" w:rsidRPr="00113AFD" w:rsidRDefault="00113AFD" w:rsidP="001F26F6">
      <w:pPr>
        <w:pStyle w:val="NormalWeb"/>
        <w:spacing w:before="240" w:beforeAutospacing="0" w:after="240" w:afterAutospacing="0"/>
        <w:rPr>
          <w:color w:val="000000"/>
        </w:rPr>
      </w:pPr>
      <w:r>
        <w:rPr>
          <w:color w:val="000000"/>
        </w:rPr>
        <w:t>To model the bottom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=0</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color w:val="000000"/>
        </w:rPr>
        <w:t>.</w:t>
      </w:r>
    </w:p>
    <w:p w14:paraId="15C6A75F" w14:textId="23C2DFAE" w:rsidR="00113AFD" w:rsidRPr="00113AFD"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w:t>
      </w:r>
      <w:r>
        <w:rPr>
          <w:rStyle w:val="apple-converted-space"/>
          <w:color w:val="000000"/>
        </w:rPr>
        <w:t> </w:t>
      </w:r>
      <m:oMath>
        <m:r>
          <w:rPr>
            <w:rFonts w:ascii="Cambria Math" w:hAnsi="Cambria Math"/>
            <w:color w:val="000000"/>
          </w:rPr>
          <m:t>y=D</m:t>
        </m:r>
      </m:oMath>
      <w:r w:rsidRPr="00113AFD">
        <w:rPr>
          <w:color w:val="000000"/>
        </w:rPr>
        <w:t>, we add an image doublet of equal strength</w:t>
      </w:r>
      <w:r w:rsidRPr="00113AFD">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sidRPr="00113AFD">
        <w:rPr>
          <w:rStyle w:val="apple-converted-space"/>
          <w:color w:val="000000"/>
        </w:rPr>
        <w:t> </w:t>
      </w:r>
      <w:r w:rsidRPr="00113AFD">
        <w:rPr>
          <w:color w:val="000000"/>
        </w:rPr>
        <w:t>at</w:t>
      </w:r>
      <w:r w:rsidRPr="00113AFD">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113AFD">
        <w:rPr>
          <w:color w:val="000000"/>
        </w:rPr>
        <w:t>.</w:t>
      </w:r>
    </w:p>
    <w:p w14:paraId="010FB212" w14:textId="256CFBFF" w:rsidR="00113AFD" w:rsidRPr="0079032C" w:rsidRDefault="00113AFD" w:rsidP="001F26F6">
      <w:pPr>
        <w:pStyle w:val="NormalWeb"/>
        <w:numPr>
          <w:ilvl w:val="0"/>
          <w:numId w:val="31"/>
        </w:numPr>
        <w:spacing w:before="240" w:beforeAutospacing="0" w:after="240" w:afterAutospacing="0"/>
        <w:rPr>
          <w:color w:val="000000"/>
        </w:rPr>
      </w:pPr>
      <w:r>
        <w:rPr>
          <w:color w:val="000000"/>
        </w:rPr>
        <w:t>To satisfy</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sidRPr="00113AFD">
        <w:rPr>
          <w:rStyle w:val="apple-converted-space"/>
          <w:color w:val="000000"/>
        </w:rPr>
        <w:t> </w:t>
      </w:r>
      <w:r w:rsidRPr="00113AFD">
        <w:rPr>
          <w:color w:val="000000"/>
        </w:rPr>
        <w:t>at</w:t>
      </w:r>
      <w:r w:rsidRPr="00113AFD">
        <w:rPr>
          <w:rStyle w:val="apple-converted-space"/>
          <w:color w:val="000000"/>
        </w:rPr>
        <w:t> </w:t>
      </w:r>
      <m:oMath>
        <m:r>
          <w:rPr>
            <w:rFonts w:ascii="Cambria Math" w:hAnsi="Cambria Math"/>
            <w:color w:val="000000"/>
          </w:rPr>
          <m:t>y=0</m:t>
        </m:r>
      </m:oMath>
      <w:r w:rsidRPr="0079032C">
        <w:rPr>
          <w:color w:val="000000"/>
        </w:rPr>
        <w:t>, this new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oMath>
      <w:r w:rsidRPr="0079032C">
        <w:rPr>
          <w:rStyle w:val="apple-converted-space"/>
          <w:color w:val="000000"/>
        </w:rPr>
        <w:t> </w:t>
      </w:r>
      <w:r w:rsidRPr="0079032C">
        <w:rPr>
          <w:color w:val="000000"/>
        </w:rPr>
        <w:t>requires its own image at</w:t>
      </w:r>
      <w:r w:rsidRPr="0079032C">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-1</m:t>
            </m:r>
          </m:sub>
        </m:sSub>
        <m:r>
          <w:rPr>
            <w:rFonts w:ascii="Cambria Math" w:hAnsi="Cambria Math"/>
            <w:color w:val="000000"/>
          </w:rPr>
          <m:t>=-2Di</m:t>
        </m:r>
      </m:oMath>
      <w:r w:rsidRPr="0079032C">
        <w:rPr>
          <w:color w:val="000000"/>
        </w:rPr>
        <w:t>.</w:t>
      </w:r>
    </w:p>
    <w:p w14:paraId="522F05C0" w14:textId="3765C0A6" w:rsidR="00113AFD" w:rsidRPr="0079032C" w:rsidRDefault="00113AFD" w:rsidP="001F26F6">
      <w:pPr>
        <w:pStyle w:val="NormalWeb"/>
        <w:numPr>
          <w:ilvl w:val="0"/>
          <w:numId w:val="31"/>
        </w:numPr>
        <w:spacing w:before="240" w:beforeAutospacing="0" w:after="240" w:afterAutospacing="0"/>
        <w:rPr>
          <w:color w:val="000000"/>
        </w:rPr>
      </w:pPr>
      <w:r>
        <w:rPr>
          <w:color w:val="000000"/>
        </w:rPr>
        <w:t>This process repeats infinitely, generating an array of doublets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b</m:t>
            </m:r>
          </m:sub>
        </m:sSub>
      </m:oMath>
      <w:r>
        <w:rPr>
          <w:rStyle w:val="apple-converted-space"/>
          <w:color w:val="000000"/>
        </w:rPr>
        <w:t> </w:t>
      </w:r>
      <w:r>
        <w:rPr>
          <w:color w:val="000000"/>
        </w:rPr>
        <w:t>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=2nDi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r w:rsidRPr="0079032C">
        <w:rPr>
          <w:color w:val="000000"/>
        </w:rPr>
        <w:t>.</w:t>
      </w:r>
    </w:p>
    <w:p w14:paraId="70FC6CD7" w14:textId="77777777" w:rsidR="00113AFD" w:rsidRDefault="00113AFD" w:rsidP="001F26F6">
      <w:pPr>
        <w:pStyle w:val="NormalWeb"/>
        <w:spacing w:before="240" w:beforeAutospacing="0" w:after="240" w:afterAutospacing="0"/>
        <w:rPr>
          <w:color w:val="000000"/>
        </w:rPr>
      </w:pPr>
      <w:r>
        <w:rPr>
          <w:color w:val="000000"/>
        </w:rPr>
        <w:lastRenderedPageBreak/>
        <w:t>The resulting potential is the sum of this infinite series:</w:t>
      </w:r>
    </w:p>
    <w:p w14:paraId="492D6E92" w14:textId="5A56E135"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ctrlPr>
                    <w:rPr>
                      <w:rFonts w:ascii="Cambria Math" w:hAnsi="Cambria Math"/>
                      <w:i/>
                    </w:rPr>
                  </m:ctrlPr>
                </m:num>
                <m:den>
                  <m:r>
                    <w:rPr>
                      <w:rFonts w:ascii="Cambria Math" w:hAnsi="Cambria Math"/>
                    </w:rPr>
                    <m:t>z-2nDi</m:t>
                  </m:r>
                  <m:ctrlPr>
                    <w:rPr>
                      <w:rFonts w:ascii="Cambria Math" w:hAnsi="Cambria Math"/>
                      <w:i/>
                    </w:rPr>
                  </m:ctrlPr>
                </m:den>
              </m:f>
              <m:ctrlPr>
                <w:rPr>
                  <w:rFonts w:ascii="Cambria Math" w:hAnsi="Cambria Math"/>
                  <w:i/>
                </w:rPr>
              </m:ctrlPr>
            </m:e>
          </m:nary>
        </m:oMath>
      </m:oMathPara>
    </w:p>
    <w:p w14:paraId="56C88C30" w14:textId="77777777" w:rsidR="00113AFD" w:rsidRDefault="00113AFD" w:rsidP="001F26F6">
      <w:pPr>
        <w:pStyle w:val="NormalWeb"/>
        <w:spacing w:before="240" w:beforeAutospacing="0" w:after="240" w:afterAutospacing="0"/>
        <w:rPr>
          <w:color w:val="000000"/>
        </w:rPr>
      </w:pPr>
      <w:r>
        <w:rPr>
          <w:color w:val="000000"/>
        </w:rPr>
        <w:t>We use the standard summation identity:</w:t>
      </w:r>
    </w:p>
    <w:p w14:paraId="5FB0AA2C" w14:textId="7B1A6246"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z-na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11914371" w14:textId="011B02C3" w:rsidR="00113AFD" w:rsidRPr="0079032C" w:rsidRDefault="00113AFD" w:rsidP="001F26F6">
      <w:pPr>
        <w:pStyle w:val="NormalWeb"/>
        <w:spacing w:before="240" w:beforeAutospacing="0" w:after="240" w:afterAutospacing="0"/>
        <w:rPr>
          <w:color w:val="000000"/>
        </w:rPr>
      </w:pPr>
      <w:r>
        <w:rPr>
          <w:color w:val="000000"/>
        </w:rPr>
        <w:t>Setting</w:t>
      </w:r>
      <w:r>
        <w:rPr>
          <w:rStyle w:val="apple-converted-space"/>
          <w:color w:val="000000"/>
        </w:rPr>
        <w:t> </w:t>
      </w:r>
      <m:oMath>
        <m:r>
          <w:rPr>
            <w:rFonts w:ascii="Cambria Math" w:hAnsi="Cambria Math"/>
            <w:color w:val="000000"/>
          </w:rPr>
          <m:t>a = 2Di</m:t>
        </m:r>
      </m:oMath>
      <w:r>
        <w:rPr>
          <w:color w:val="000000"/>
        </w:rPr>
        <w:t>:</w:t>
      </w:r>
    </w:p>
    <w:p w14:paraId="2444B71B" w14:textId="64EC53D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cot</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64190352" w14:textId="12215EB8" w:rsidR="00113AFD" w:rsidRPr="0079032C" w:rsidRDefault="00113AFD" w:rsidP="001F26F6">
      <w:pPr>
        <w:pStyle w:val="NormalWeb"/>
        <w:spacing w:before="240" w:beforeAutospacing="0" w:after="240" w:afterAutospacing="0"/>
        <w:rPr>
          <w:color w:val="000000"/>
        </w:rPr>
      </w:pPr>
      <w:r>
        <w:rPr>
          <w:color w:val="000000"/>
        </w:rPr>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cot</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3B793008" w14:textId="7EC5F82B"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b</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b</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b</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7E9A32E2" w14:textId="5D44A5E9" w:rsidR="00113AFD" w:rsidRPr="0079032C"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b</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has</w:t>
      </w:r>
      <w:r>
        <w:rPr>
          <w:rStyle w:val="apple-converted-space"/>
          <w:color w:val="000000"/>
        </w:rPr>
        <w:t> </w:t>
      </w:r>
      <m:oMath>
        <m:r>
          <m:rPr>
            <m:sty m:val="p"/>
          </m:rPr>
          <w:rPr>
            <w:rFonts w:ascii="Cambria Math" w:hAnsi="Cambria Math"/>
            <w:color w:val="000000"/>
          </w:rPr>
          <m:t>ψ</m:t>
        </m:r>
        <m:r>
          <w:rPr>
            <w:rFonts w:ascii="Cambria Math" w:hAnsi="Cambria Math"/>
            <w:color w:val="000000"/>
          </w:rPr>
          <m:t>=0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 satisfying the boundary conditions.</w:t>
      </w:r>
    </w:p>
    <w:p w14:paraId="7C6785FF" w14:textId="0E0BF880" w:rsidR="00113AFD" w:rsidRPr="0079032C" w:rsidRDefault="00113AFD" w:rsidP="001F26F6">
      <w:pPr>
        <w:pStyle w:val="NormalWeb"/>
        <w:spacing w:before="240" w:beforeAutospacing="0" w:after="240" w:afterAutospacing="0"/>
        <w:rPr>
          <w:color w:val="000000"/>
        </w:rPr>
      </w:pPr>
      <w:r>
        <w:rPr>
          <w:color w:val="000000"/>
        </w:rPr>
        <w:t>To model the top bump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0</m:t>
            </m:r>
          </m:sub>
        </m:sSub>
        <m:r>
          <w:rPr>
            <w:rFonts w:ascii="Cambria Math" w:hAnsi="Cambria Math"/>
            <w:color w:val="000000"/>
          </w:rPr>
          <m:t>=Di</m:t>
        </m:r>
      </m:oMath>
      <w:r>
        <w:rPr>
          <w:color w:val="000000"/>
        </w:rPr>
        <w:t>, we introduce a doublet of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oMath>
      <w:r>
        <w:rPr>
          <w:color w:val="000000"/>
        </w:rPr>
        <w:t>.</w:t>
      </w:r>
    </w:p>
    <w:p w14:paraId="2A8C7ACE" w14:textId="01FA21FF" w:rsidR="00113AFD" w:rsidRPr="0079032C" w:rsidRDefault="00113AFD" w:rsidP="001F26F6">
      <w:pPr>
        <w:pStyle w:val="NormalWeb"/>
        <w:numPr>
          <w:ilvl w:val="0"/>
          <w:numId w:val="31"/>
        </w:numPr>
        <w:spacing w:before="240" w:beforeAutospacing="0" w:after="240" w:afterAutospacing="0"/>
        <w:rPr>
          <w:color w:val="000000"/>
        </w:rPr>
      </w:pPr>
      <w:r>
        <w:rPr>
          <w:color w:val="000000"/>
        </w:rPr>
        <w:t>This doublet and its infinite images are located at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2n+1</m:t>
            </m:r>
          </m:e>
        </m:d>
        <m:r>
          <w:rPr>
            <w:rFonts w:ascii="Cambria Math" w:hAnsi="Cambria Math"/>
            <w:color w:val="000000"/>
          </w:rPr>
          <m:t>Di</m:t>
        </m:r>
      </m:oMath>
      <w:r>
        <w:rPr>
          <w:rStyle w:val="apple-converted-space"/>
          <w:color w:val="000000"/>
        </w:rPr>
        <w:t> </w:t>
      </w:r>
      <w:r>
        <w:rPr>
          <w:color w:val="000000"/>
        </w:rPr>
        <w:t>for</w:t>
      </w:r>
      <w:r>
        <w:rPr>
          <w:rStyle w:val="apple-converted-space"/>
          <w:color w:val="000000"/>
        </w:rPr>
        <w:t> </w:t>
      </w:r>
      <m:oMath>
        <m:r>
          <w:rPr>
            <w:rFonts w:ascii="Cambria Math" w:hAnsi="Cambria Math"/>
            <w:color w:val="000000"/>
          </w:rPr>
          <m:t xml:space="preserve">n = 0, </m:t>
        </m:r>
        <m:r>
          <m:rPr>
            <m:sty m:val="p"/>
          </m:rPr>
          <w:rPr>
            <w:rFonts w:ascii="Cambria Math" w:hAnsi="Cambria Math"/>
            <w:color w:val="000000"/>
          </w:rPr>
          <m:t>±</m:t>
        </m:r>
        <m:r>
          <w:rPr>
            <w:rFonts w:ascii="Cambria Math" w:hAnsi="Cambria Math"/>
            <w:color w:val="000000"/>
          </w:rPr>
          <m:t xml:space="preserve">1, </m:t>
        </m:r>
        <m:r>
          <m:rPr>
            <m:sty m:val="p"/>
          </m:rPr>
          <w:rPr>
            <w:rFonts w:ascii="Cambria Math" w:hAnsi="Cambria Math"/>
            <w:color w:val="000000"/>
          </w:rPr>
          <m:t>±</m:t>
        </m:r>
        <m:r>
          <w:rPr>
            <w:rFonts w:ascii="Cambria Math" w:hAnsi="Cambria Math"/>
            <w:color w:val="000000"/>
          </w:rPr>
          <m:t xml:space="preserve">2, </m:t>
        </m:r>
        <m:r>
          <m:rPr>
            <m:sty m:val="p"/>
          </m:rPr>
          <w:rPr>
            <w:rFonts w:ascii="Cambria Math" w:hAnsi="Cambria Math"/>
            <w:color w:val="000000"/>
          </w:rPr>
          <m:t>…</m:t>
        </m:r>
      </m:oMath>
    </w:p>
    <w:p w14:paraId="2B984B94" w14:textId="6AC8B44E" w:rsidR="0079032C" w:rsidRPr="0079032C" w:rsidRDefault="00113AFD" w:rsidP="001F26F6">
      <w:pPr>
        <w:pStyle w:val="NormalWeb"/>
        <w:numPr>
          <w:ilvl w:val="0"/>
          <w:numId w:val="31"/>
        </w:numPr>
        <w:spacing w:before="240" w:beforeAutospacing="0" w:after="240" w:afterAutospacing="0"/>
        <w:rPr>
          <w:color w:val="000000"/>
        </w:rPr>
      </w:pPr>
      <w:r>
        <w:rPr>
          <w:color w:val="000000"/>
        </w:rPr>
        <w:t>This corresponds to image locations at</w:t>
      </w:r>
      <w:r>
        <w:rPr>
          <w:rStyle w:val="apple-converted-space"/>
          <w:color w:val="000000"/>
        </w:rPr>
        <w:t> </w:t>
      </w:r>
      <m:oMath>
        <m:r>
          <w:rPr>
            <w:rFonts w:ascii="Cambria Math" w:hAnsi="Cambria Math"/>
            <w:color w:val="000000"/>
          </w:rPr>
          <m:t xml:space="preserve">z = </m:t>
        </m:r>
        <m:r>
          <m:rPr>
            <m:sty m:val="p"/>
          </m:rPr>
          <w:rPr>
            <w:rFonts w:ascii="Cambria Math" w:hAnsi="Cambria Math"/>
            <w:color w:val="000000"/>
          </w:rPr>
          <m:t>…</m:t>
        </m:r>
        <m:r>
          <w:rPr>
            <w:rFonts w:ascii="Cambria Math" w:hAnsi="Cambria Math"/>
            <w:color w:val="000000"/>
          </w:rPr>
          <m:t xml:space="preserve">, -3Di, -Di, Di, 3Di, 5Di, </m:t>
        </m:r>
        <m:r>
          <m:rPr>
            <m:sty m:val="p"/>
          </m:rPr>
          <w:rPr>
            <w:rFonts w:ascii="Cambria Math" w:hAnsi="Cambria Math"/>
            <w:color w:val="000000"/>
          </w:rPr>
          <m:t>…</m:t>
        </m:r>
      </m:oMath>
    </w:p>
    <w:p w14:paraId="1704D695" w14:textId="77777777" w:rsidR="00113AFD" w:rsidRDefault="00113AFD" w:rsidP="001F26F6">
      <w:pPr>
        <w:pStyle w:val="NormalWeb"/>
        <w:spacing w:before="240" w:beforeAutospacing="0" w:after="240" w:afterAutospacing="0"/>
        <w:rPr>
          <w:color w:val="000000"/>
        </w:rPr>
      </w:pPr>
      <w:r>
        <w:rPr>
          <w:color w:val="000000"/>
        </w:rPr>
        <w:t>The resulting potential is:</w:t>
      </w:r>
    </w:p>
    <w:p w14:paraId="08BCB971" w14:textId="6BBB9C0D"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2n+1</m:t>
                      </m:r>
                    </m:e>
                  </m:d>
                  <m:r>
                    <w:rPr>
                      <w:rFonts w:ascii="Cambria Math" w:hAnsi="Cambria Math"/>
                    </w:rPr>
                    <m:t>Di</m:t>
                  </m:r>
                  <m:ctrlPr>
                    <w:rPr>
                      <w:rFonts w:ascii="Cambria Math" w:hAnsi="Cambria Math"/>
                      <w:i/>
                    </w:rPr>
                  </m:ctrlPr>
                </m:den>
              </m:f>
              <m:ctrlPr>
                <w:rPr>
                  <w:rFonts w:ascii="Cambria Math" w:hAnsi="Cambria Math"/>
                  <w:i/>
                </w:rPr>
              </m:ctrlPr>
            </m:e>
          </m:nary>
        </m:oMath>
      </m:oMathPara>
    </w:p>
    <w:p w14:paraId="7810A438" w14:textId="77777777" w:rsidR="00113AFD" w:rsidRDefault="00113AFD" w:rsidP="001F26F6">
      <w:pPr>
        <w:pStyle w:val="NormalWeb"/>
        <w:spacing w:before="240" w:beforeAutospacing="0" w:after="240" w:afterAutospacing="0"/>
        <w:rPr>
          <w:color w:val="000000"/>
        </w:rPr>
      </w:pPr>
      <w:r>
        <w:rPr>
          <w:color w:val="000000"/>
        </w:rPr>
        <w:t>We use the summation identity:</w:t>
      </w:r>
    </w:p>
    <w:p w14:paraId="25C13E1E" w14:textId="00EFB388" w:rsidR="0079032C" w:rsidRPr="0079032C" w:rsidRDefault="00000000" w:rsidP="001F26F6">
      <w:pPr>
        <w:spacing w:before="240" w:after="240"/>
      </w:pPr>
      <m:oMathPara>
        <m:oMath>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r>
                    <w:rPr>
                      <w:rFonts w:ascii="Cambria Math" w:hAnsi="Cambria Math"/>
                    </w:rPr>
                    <m:t>a</m:t>
                  </m:r>
                  <m:ctrlPr>
                    <w:rPr>
                      <w:rFonts w:ascii="Cambria Math" w:hAnsi="Cambria Math"/>
                      <w:i/>
                    </w:rPr>
                  </m:ctrlPr>
                </m:den>
              </m:f>
              <m:ctrlPr>
                <w:rPr>
                  <w:rFonts w:ascii="Cambria Math" w:hAnsi="Cambria Math"/>
                  <w:i/>
                </w:rPr>
              </m:ctrlPr>
            </m:e>
          </m:nary>
          <m:r>
            <w:rPr>
              <w:rFonts w:ascii="Cambria Math" w:hAnsi="Cambria Math"/>
            </w:rPr>
            <m:t>=</m:t>
          </m:r>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a</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a</m:t>
                      </m:r>
                      <m:ctrlPr>
                        <w:rPr>
                          <w:rFonts w:ascii="Cambria Math" w:hAnsi="Cambria Math"/>
                          <w:i/>
                        </w:rPr>
                      </m:ctrlPr>
                    </m:den>
                  </m:f>
                  <m:ctrlPr>
                    <w:rPr>
                      <w:rFonts w:ascii="Cambria Math" w:hAnsi="Cambria Math"/>
                      <w:i/>
                    </w:rPr>
                  </m:ctrlPr>
                </m:e>
              </m:d>
            </m:e>
          </m:func>
        </m:oMath>
      </m:oMathPara>
    </w:p>
    <w:p w14:paraId="08E9A45A" w14:textId="4FE86DB2" w:rsidR="00113AFD" w:rsidRPr="0079032C" w:rsidRDefault="00113AFD" w:rsidP="001F26F6">
      <w:pPr>
        <w:pStyle w:val="NormalWeb"/>
        <w:spacing w:before="240" w:beforeAutospacing="0" w:after="240" w:afterAutospacing="0"/>
        <w:rPr>
          <w:color w:val="000000"/>
        </w:rPr>
      </w:pPr>
      <w:r>
        <w:rPr>
          <w:color w:val="000000"/>
        </w:rPr>
        <w:t>Our series is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z</m:t>
            </m:r>
          </m:e>
          <m:sub>
            <m:r>
              <w:rPr>
                <w:rFonts w:ascii="Cambria Math" w:hAnsi="Cambria Math"/>
                <w:color w:val="000000"/>
              </w:rPr>
              <m:t>n</m:t>
            </m:r>
          </m:sub>
        </m:sSub>
        <m:r>
          <w:rPr>
            <w:rFonts w:ascii="Cambria Math" w:hAnsi="Cambria Math"/>
            <w:color w:val="000000"/>
          </w:rPr>
          <m:t>=</m:t>
        </m:r>
        <m:d>
          <m:dPr>
            <m:ctrlPr>
              <w:rPr>
                <w:rFonts w:ascii="Cambria Math" w:hAnsi="Cambria Math"/>
                <w:i/>
                <w:color w:val="000000"/>
              </w:rPr>
            </m:ctrlPr>
          </m:dPr>
          <m:e>
            <m:r>
              <w:rPr>
                <w:rFonts w:ascii="Cambria Math" w:hAnsi="Cambria Math"/>
                <w:color w:val="000000"/>
              </w:rPr>
              <m:t>n+1</m:t>
            </m:r>
            <m:r>
              <m:rPr>
                <m:lit/>
              </m:rPr>
              <w:rPr>
                <w:rFonts w:ascii="Cambria Math" w:hAnsi="Cambria Math"/>
                <w:color w:val="000000"/>
              </w:rPr>
              <m:t>/</m:t>
            </m:r>
            <m:r>
              <w:rPr>
                <w:rFonts w:ascii="Cambria Math" w:hAnsi="Cambria Math"/>
                <w:color w:val="000000"/>
              </w:rPr>
              <m:t>2</m:t>
            </m:r>
          </m:e>
        </m:d>
        <m:d>
          <m:dPr>
            <m:ctrlPr>
              <w:rPr>
                <w:rFonts w:ascii="Cambria Math" w:hAnsi="Cambria Math"/>
                <w:i/>
                <w:color w:val="000000"/>
              </w:rPr>
            </m:ctrlPr>
          </m:dPr>
          <m:e>
            <m:r>
              <w:rPr>
                <w:rFonts w:ascii="Cambria Math" w:hAnsi="Cambria Math"/>
                <w:color w:val="000000"/>
              </w:rPr>
              <m:t>2Di</m:t>
            </m:r>
          </m:e>
        </m:d>
      </m:oMath>
      <w:r>
        <w:rPr>
          <w:color w:val="000000"/>
        </w:rPr>
        <w:t>. We set</w:t>
      </w:r>
      <w:r>
        <w:rPr>
          <w:rStyle w:val="apple-converted-space"/>
          <w:color w:val="000000"/>
        </w:rPr>
        <w:t> </w:t>
      </w:r>
      <m:oMath>
        <m:r>
          <w:rPr>
            <w:rFonts w:ascii="Cambria Math" w:hAnsi="Cambria Math"/>
            <w:color w:val="000000"/>
          </w:rPr>
          <m:t>a = 2Di</m:t>
        </m:r>
      </m:oMath>
      <w:r>
        <w:rPr>
          <w:color w:val="000000"/>
        </w:rPr>
        <w:t>:</w:t>
      </w:r>
    </w:p>
    <w:p w14:paraId="73FB1423" w14:textId="138D0DAF"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nary>
            <m:naryPr>
              <m:chr m:val="∑"/>
              <m:ctrlPr>
                <w:rPr>
                  <w:rFonts w:ascii="Cambria Math" w:hAnsi="Cambria Math"/>
                </w:rPr>
              </m:ctrlPr>
            </m:naryPr>
            <m:sub>
              <m:r>
                <w:rPr>
                  <w:rFonts w:ascii="Cambria Math" w:hAnsi="Cambria Math"/>
                </w:rPr>
                <m:t>n=-</m:t>
              </m:r>
              <m:r>
                <m:rPr>
                  <m:sty m:val="p"/>
                </m:rPr>
                <w:rPr>
                  <w:rFonts w:ascii="Cambria Math" w:hAnsi="Cambria Math"/>
                </w:rPr>
                <m:t>∞</m:t>
              </m:r>
              <m:ctrlPr>
                <w:rPr>
                  <w:rFonts w:ascii="Cambria Math" w:hAnsi="Cambria Math"/>
                  <w:i/>
                </w:rPr>
              </m:ctrlPr>
            </m:sub>
            <m:sup>
              <m:r>
                <m:rPr>
                  <m:sty m:val="p"/>
                </m:rPr>
                <w:rPr>
                  <w:rFonts w:ascii="Cambria Math" w:hAnsi="Cambria Math"/>
                </w:rPr>
                <m:t>∞</m:t>
              </m:r>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z-</m:t>
                  </m:r>
                  <m:d>
                    <m:dPr>
                      <m:ctrlPr>
                        <w:rPr>
                          <w:rFonts w:ascii="Cambria Math" w:hAnsi="Cambria Math"/>
                          <w:i/>
                        </w:rPr>
                      </m:ctrlPr>
                    </m:dPr>
                    <m:e>
                      <m:r>
                        <w:rPr>
                          <w:rFonts w:ascii="Cambria Math" w:hAnsi="Cambria Math"/>
                        </w:rPr>
                        <m:t>n+1</m:t>
                      </m:r>
                      <m:r>
                        <m:rPr>
                          <m:lit/>
                        </m:rPr>
                        <w:rPr>
                          <w:rFonts w:ascii="Cambria Math" w:hAnsi="Cambria Math"/>
                        </w:rPr>
                        <m:t>/</m:t>
                      </m:r>
                      <m:r>
                        <w:rPr>
                          <w:rFonts w:ascii="Cambria Math" w:hAnsi="Cambria Math"/>
                        </w:rPr>
                        <m:t>2</m:t>
                      </m:r>
                    </m:e>
                  </m:d>
                  <m:d>
                    <m:dPr>
                      <m:ctrlPr>
                        <w:rPr>
                          <w:rFonts w:ascii="Cambria Math" w:hAnsi="Cambria Math"/>
                          <w:i/>
                        </w:rPr>
                      </m:ctrlPr>
                    </m:dPr>
                    <m:e>
                      <m:r>
                        <w:rPr>
                          <w:rFonts w:ascii="Cambria Math" w:hAnsi="Cambria Math"/>
                        </w:rPr>
                        <m:t>2Di</m:t>
                      </m:r>
                    </m:e>
                  </m:d>
                  <m:ctrlPr>
                    <w:rPr>
                      <w:rFonts w:ascii="Cambria Math" w:hAnsi="Cambria Math"/>
                      <w:i/>
                    </w:rPr>
                  </m:ctrlPr>
                </m:den>
              </m:f>
              <m:ctrlPr>
                <w:rPr>
                  <w:rFonts w:ascii="Cambria Math" w:hAnsi="Cambria Math"/>
                  <w:i/>
                </w:rPr>
              </m:ctrlPr>
            </m:e>
          </m:nary>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2Di</m:t>
                  </m:r>
                  <m:ctrlPr>
                    <w:rPr>
                      <w:rFonts w:ascii="Cambria Math" w:hAnsi="Cambria Math"/>
                      <w:i/>
                    </w:rPr>
                  </m:ctrlPr>
                </m:den>
              </m:f>
              <m:func>
                <m:funcPr>
                  <m:ctrlPr>
                    <w:rPr>
                      <w:rFonts w:ascii="Cambria Math" w:hAnsi="Cambria Math"/>
                    </w:rPr>
                  </m:ctrlPr>
                </m:funcPr>
                <m:fName>
                  <m:r>
                    <m:rPr>
                      <m:sty m:val="p"/>
                    </m:rPr>
                    <w:rPr>
                      <w:rFonts w:ascii="Cambria Math" w:hAnsi="Cambria Math"/>
                    </w:rPr>
                    <m:t>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2Di</m:t>
                          </m:r>
                          <m:ctrlPr>
                            <w:rPr>
                              <w:rFonts w:ascii="Cambria Math" w:hAnsi="Cambria Math"/>
                              <w:i/>
                            </w:rPr>
                          </m:ctrlPr>
                        </m:den>
                      </m:f>
                      <m:ctrlPr>
                        <w:rPr>
                          <w:rFonts w:ascii="Cambria Math" w:hAnsi="Cambria Math"/>
                          <w:i/>
                        </w:rPr>
                      </m:ctrlPr>
                    </m:e>
                  </m:d>
                </m:e>
              </m:func>
              <m:ctrlPr>
                <w:rPr>
                  <w:rFonts w:ascii="Cambria Math" w:hAnsi="Cambria Math"/>
                  <w:i/>
                </w:rPr>
              </m:ctrlPr>
            </m:e>
          </m:d>
        </m:oMath>
      </m:oMathPara>
    </w:p>
    <w:p w14:paraId="2FFA80A2" w14:textId="68427E2F" w:rsidR="00113AFD" w:rsidRPr="0079032C" w:rsidRDefault="00113AFD" w:rsidP="001F26F6">
      <w:pPr>
        <w:pStyle w:val="NormalWeb"/>
        <w:spacing w:before="240" w:beforeAutospacing="0" w:after="240" w:afterAutospacing="0"/>
        <w:rPr>
          <w:color w:val="000000"/>
        </w:rPr>
      </w:pPr>
      <w:r>
        <w:rPr>
          <w:color w:val="000000"/>
        </w:rPr>
        <w:lastRenderedPageBreak/>
        <w:t>Using the identities</w:t>
      </w:r>
      <w:r>
        <w:rPr>
          <w:rStyle w:val="apple-converted-space"/>
          <w:color w:val="000000"/>
        </w:rPr>
        <w:t> </w:t>
      </w:r>
      <m:oMath>
        <m:func>
          <m:funcPr>
            <m:ctrlPr>
              <w:rPr>
                <w:rFonts w:ascii="Cambria Math" w:hAnsi="Cambria Math"/>
                <w:color w:val="000000"/>
              </w:rPr>
            </m:ctrlPr>
          </m:funcPr>
          <m:fName>
            <m:r>
              <m:rPr>
                <m:sty m:val="p"/>
              </m:rPr>
              <w:rPr>
                <w:rFonts w:ascii="Cambria Math" w:hAnsi="Cambria Math"/>
                <w:color w:val="000000"/>
              </w:rPr>
              <m:t>tan</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ix</m:t>
                </m:r>
              </m:e>
            </m:d>
          </m:e>
        </m:func>
        <m:r>
          <w:rPr>
            <w:rFonts w:ascii="Cambria Math" w:hAnsi="Cambria Math"/>
            <w:color w:val="000000"/>
          </w:rPr>
          <m:t>=i</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x</m:t>
                </m:r>
              </m:e>
            </m:d>
          </m:e>
        </m:func>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1</m:t>
        </m:r>
        <m:r>
          <m:rPr>
            <m:lit/>
          </m:rPr>
          <w:rPr>
            <w:rFonts w:ascii="Cambria Math" w:hAnsi="Cambria Math"/>
            <w:color w:val="000000"/>
          </w:rPr>
          <m:t>/</m:t>
        </m:r>
        <m:r>
          <w:rPr>
            <w:rFonts w:ascii="Cambria Math" w:hAnsi="Cambria Math"/>
            <w:color w:val="000000"/>
          </w:rPr>
          <m:t>i = -i</m:t>
        </m:r>
      </m:oMath>
      <w:r>
        <w:rPr>
          <w:color w:val="000000"/>
        </w:rPr>
        <w:t>:</w:t>
      </w:r>
    </w:p>
    <w:p w14:paraId="639562BF" w14:textId="74FA1CAA" w:rsidR="0079032C" w:rsidRPr="0079032C" w:rsidRDefault="00000000" w:rsidP="001F26F6">
      <w:pPr>
        <w:spacing w:before="240" w:after="240"/>
      </w:pPr>
      <m:oMathPara>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m:rPr>
                  <m:sty m:val="p"/>
                </m:rPr>
                <w:rPr>
                  <w:rFonts w:ascii="Cambria Math" w:hAnsi="Cambria Math"/>
                </w:rPr>
                <m:t>μ</m:t>
              </m:r>
            </m:e>
            <m:sub>
              <m:r>
                <w:rPr>
                  <w:rFonts w:ascii="Cambria Math" w:hAnsi="Cambria Math"/>
                </w:rPr>
                <m:t>t</m:t>
              </m:r>
            </m:sub>
          </m:sSub>
          <m:d>
            <m:dPr>
              <m:begChr m:val="["/>
              <m:endChr m:val="]"/>
              <m:ctrlPr>
                <w:rPr>
                  <w:rFonts w:ascii="Cambria Math" w:hAnsi="Cambria Math"/>
                </w:rPr>
              </m:ctrlPr>
            </m:dPr>
            <m:e>
              <m:f>
                <m:fPr>
                  <m:ctrlPr>
                    <w:rPr>
                      <w:rFonts w:ascii="Cambria Math" w:hAnsi="Cambria Math"/>
                    </w:rPr>
                  </m:ctrlPr>
                </m:fPr>
                <m:num>
                  <m:r>
                    <w:rPr>
                      <w:rFonts w:ascii="Cambria Math" w:hAnsi="Cambria Math"/>
                    </w:rPr>
                    <m:t>-i</m:t>
                  </m:r>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d>
                <m:dPr>
                  <m:ctrlPr>
                    <w:rPr>
                      <w:rFonts w:ascii="Cambria Math" w:hAnsi="Cambria Math"/>
                    </w:rPr>
                  </m:ctrlPr>
                </m:dPr>
                <m:e>
                  <m:r>
                    <w:rPr>
                      <w:rFonts w:ascii="Cambria Math" w:hAnsi="Cambria Math"/>
                    </w:rPr>
                    <m:t>i</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ctrlPr>
                    <w:rPr>
                      <w:rFonts w:ascii="Cambria Math" w:hAnsi="Cambria Math"/>
                      <w:i/>
                    </w:rPr>
                  </m:ctrlPr>
                </m:e>
              </m:d>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μ</m:t>
                  </m:r>
                </m:e>
                <m:sub>
                  <m:r>
                    <w:rPr>
                      <w:rFonts w:ascii="Cambria Math" w:hAnsi="Cambria Math"/>
                    </w:rPr>
                    <m:t>t</m:t>
                  </m:r>
                </m:sub>
              </m:sSub>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39E0D122" w14:textId="322177A8" w:rsidR="00113AFD" w:rsidRDefault="00113AFD" w:rsidP="001F26F6">
      <w:pPr>
        <w:pStyle w:val="NormalWeb"/>
        <w:spacing w:before="240" w:beforeAutospacing="0" w:after="240" w:afterAutospacing="0"/>
        <w:rPr>
          <w:color w:val="000000"/>
        </w:rPr>
      </w:pPr>
      <w:r>
        <w:rPr>
          <w:color w:val="000000"/>
        </w:rPr>
        <w:t>Letting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sSub>
              <m:sSubPr>
                <m:ctrlPr>
                  <w:rPr>
                    <w:rFonts w:ascii="Cambria Math" w:hAnsi="Cambria Math"/>
                    <w:i/>
                    <w:color w:val="000000"/>
                  </w:rPr>
                </m:ctrlPr>
              </m:sSubPr>
              <m:e>
                <m:r>
                  <w:rPr>
                    <w:rFonts w:ascii="Cambria Math" w:hAnsi="Cambria Math"/>
                    <w:color w:val="000000"/>
                  </w:rPr>
                  <m:t>μ</m:t>
                </m:r>
              </m:e>
              <m:sub>
                <m:r>
                  <w:rPr>
                    <w:rFonts w:ascii="Cambria Math" w:hAnsi="Cambria Math"/>
                    <w:color w:val="000000"/>
                  </w:rPr>
                  <m:t>t</m:t>
                </m:r>
              </m:sub>
            </m:sSub>
            <m: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r>
        <w:rPr>
          <w:color w:val="000000"/>
        </w:rPr>
        <w:t>, we have</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πz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ctrlPr>
                  <w:rPr>
                    <w:rFonts w:ascii="Cambria Math" w:hAnsi="Cambria Math"/>
                    <w:i/>
                    <w:color w:val="000000"/>
                  </w:rPr>
                </m:ctrlPr>
              </m:e>
            </m:d>
          </m:e>
        </m:func>
      </m:oMath>
      <w:r>
        <w:rPr>
          <w:color w:val="000000"/>
        </w:rPr>
        <w:t>. This function also has</w:t>
      </w:r>
      <w:r>
        <w:rPr>
          <w:rStyle w:val="apple-converted-space"/>
          <w:color w:val="000000"/>
        </w:rPr>
        <w:t> </w:t>
      </w:r>
      <m:oMath>
        <m:r>
          <w:rPr>
            <w:rFonts w:ascii="Cambria Math" w:hAnsi="Cambria Math"/>
            <w:color w:val="000000"/>
          </w:rPr>
          <m:t>ψ=0</m:t>
        </m:r>
      </m:oMath>
      <w:r>
        <w:rPr>
          <w:rStyle w:val="apple-converted-space"/>
          <w:color w:val="000000"/>
        </w:rPr>
        <w:t> </w:t>
      </w:r>
      <w:r>
        <w:rPr>
          <w:color w:val="000000"/>
        </w:rPr>
        <w:t>at both</w:t>
      </w:r>
      <w:r>
        <w:rPr>
          <w:rStyle w:val="apple-converted-space"/>
          <w:color w:val="000000"/>
        </w:rPr>
        <w:t> </w:t>
      </w:r>
      <m:oMath>
        <m:r>
          <w:rPr>
            <w:rFonts w:ascii="Cambria Math" w:hAnsi="Cambria Math"/>
            <w:color w:val="000000"/>
          </w:rPr>
          <m:t>y=0</m:t>
        </m:r>
      </m:oMath>
      <w:r>
        <w:rPr>
          <w:rStyle w:val="apple-converted-space"/>
          <w:color w:val="000000"/>
        </w:rPr>
        <w:t> </w:t>
      </w:r>
      <w:r>
        <w:rPr>
          <w:color w:val="000000"/>
        </w:rPr>
        <w:t>and</w:t>
      </w:r>
      <w:r>
        <w:rPr>
          <w:rStyle w:val="apple-converted-space"/>
          <w:color w:val="000000"/>
        </w:rPr>
        <w:t> </w:t>
      </w:r>
      <m:oMath>
        <m:r>
          <w:rPr>
            <w:rFonts w:ascii="Cambria Math" w:hAnsi="Cambria Math"/>
            <w:color w:val="000000"/>
          </w:rPr>
          <m:t>y=D</m:t>
        </m:r>
      </m:oMath>
      <w:r>
        <w:rPr>
          <w:color w:val="000000"/>
        </w:rPr>
        <w:t>.</w:t>
      </w:r>
    </w:p>
    <w:p w14:paraId="00C3DEE5" w14:textId="77777777" w:rsidR="00113AFD" w:rsidRDefault="00113AFD" w:rsidP="001F26F6">
      <w:pPr>
        <w:pStyle w:val="NormalWeb"/>
        <w:spacing w:before="240" w:beforeAutospacing="0" w:after="240" w:afterAutospacing="0"/>
        <w:rPr>
          <w:color w:val="000000"/>
        </w:rPr>
      </w:pPr>
      <w:r>
        <w:rPr>
          <w:color w:val="000000"/>
        </w:rPr>
        <w:t>By superposition, the full potential is:</w:t>
      </w:r>
    </w:p>
    <w:p w14:paraId="2497373B" w14:textId="76AA5055" w:rsidR="0079032C" w:rsidRPr="0079032C" w:rsidRDefault="0079032C"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func>
        </m:oMath>
      </m:oMathPara>
    </w:p>
    <w:p w14:paraId="1490AA37" w14:textId="4713C988" w:rsidR="00113AFD" w:rsidRPr="0079032C" w:rsidRDefault="00113AFD" w:rsidP="001F26F6">
      <w:pPr>
        <w:pStyle w:val="NormalWeb"/>
        <w:spacing w:before="240" w:beforeAutospacing="0" w:after="240" w:afterAutospacing="0"/>
        <w:rPr>
          <w:color w:val="000000"/>
        </w:rPr>
      </w:pPr>
      <w:r>
        <w:rPr>
          <w:color w:val="000000"/>
        </w:rPr>
        <w:t>The strengths</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oMath>
      <w:r>
        <w:rPr>
          <w:rStyle w:val="apple-converted-space"/>
          <w:color w:val="000000"/>
        </w:rPr>
        <w:t> </w:t>
      </w:r>
      <w:r>
        <w:rPr>
          <w:color w:val="000000"/>
        </w:rPr>
        <w:t>are found by examining the potential near each bump, assuming</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b</m:t>
            </m:r>
          </m:sub>
        </m:sSub>
        <m:r>
          <m:rPr>
            <m:sty m:val="p"/>
          </m:rPr>
          <w:rPr>
            <w:rFonts w:ascii="Cambria Math" w:hAnsi="Cambria Math"/>
            <w:color w:val="000000"/>
          </w:rPr>
          <m:t>≪</m:t>
        </m:r>
        <m:r>
          <w:rPr>
            <w:rFonts w:ascii="Cambria Math" w:hAnsi="Cambria Math"/>
            <w:color w:val="000000"/>
          </w:rPr>
          <m:t>D</m:t>
        </m:r>
      </m:oMath>
      <w:r>
        <w:rPr>
          <w:rStyle w:val="apple-converted-space"/>
          <w:color w:val="000000"/>
        </w:rPr>
        <w:t> </w:t>
      </w:r>
      <w:r>
        <w:rPr>
          <w:color w:val="000000"/>
        </w:rPr>
        <w:t>and</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t</m:t>
            </m:r>
          </m:sub>
        </m:sSub>
        <m:r>
          <m:rPr>
            <m:sty m:val="p"/>
          </m:rPr>
          <w:rPr>
            <w:rFonts w:ascii="Cambria Math" w:hAnsi="Cambria Math"/>
            <w:color w:val="000000"/>
          </w:rPr>
          <m:t>≪</m:t>
        </m:r>
        <m:r>
          <w:rPr>
            <w:rFonts w:ascii="Cambria Math" w:hAnsi="Cambria Math"/>
            <w:color w:val="000000"/>
          </w:rPr>
          <m:t>D</m:t>
        </m:r>
      </m:oMath>
      <w:r>
        <w:rPr>
          <w:color w:val="000000"/>
        </w:rPr>
        <w:t>.</w:t>
      </w:r>
    </w:p>
    <w:p w14:paraId="3F3FE452" w14:textId="7029F59F" w:rsidR="0079032C" w:rsidRPr="0079032C" w:rsidRDefault="00113AFD" w:rsidP="001F26F6">
      <w:pPr>
        <w:pStyle w:val="NormalWeb"/>
        <w:spacing w:before="240" w:beforeAutospacing="0" w:after="240" w:afterAutospacing="0"/>
        <w:rPr>
          <w:color w:val="000000"/>
        </w:rPr>
      </w:pPr>
      <w:r w:rsidRPr="0079032C">
        <w:rPr>
          <w:rStyle w:val="Strong"/>
          <w:b w:val="0"/>
          <w:bCs w:val="0"/>
          <w:color w:val="000000"/>
        </w:rPr>
        <w:t>Near Bottom B</w:t>
      </w:r>
      <w:r w:rsidR="0079032C">
        <w:rPr>
          <w:rStyle w:val="Strong"/>
          <w:b w:val="0"/>
          <w:bCs w:val="0"/>
          <w:color w:val="000000"/>
        </w:rPr>
        <w:t>u</w:t>
      </w:r>
      <w:r w:rsidR="00D313EE">
        <w:rPr>
          <w:rStyle w:val="Strong"/>
          <w:b w:val="0"/>
          <w:bCs w:val="0"/>
          <w:color w:val="000000"/>
        </w:rPr>
        <w:t>m</w:t>
      </w:r>
      <w:r w:rsidR="0079032C">
        <w:rPr>
          <w:rStyle w:val="Strong"/>
          <w:b w:val="0"/>
          <w:bCs w:val="0"/>
          <w:color w:val="000000"/>
        </w:rPr>
        <w:t>p (</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0</m:t>
        </m:r>
      </m:oMath>
      <w:r w:rsidR="0079032C">
        <w:rPr>
          <w:color w:val="000000"/>
        </w:rPr>
        <w:t>):</w:t>
      </w:r>
    </w:p>
    <w:p w14:paraId="3C968A0B" w14:textId="77777777" w:rsidR="00B5573E"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7109926F" w14:textId="763A9039" w:rsidR="00113AFD" w:rsidRPr="0079032C"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oMath>
      </m:oMathPara>
    </w:p>
    <w:p w14:paraId="5818D500" w14:textId="77777777" w:rsidR="00B5573E" w:rsidRDefault="0079032C"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den>
              </m:f>
              <m:ctrlPr>
                <w:rPr>
                  <w:rFonts w:ascii="Cambria Math" w:hAnsi="Cambria Math"/>
                  <w:i/>
                  <w:color w:val="000000"/>
                </w:rPr>
              </m:ctrlPr>
            </m:e>
          </m:d>
        </m:oMath>
      </m:oMathPara>
    </w:p>
    <w:p w14:paraId="183EDFD0" w14:textId="255F67AB" w:rsidR="00113AFD" w:rsidRPr="0079032C" w:rsidRDefault="00113AFD" w:rsidP="001F26F6">
      <w:pPr>
        <w:pStyle w:val="NormalWeb"/>
        <w:spacing w:before="240" w:beforeAutospacing="0" w:after="240" w:afterAutospacing="0"/>
        <w:rPr>
          <w:color w:val="000000"/>
        </w:rPr>
      </w:pPr>
      <w:r>
        <w:rPr>
          <w:color w:val="000000"/>
        </w:rPr>
        <w:t>This must match the potential for a bump on a single wall,</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Uz+</m:t>
        </m:r>
        <m:f>
          <m:fPr>
            <m:ctrlPr>
              <w:rPr>
                <w:rFonts w:ascii="Cambria Math" w:hAnsi="Cambria Math"/>
                <w:color w:val="000000"/>
              </w:rPr>
            </m:ctrlPr>
          </m:fPr>
          <m:num>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ctrlPr>
              <w:rPr>
                <w:rFonts w:ascii="Cambria Math" w:hAnsi="Cambria Math"/>
                <w:i/>
                <w:color w:val="000000"/>
              </w:rPr>
            </m:ctrlPr>
          </m:num>
          <m:den>
            <m:r>
              <w:rPr>
                <w:rFonts w:ascii="Cambria Math" w:hAnsi="Cambria Math"/>
                <w:color w:val="000000"/>
              </w:rPr>
              <m:t>z</m:t>
            </m:r>
            <m:ctrlPr>
              <w:rPr>
                <w:rFonts w:ascii="Cambria Math" w:hAnsi="Cambria Math"/>
                <w:i/>
                <w:color w:val="000000"/>
              </w:rPr>
            </m:ctrlPr>
          </m:den>
        </m:f>
        <m:r>
          <w:rPr>
            <w:rFonts w:ascii="Cambria Math" w:hAnsi="Cambria Math"/>
            <w:color w:val="000000"/>
          </w:rPr>
          <m:t>,</m:t>
        </m:r>
        <m:sSub>
          <m:sSubPr>
            <m:ctrlPr>
              <w:rPr>
                <w:rFonts w:ascii="Cambria Math" w:hAnsi="Cambria Math"/>
                <w:i/>
                <w:color w:val="000000"/>
              </w:rPr>
            </m:ctrlPr>
          </m:sSubPr>
          <m:e>
            <m:r>
              <m:rPr>
                <m:sty m:val="p"/>
              </m:rPr>
              <w:rPr>
                <w:rFonts w:ascii="Cambria Math" w:hAnsi="Cambria Math"/>
                <w:color w:val="000000"/>
              </w:rPr>
              <m:t>μ</m:t>
            </m:r>
          </m:e>
          <m:sub>
            <m:r>
              <w:rPr>
                <w:rFonts w:ascii="Cambria Math" w:hAnsi="Cambria Math"/>
                <w:color w:val="000000"/>
              </w:rPr>
              <m:t>b</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oMath>
      <w:r w:rsidRPr="0079032C">
        <w:rPr>
          <w:color w:val="000000"/>
        </w:rPr>
        <w:t>.</w:t>
      </w:r>
    </w:p>
    <w:p w14:paraId="21DCE739" w14:textId="16D9BDC8" w:rsidR="0079032C" w:rsidRPr="0079032C"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b</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b</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53C4B809" w14:textId="1FB97686" w:rsidR="00113AFD" w:rsidRPr="00FC56E5" w:rsidRDefault="00113AFD" w:rsidP="001F26F6">
      <w:pPr>
        <w:pStyle w:val="NormalWeb"/>
        <w:spacing w:before="240" w:beforeAutospacing="0" w:after="240" w:afterAutospacing="0"/>
        <w:rPr>
          <w:b/>
          <w:bCs/>
          <w:color w:val="000000"/>
        </w:rPr>
      </w:pPr>
      <w:r w:rsidRPr="00FC56E5">
        <w:rPr>
          <w:rStyle w:val="Strong"/>
          <w:b w:val="0"/>
          <w:bCs w:val="0"/>
          <w:color w:val="000000"/>
        </w:rPr>
        <w:t xml:space="preserve">Near Top Bump </w:t>
      </w:r>
      <w:r w:rsidR="00FC56E5">
        <w:rPr>
          <w:rStyle w:val="Strong"/>
          <w:b w:val="0"/>
          <w:bCs w:val="0"/>
          <w:color w:val="000000"/>
        </w:rPr>
        <w:t>(</w:t>
      </w:r>
      <m:oMath>
        <m:r>
          <w:rPr>
            <w:rFonts w:ascii="Cambria Math" w:hAnsi="Cambria Math"/>
            <w:color w:val="000000"/>
          </w:rPr>
          <m:t xml:space="preserve">z </m:t>
        </m:r>
        <m:r>
          <m:rPr>
            <m:sty m:val="p"/>
          </m:rPr>
          <w:rPr>
            <w:rFonts w:ascii="Cambria Math" w:hAnsi="Cambria Math"/>
            <w:color w:val="000000"/>
          </w:rPr>
          <m:t>→</m:t>
        </m:r>
        <m:r>
          <w:rPr>
            <w:rFonts w:ascii="Cambria Math" w:hAnsi="Cambria Math"/>
            <w:color w:val="000000"/>
          </w:rPr>
          <m:t>Di</m:t>
        </m:r>
      </m:oMath>
      <w:r w:rsidR="00FC56E5">
        <w:rPr>
          <w:color w:val="000000"/>
        </w:rPr>
        <w:t>):</w:t>
      </w:r>
    </w:p>
    <w:p w14:paraId="3CD50A6F" w14:textId="79D943ED" w:rsidR="00113AFD" w:rsidRPr="00FC56E5" w:rsidRDefault="00113AFD" w:rsidP="001F26F6">
      <w:pPr>
        <w:pStyle w:val="NormalWeb"/>
        <w:spacing w:before="240" w:beforeAutospacing="0" w:after="240" w:afterAutospacing="0"/>
        <w:rPr>
          <w:color w:val="000000"/>
        </w:rPr>
      </w:pPr>
      <w:r>
        <w:rPr>
          <w:color w:val="000000"/>
        </w:rPr>
        <w:t>Let</w:t>
      </w:r>
      <w:r>
        <w:rPr>
          <w:rStyle w:val="apple-converted-space"/>
          <w:color w:val="000000"/>
        </w:rPr>
        <w:t> </w:t>
      </w:r>
      <m:oMath>
        <m:r>
          <m:rPr>
            <m:sty m:val="p"/>
          </m:rPr>
          <w:rPr>
            <w:rFonts w:ascii="Cambria Math" w:hAnsi="Cambria Math"/>
            <w:color w:val="000000"/>
          </w:rPr>
          <m:t>ζ</m:t>
        </m:r>
        <m:r>
          <w:rPr>
            <w:rFonts w:ascii="Cambria Math" w:hAnsi="Cambria Math"/>
            <w:color w:val="000000"/>
          </w:rPr>
          <m:t>= z - Di</m:t>
        </m:r>
      </m:oMath>
      <w:r w:rsidR="00FC56E5">
        <w:rPr>
          <w:color w:val="000000"/>
        </w:rPr>
        <w:t xml:space="preserve"> as</w:t>
      </w:r>
      <w:r>
        <w:rPr>
          <w:rStyle w:val="apple-converted-space"/>
          <w:color w:val="000000"/>
        </w:rPr>
        <w:t> </w:t>
      </w:r>
      <m:oMath>
        <m:r>
          <m:rPr>
            <m:sty m:val="p"/>
          </m:rPr>
          <w:rPr>
            <w:rFonts w:ascii="Cambria Math" w:hAnsi="Cambria Math"/>
            <w:color w:val="000000"/>
          </w:rPr>
          <m:t>ζ→</m:t>
        </m:r>
        <m:r>
          <w:rPr>
            <w:rFonts w:ascii="Cambria Math" w:hAnsi="Cambria Math"/>
            <w:color w:val="000000"/>
          </w:rPr>
          <m:t>0</m:t>
        </m:r>
      </m:oMath>
    </w:p>
    <w:p w14:paraId="6B1055C8" w14:textId="697CCFA2"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r>
            <w:rPr>
              <w:rFonts w:ascii="Cambria Math" w:hAnsi="Cambria Math"/>
              <w:color w:val="000000"/>
            </w:rPr>
            <m:t>0</m:t>
          </m:r>
        </m:oMath>
      </m:oMathPara>
    </w:p>
    <w:p w14:paraId="0CCC4461" w14:textId="6AFE9727" w:rsidR="00FC56E5" w:rsidRPr="00FC56E5" w:rsidRDefault="00000000" w:rsidP="001F26F6">
      <w:pPr>
        <w:pStyle w:val="NormalWeb"/>
        <w:spacing w:before="240" w:beforeAutospacing="0" w:after="240" w:afterAutospacing="0"/>
        <w:ind w:left="720"/>
        <w:rPr>
          <w:color w:val="000000"/>
        </w:rPr>
      </w:pPr>
      <m:oMathPara>
        <m:oMath>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z</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i</m:t>
                      </m:r>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e>
              </m:d>
            </m:e>
          </m:fun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f>
                    <m:fPr>
                      <m:ctrlPr>
                        <w:rPr>
                          <w:rFonts w:ascii="Cambria Math" w:hAnsi="Cambria Math"/>
                          <w:color w:val="000000"/>
                        </w:rPr>
                      </m:ctrlPr>
                    </m:fPr>
                    <m:num>
                      <m:r>
                        <m:rPr>
                          <m:sty m:val="p"/>
                        </m:rPr>
                        <w:rPr>
                          <w:rFonts w:ascii="Cambria Math" w:hAnsi="Cambria Math"/>
                          <w:color w:val="000000"/>
                        </w:rPr>
                        <m:t>πζ</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e>
              </m:d>
            </m:e>
          </m:func>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oMath>
      </m:oMathPara>
    </w:p>
    <w:p w14:paraId="632CD0FA" w14:textId="6C64D80D" w:rsidR="00FC56E5" w:rsidRPr="00FC56E5" w:rsidRDefault="00FC56E5" w:rsidP="001F26F6">
      <w:pPr>
        <w:pStyle w:val="NormalWeb"/>
        <w:spacing w:before="240" w:beforeAutospacing="0" w:after="240" w:afterAutospacing="0"/>
        <w:ind w:left="720"/>
        <w:rPr>
          <w:color w:val="000000"/>
        </w:rPr>
      </w:pPr>
      <m:oMathPara>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m:rPr>
              <m:sty m:val="p"/>
            </m:rPr>
            <w:rPr>
              <w:rFonts w:ascii="Cambria Math" w:hAnsi="Cambria Math"/>
              <w:color w:val="000000"/>
            </w:rPr>
            <m:t>≈</m:t>
          </m:r>
          <m:r>
            <w:rPr>
              <w:rFonts w:ascii="Cambria Math" w:hAnsi="Cambria Math"/>
              <w:color w:val="000000"/>
            </w:rPr>
            <m:t>U</m:t>
          </m:r>
          <m:d>
            <m:dPr>
              <m:ctrlPr>
                <w:rPr>
                  <w:rFonts w:ascii="Cambria Math" w:hAnsi="Cambria Math"/>
                  <w:i/>
                  <w:color w:val="000000"/>
                </w:rPr>
              </m:ctrlPr>
            </m:dPr>
            <m:e>
              <m:r>
                <m:rPr>
                  <m:sty m:val="p"/>
                </m:rPr>
                <w:rPr>
                  <w:rFonts w:ascii="Cambria Math" w:hAnsi="Cambria Math"/>
                  <w:color w:val="000000"/>
                </w:rPr>
                <m:t>ζ</m:t>
              </m:r>
              <m:r>
                <w:rPr>
                  <w:rFonts w:ascii="Cambria Math" w:hAnsi="Cambria Math"/>
                  <w:color w:val="000000"/>
                </w:rPr>
                <m:t>+Di</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r>
            <m:rPr>
              <m:sty m:val="p"/>
            </m:rPr>
            <w:rPr>
              <w:rFonts w:ascii="Cambria Math" w:hAnsi="Cambria Math"/>
              <w:color w:val="000000"/>
            </w:rPr>
            <m:t>≈</m:t>
          </m:r>
          <m:r>
            <w:rPr>
              <w:rFonts w:ascii="Cambria Math" w:hAnsi="Cambria Math"/>
              <w:color w:val="000000"/>
            </w:rPr>
            <m:t>U</m:t>
          </m:r>
          <m:r>
            <m:rPr>
              <m:sty m:val="p"/>
            </m:rPr>
            <w:rPr>
              <w:rFonts w:ascii="Cambria Math" w:hAnsi="Cambria Math"/>
              <w:color w:val="000000"/>
            </w:rPr>
            <m:t>ζ</m:t>
          </m:r>
          <m:r>
            <w:rPr>
              <w:rFonts w:ascii="Cambria Math" w:hAnsi="Cambria Math"/>
              <w:color w:val="000000"/>
            </w:rPr>
            <m:t>+UDi+</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πζ</m:t>
                  </m:r>
                  <m:ctrlPr>
                    <w:rPr>
                      <w:rFonts w:ascii="Cambria Math" w:hAnsi="Cambria Math"/>
                      <w:i/>
                      <w:color w:val="000000"/>
                    </w:rPr>
                  </m:ctrlPr>
                </m:den>
              </m:f>
              <m:ctrlPr>
                <w:rPr>
                  <w:rFonts w:ascii="Cambria Math" w:hAnsi="Cambria Math"/>
                  <w:i/>
                  <w:color w:val="000000"/>
                </w:rPr>
              </m:ctrlPr>
            </m:e>
          </m:d>
        </m:oMath>
      </m:oMathPara>
    </w:p>
    <w:p w14:paraId="5793123C" w14:textId="769E5834" w:rsidR="00113AFD" w:rsidRPr="00FC56E5" w:rsidRDefault="00113AFD" w:rsidP="001F26F6">
      <w:pPr>
        <w:pStyle w:val="NormalWeb"/>
        <w:spacing w:before="240" w:beforeAutospacing="0" w:after="240" w:afterAutospacing="0"/>
        <w:rPr>
          <w:color w:val="000000"/>
        </w:rPr>
      </w:pPr>
      <w:r>
        <w:rPr>
          <w:color w:val="000000"/>
        </w:rPr>
        <w:t>This must match a uniform flow</w:t>
      </w:r>
      <w:r>
        <w:rPr>
          <w:rStyle w:val="apple-converted-space"/>
          <w:color w:val="000000"/>
        </w:rPr>
        <w:t> </w:t>
      </w:r>
      <m:oMath>
        <m:r>
          <w:rPr>
            <w:rFonts w:ascii="Cambria Math" w:hAnsi="Cambria Math"/>
            <w:color w:val="000000"/>
          </w:rPr>
          <m:t>U</m:t>
        </m:r>
      </m:oMath>
      <w:r>
        <w:rPr>
          <w:rStyle w:val="apple-converted-space"/>
          <w:color w:val="000000"/>
        </w:rPr>
        <w:t> </w:t>
      </w:r>
      <w:r>
        <w:rPr>
          <w:color w:val="000000"/>
        </w:rPr>
        <w:t>plus a doublet</w:t>
      </w:r>
      <w:r>
        <w:rPr>
          <w:rStyle w:val="apple-converted-space"/>
          <w:color w:val="000000"/>
        </w:rPr>
        <w:t> </w:t>
      </w:r>
      <m:oMath>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ctrlPr>
              <w:rPr>
                <w:rFonts w:ascii="Cambria Math" w:hAnsi="Cambria Math"/>
                <w:color w:val="000000"/>
              </w:rPr>
            </m:ctrlPr>
          </m:num>
          <m:den>
            <m:r>
              <m:rPr>
                <m:sty m:val="p"/>
              </m:rPr>
              <w:rPr>
                <w:rFonts w:ascii="Cambria Math" w:hAnsi="Cambria Math"/>
                <w:color w:val="000000"/>
              </w:rPr>
              <m:t>ζ</m:t>
            </m:r>
          </m:den>
        </m:f>
      </m:oMath>
      <w:r w:rsidR="005A1C1B">
        <w:rPr>
          <w:rStyle w:val="apple-converted-space"/>
          <w:color w:val="000000"/>
        </w:rPr>
        <w:t xml:space="preserve"> at </w:t>
      </w:r>
      <m:oMath>
        <m:r>
          <w:rPr>
            <w:rFonts w:ascii="Cambria Math" w:hAnsi="Cambria Math"/>
            <w:color w:val="000000"/>
          </w:rPr>
          <m:t>z=Di</m:t>
        </m:r>
      </m:oMath>
      <w:r>
        <w:rPr>
          <w:color w:val="000000"/>
        </w:rPr>
        <w:t>, where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μ</m:t>
            </m:r>
            <m:ctrlPr>
              <w:rPr>
                <w:rFonts w:ascii="Cambria Math" w:hAnsi="Cambria Math"/>
                <w:color w:val="000000"/>
              </w:rPr>
            </m:ctrlPr>
          </m:e>
          <m:sub>
            <m:r>
              <w:rPr>
                <w:rFonts w:ascii="Cambria Math" w:hAnsi="Cambria Math"/>
                <w:color w:val="000000"/>
              </w:rPr>
              <m:t>t</m:t>
            </m:r>
          </m:sub>
        </m:sSub>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oMath>
      <w:r w:rsidRPr="00FC56E5">
        <w:rPr>
          <w:color w:val="000000"/>
        </w:rPr>
        <w:t>.</w:t>
      </w:r>
    </w:p>
    <w:p w14:paraId="3D2C1C64" w14:textId="5235040A" w:rsidR="00FC56E5" w:rsidRPr="00FC56E5" w:rsidRDefault="00000000" w:rsidP="001F26F6">
      <w:pPr>
        <w:pStyle w:val="NormalWeb"/>
        <w:spacing w:before="240" w:beforeAutospacing="0" w:after="240" w:afterAutospacing="0"/>
        <w:ind w:left="72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2D</m:t>
                  </m:r>
                  <m:ctrlPr>
                    <w:rPr>
                      <w:rFonts w:ascii="Cambria Math" w:hAnsi="Cambria Math"/>
                      <w:i/>
                      <w:color w:val="000000"/>
                    </w:rPr>
                  </m:ctrlPr>
                </m:num>
                <m:den>
                  <m:r>
                    <m:rPr>
                      <m:sty m:val="p"/>
                    </m:rPr>
                    <w:rPr>
                      <w:rFonts w:ascii="Cambria Math" w:hAnsi="Cambria Math"/>
                      <w:color w:val="000000"/>
                    </w:rPr>
                    <m:t>π</m:t>
                  </m:r>
                  <m:ctrlPr>
                    <w:rPr>
                      <w:rFonts w:ascii="Cambria Math" w:hAnsi="Cambria Math"/>
                      <w:i/>
                      <w:color w:val="000000"/>
                    </w:rPr>
                  </m:ctrlPr>
                </m:den>
              </m:f>
              <m:ctrlPr>
                <w:rPr>
                  <w:rFonts w:ascii="Cambria Math" w:hAnsi="Cambria Math"/>
                  <w:i/>
                  <w:color w:val="000000"/>
                </w:rPr>
              </m:ctrlPr>
            </m:e>
          </m:d>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t</m:t>
              </m:r>
            </m:sub>
          </m:sSub>
          <m: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π</m:t>
              </m:r>
              <m:r>
                <w:rPr>
                  <w:rFonts w:ascii="Cambria Math" w:hAnsi="Cambria Math"/>
                  <w:color w:val="000000"/>
                </w:rPr>
                <m:t>U</m:t>
              </m:r>
              <m:sSubSup>
                <m:sSubSupPr>
                  <m:ctrlPr>
                    <w:rPr>
                      <w:rFonts w:ascii="Cambria Math" w:hAnsi="Cambria Math"/>
                      <w:i/>
                      <w:color w:val="000000"/>
                    </w:rPr>
                  </m:ctrlPr>
                </m:sSubSupPr>
                <m:e>
                  <m:r>
                    <w:rPr>
                      <w:rFonts w:ascii="Cambria Math" w:hAnsi="Cambria Math"/>
                      <w:color w:val="000000"/>
                    </w:rPr>
                    <m:t>r</m:t>
                  </m:r>
                </m:e>
                <m:sub>
                  <m:r>
                    <w:rPr>
                      <w:rFonts w:ascii="Cambria Math" w:hAnsi="Cambria Math"/>
                      <w:color w:val="000000"/>
                    </w:rPr>
                    <m:t>t</m:t>
                  </m:r>
                </m:sub>
                <m:sup>
                  <m:r>
                    <w:rPr>
                      <w:rFonts w:ascii="Cambria Math" w:hAnsi="Cambria Math"/>
                      <w:color w:val="000000"/>
                    </w:rPr>
                    <m:t>2</m:t>
                  </m:r>
                </m:sup>
              </m:sSubSup>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m:oMathPara>
    </w:p>
    <w:p w14:paraId="33817AEA" w14:textId="0245440C" w:rsidR="00FC56E5" w:rsidRPr="00FC56E5" w:rsidRDefault="00113AFD" w:rsidP="001F26F6">
      <w:pPr>
        <w:pStyle w:val="NormalWeb"/>
        <w:spacing w:before="240" w:beforeAutospacing="0" w:after="240" w:afterAutospacing="0"/>
        <w:rPr>
          <w:color w:val="000000"/>
        </w:rPr>
      </w:pPr>
      <w:r>
        <w:rPr>
          <w:color w:val="000000"/>
        </w:rPr>
        <w:t>The complex velocity</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=u-iv</m:t>
        </m:r>
      </m:oMath>
      <w:r>
        <w:rPr>
          <w:rStyle w:val="apple-converted-space"/>
          <w:color w:val="000000"/>
        </w:rPr>
        <w:t> </w:t>
      </w:r>
      <w:r>
        <w:rPr>
          <w:color w:val="000000"/>
        </w:rPr>
        <w:t>is the derivative</w:t>
      </w:r>
      <w:r>
        <w:rPr>
          <w:rStyle w:val="apple-converted-space"/>
          <w:color w:val="000000"/>
        </w:rPr>
        <w:t> </w:t>
      </w:r>
      <m:oMath>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m:t>
        </m:r>
        <m:f>
          <m:fPr>
            <m:ctrlPr>
              <w:rPr>
                <w:rFonts w:ascii="Cambria Math" w:hAnsi="Cambria Math"/>
                <w:color w:val="000000"/>
              </w:rPr>
            </m:ctrlPr>
          </m:fPr>
          <m:num>
            <m:r>
              <w:rPr>
                <w:rFonts w:ascii="Cambria Math" w:hAnsi="Cambria Math"/>
                <w:color w:val="000000"/>
              </w:rPr>
              <m:t>dW</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oMath>
      <w:r w:rsidR="00FC56E5">
        <w:rPr>
          <w:color w:val="000000"/>
        </w:rPr>
        <w:t xml:space="preserve"> and l</w:t>
      </w:r>
      <w:r>
        <w:rPr>
          <w:color w:val="000000"/>
        </w:rPr>
        <w:t>et</w:t>
      </w:r>
      <w:r>
        <w:rPr>
          <w:rStyle w:val="apple-converted-space"/>
          <w:color w:val="000000"/>
        </w:rPr>
        <w:t> </w:t>
      </w:r>
      <m:oMath>
        <m:r>
          <w:rPr>
            <w:rFonts w:ascii="Cambria Math" w:hAnsi="Cambria Math"/>
            <w:color w:val="000000"/>
          </w:rPr>
          <m:t>a=</m:t>
        </m:r>
        <m:f>
          <m:fPr>
            <m:ctrlPr>
              <w:rPr>
                <w:rFonts w:ascii="Cambria Math" w:hAnsi="Cambria Math"/>
                <w:color w:val="000000"/>
              </w:rPr>
            </m:ctrlPr>
          </m:fPr>
          <m:num>
            <m:r>
              <m:rPr>
                <m:sty m:val="p"/>
              </m:rPr>
              <w:rPr>
                <w:rFonts w:ascii="Cambria Math" w:hAnsi="Cambria Math"/>
                <w:color w:val="000000"/>
              </w:rPr>
              <m:t>π</m:t>
            </m:r>
            <m:ctrlPr>
              <w:rPr>
                <w:rFonts w:ascii="Cambria Math" w:hAnsi="Cambria Math"/>
                <w:i/>
                <w:color w:val="000000"/>
              </w:rPr>
            </m:ctrlPr>
          </m:num>
          <m:den>
            <m:r>
              <w:rPr>
                <w:rFonts w:ascii="Cambria Math" w:hAnsi="Cambria Math"/>
                <w:color w:val="000000"/>
              </w:rPr>
              <m:t>2D</m:t>
            </m:r>
            <m:ctrlPr>
              <w:rPr>
                <w:rFonts w:ascii="Cambria Math" w:hAnsi="Cambria Math"/>
                <w:i/>
                <w:color w:val="000000"/>
              </w:rPr>
            </m:ctrlPr>
          </m:den>
        </m:f>
      </m:oMath>
    </w:p>
    <w:p w14:paraId="2104F230" w14:textId="1FC7849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dz</m:t>
              </m:r>
              <m:ctrlPr>
                <w:rPr>
                  <w:rFonts w:ascii="Cambria Math" w:hAnsi="Cambria Math"/>
                  <w:i/>
                </w:rPr>
              </m:ctrlPr>
            </m:den>
          </m:f>
          <m:d>
            <m:dPr>
              <m:begChr m:val="["/>
              <m:endChr m:val="]"/>
              <m:ctrlPr>
                <w:rPr>
                  <w:rFonts w:ascii="Cambria Math" w:hAnsi="Cambria Math"/>
                </w:rPr>
              </m:ctrlPr>
            </m:dPr>
            <m:e>
              <m:r>
                <w:rPr>
                  <w:rFonts w:ascii="Cambria Math" w:hAnsi="Cambria Math"/>
                </w:rPr>
                <m:t>Uz+</m:t>
              </m:r>
              <m:sSub>
                <m:sSubPr>
                  <m:ctrlPr>
                    <w:rPr>
                      <w:rFonts w:ascii="Cambria Math" w:hAnsi="Cambria Math"/>
                      <w:i/>
                    </w:rPr>
                  </m:ctrlPr>
                </m:sSubPr>
                <m:e>
                  <m:r>
                    <w:rPr>
                      <w:rFonts w:ascii="Cambria Math" w:hAnsi="Cambria Math"/>
                    </w:rPr>
                    <m:t>C</m:t>
                  </m:r>
                </m:e>
                <m:sub>
                  <m:r>
                    <w:rPr>
                      <w:rFonts w:ascii="Cambria Math" w:hAnsi="Cambria Math"/>
                    </w:rPr>
                    <m:t>b</m:t>
                  </m:r>
                </m:sub>
              </m:sSub>
              <m:func>
                <m:funcPr>
                  <m:ctrlPr>
                    <w:rPr>
                      <w:rFonts w:ascii="Cambria Math" w:hAnsi="Cambria Math"/>
                    </w:rPr>
                  </m:ctrlPr>
                </m:funcPr>
                <m:fName>
                  <m:r>
                    <m:rPr>
                      <m:sty m:val="p"/>
                    </m:rPr>
                    <w:rPr>
                      <w:rFonts w:ascii="Cambria Math" w:hAnsi="Cambria Math"/>
                    </w:rPr>
                    <m:t>coth</m:t>
                  </m:r>
                  <m:ctrlPr>
                    <w:rPr>
                      <w:rFonts w:ascii="Cambria Math" w:hAnsi="Cambria Math"/>
                      <w:i/>
                    </w:rPr>
                  </m:ctrlPr>
                </m:fName>
                <m:e>
                  <m:d>
                    <m:dPr>
                      <m:ctrlPr>
                        <w:rPr>
                          <w:rFonts w:ascii="Cambria Math" w:hAnsi="Cambria Math"/>
                          <w:i/>
                        </w:rPr>
                      </m:ctrlPr>
                    </m:dPr>
                    <m:e>
                      <m:r>
                        <w:rPr>
                          <w:rFonts w:ascii="Cambria Math" w:hAnsi="Cambria Math"/>
                        </w:rPr>
                        <m:t>az</m:t>
                      </m:r>
                    </m:e>
                  </m:d>
                </m:e>
              </m:func>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az</m:t>
                      </m:r>
                    </m:e>
                  </m:d>
                </m:e>
              </m:func>
              <m:ctrlPr>
                <w:rPr>
                  <w:rFonts w:ascii="Cambria Math" w:hAnsi="Cambria Math"/>
                  <w:i/>
                </w:rPr>
              </m:ctrlPr>
            </m:e>
          </m:d>
        </m:oMath>
      </m:oMathPara>
    </w:p>
    <w:p w14:paraId="293A1104" w14:textId="3D2107B4" w:rsidR="00113AFD" w:rsidRPr="00510C1C" w:rsidRDefault="00113AFD" w:rsidP="001F26F6">
      <w:pPr>
        <w:pStyle w:val="NormalWeb"/>
        <w:spacing w:before="240" w:beforeAutospacing="0" w:after="240" w:afterAutospacing="0"/>
        <w:rPr>
          <w:color w:val="000000"/>
        </w:rPr>
      </w:pPr>
      <w:r w:rsidRPr="00510C1C">
        <w:rPr>
          <w:color w:val="000000"/>
        </w:rPr>
        <w:t>Using</w:t>
      </w:r>
      <w:r w:rsidRPr="00510C1C">
        <w:rPr>
          <w:rStyle w:val="apple-converted-space"/>
          <w:color w:val="000000"/>
        </w:rPr>
        <w:t> </w:t>
      </w:r>
      <m:oMath>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coth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csch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f>
          <m:fPr>
            <m:ctrlPr>
              <w:rPr>
                <w:rFonts w:ascii="Cambria Math" w:hAnsi="Cambria Math"/>
                <w:color w:val="000000"/>
              </w:rPr>
            </m:ctrlPr>
          </m:fPr>
          <m:num>
            <m:r>
              <w:rPr>
                <w:rFonts w:ascii="Cambria Math" w:hAnsi="Cambria Math"/>
                <w:color w:val="000000"/>
              </w:rPr>
              <m:t>d</m:t>
            </m:r>
            <m:ctrlPr>
              <w:rPr>
                <w:rFonts w:ascii="Cambria Math" w:hAnsi="Cambria Math"/>
                <w:i/>
                <w:color w:val="000000"/>
              </w:rPr>
            </m:ctrlPr>
          </m:num>
          <m:den>
            <m:r>
              <w:rPr>
                <w:rFonts w:ascii="Cambria Math" w:hAnsi="Cambria Math"/>
                <w:color w:val="000000"/>
              </w:rPr>
              <m:t>dz</m:t>
            </m:r>
            <m:ctrlPr>
              <w:rPr>
                <w:rFonts w:ascii="Cambria Math" w:hAnsi="Cambria Math"/>
                <w:i/>
                <w:color w:val="000000"/>
              </w:rPr>
            </m:ctrlPr>
          </m:den>
        </m:f>
        <m:func>
          <m:funcPr>
            <m:ctrlPr>
              <w:rPr>
                <w:rFonts w:ascii="Cambria Math" w:hAnsi="Cambria Math"/>
                <w:color w:val="000000"/>
              </w:rPr>
            </m:ctrlPr>
          </m:funcPr>
          <m:fName>
            <m:r>
              <m:rPr>
                <m:sty m:val="p"/>
              </m:rPr>
              <w:rPr>
                <w:rFonts w:ascii="Cambria Math" w:hAnsi="Cambria Math"/>
                <w:color w:val="000000"/>
              </w:rPr>
              <m:t>tanh</m:t>
            </m:r>
            <m:ctrlPr>
              <w:rPr>
                <w:rFonts w:ascii="Cambria Math" w:hAnsi="Cambria Math"/>
                <w:i/>
                <w:color w:val="000000"/>
              </w:rPr>
            </m:ctrlPr>
          </m:fName>
          <m:e>
            <m:d>
              <m:dPr>
                <m:ctrlPr>
                  <w:rPr>
                    <w:rFonts w:ascii="Cambria Math" w:hAnsi="Cambria Math"/>
                    <w:i/>
                    <w:color w:val="000000"/>
                  </w:rPr>
                </m:ctrlPr>
              </m:dPr>
              <m:e>
                <m:r>
                  <w:rPr>
                    <w:rFonts w:ascii="Cambria Math" w:hAnsi="Cambria Math"/>
                    <w:color w:val="000000"/>
                  </w:rPr>
                  <m:t>az</m:t>
                </m:r>
              </m:e>
            </m:d>
          </m:e>
        </m:func>
        <m:r>
          <w:rPr>
            <w:rFonts w:ascii="Cambria Math" w:hAnsi="Cambria Math"/>
            <w:color w:val="000000"/>
          </w:rPr>
          <m:t>=a</m:t>
        </m:r>
        <m:r>
          <m:rPr>
            <m:sty m:val="p"/>
          </m:rPr>
          <w:rPr>
            <w:rFonts w:ascii="Cambria Math" w:hAnsi="Cambria Math"/>
            <w:color w:val="000000"/>
          </w:rPr>
          <m:t>⋅</m:t>
        </m:r>
        <m:sSup>
          <m:sSupPr>
            <m:ctrlPr>
              <w:rPr>
                <w:rFonts w:ascii="Cambria Math" w:hAnsi="Cambria Math"/>
                <w:i/>
                <w:color w:val="000000"/>
              </w:rPr>
            </m:ctrlPr>
          </m:sSupPr>
          <m:e>
            <m:r>
              <m:rPr>
                <m:nor/>
              </m:rPr>
              <w:rPr>
                <w:color w:val="000000"/>
              </w:rPr>
              <m:t>sech</m:t>
            </m:r>
            <m:ctrlPr>
              <w:rPr>
                <w:rFonts w:ascii="Cambria Math" w:hAnsi="Cambria Math"/>
                <w:color w:val="000000"/>
              </w:rPr>
            </m:ctrlPr>
          </m:e>
          <m:sup>
            <m:r>
              <w:rPr>
                <w:rFonts w:ascii="Cambria Math" w:hAnsi="Cambria Math"/>
                <w:color w:val="000000"/>
              </w:rPr>
              <m:t>2</m:t>
            </m:r>
          </m:sup>
        </m:sSup>
        <m:d>
          <m:dPr>
            <m:ctrlPr>
              <w:rPr>
                <w:rFonts w:ascii="Cambria Math" w:hAnsi="Cambria Math"/>
                <w:i/>
                <w:color w:val="000000"/>
              </w:rPr>
            </m:ctrlPr>
          </m:dPr>
          <m:e>
            <m:r>
              <w:rPr>
                <w:rFonts w:ascii="Cambria Math" w:hAnsi="Cambria Math"/>
                <w:color w:val="000000"/>
              </w:rPr>
              <m:t>az</m:t>
            </m:r>
          </m:e>
        </m:d>
      </m:oMath>
      <w:r w:rsidRPr="00510C1C">
        <w:rPr>
          <w:color w:val="000000"/>
        </w:rPr>
        <w:t>:</w:t>
      </w:r>
    </w:p>
    <w:p w14:paraId="027DE79E" w14:textId="772354EA"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sSub>
            <m:sSubPr>
              <m:ctrlPr>
                <w:rPr>
                  <w:rFonts w:ascii="Cambria Math" w:hAnsi="Cambria Math"/>
                  <w:i/>
                </w:rPr>
              </m:ctrlPr>
            </m:sSubPr>
            <m:e>
              <m:r>
                <w:rPr>
                  <w:rFonts w:ascii="Cambria Math" w:hAnsi="Cambria Math"/>
                </w:rPr>
                <m:t>C</m:t>
              </m:r>
            </m:e>
            <m:sub>
              <m:r>
                <w:rPr>
                  <w:rFonts w:ascii="Cambria Math" w:hAnsi="Cambria Math"/>
                </w:rPr>
                <m:t>b</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i/>
                </w:rPr>
              </m:ctrlPr>
            </m:dPr>
            <m:e>
              <m:r>
                <w:rPr>
                  <w:rFonts w:ascii="Cambria Math" w:hAnsi="Cambria Math"/>
                </w:rPr>
                <m:t>az</m:t>
              </m:r>
            </m:e>
          </m:d>
        </m:oMath>
      </m:oMathPara>
    </w:p>
    <w:p w14:paraId="0330F260" w14:textId="0D4318EC" w:rsidR="00FC56E5" w:rsidRPr="00510C1C" w:rsidRDefault="00FC56E5" w:rsidP="001F26F6">
      <w:pPr>
        <w:spacing w:before="240" w:after="24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b</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U</m:t>
                  </m:r>
                  <m:sSubSup>
                    <m:sSubSupPr>
                      <m:ctrlPr>
                        <w:rPr>
                          <w:rFonts w:ascii="Cambria Math" w:hAnsi="Cambria Math"/>
                          <w:i/>
                        </w:rPr>
                      </m:ctrlPr>
                    </m:sSubSupPr>
                    <m:e>
                      <m:r>
                        <w:rPr>
                          <w:rFonts w:ascii="Cambria Math" w:hAnsi="Cambria Math"/>
                        </w:rPr>
                        <m:t>r</m:t>
                      </m:r>
                    </m:e>
                    <m:sub>
                      <m:r>
                        <w:rPr>
                          <w:rFonts w:ascii="Cambria Math" w:hAnsi="Cambria Math"/>
                        </w:rPr>
                        <m:t>t</m:t>
                      </m:r>
                    </m:sub>
                    <m:sup>
                      <m:r>
                        <w:rPr>
                          <w:rFonts w:ascii="Cambria Math" w:hAnsi="Cambria Math"/>
                        </w:rPr>
                        <m:t>2</m:t>
                      </m:r>
                    </m:sup>
                  </m:sSubSup>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d>
            <m:dPr>
              <m:ctrlPr>
                <w:rPr>
                  <w:rFonts w:ascii="Cambria Math" w:hAnsi="Cambria Math"/>
                </w:rPr>
              </m:ctrlPr>
            </m:dPr>
            <m:e>
              <m:f>
                <m:fPr>
                  <m:ctrlPr>
                    <w:rPr>
                      <w:rFonts w:ascii="Cambria Math" w:hAnsi="Cambria Math"/>
                    </w:rPr>
                  </m:ctrlPr>
                </m:fPr>
                <m:num>
                  <m:r>
                    <m:rPr>
                      <m:sty m:val="p"/>
                    </m:rPr>
                    <w:rPr>
                      <w:rFonts w:ascii="Cambria Math" w:hAnsi="Cambria Math"/>
                    </w:rPr>
                    <m:t>π</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oMath>
      </m:oMathPara>
    </w:p>
    <w:p w14:paraId="1535BC60" w14:textId="2BEE008E" w:rsidR="00B544FB" w:rsidRPr="00510C1C" w:rsidRDefault="00FC56E5" w:rsidP="001F26F6">
      <w:pPr>
        <w:pStyle w:val="NormalWeb"/>
        <w:spacing w:before="240" w:beforeAutospacing="0" w:after="240" w:afterAutospacing="0"/>
      </w:pPr>
      <m:oMathPara>
        <m:oMath>
          <m:r>
            <w:rPr>
              <w:rFonts w:ascii="Cambria Math" w:hAnsi="Cambria Math"/>
            </w:rPr>
            <m:t>w</m:t>
          </m:r>
          <m:d>
            <m:dPr>
              <m:ctrlPr>
                <w:rPr>
                  <w:rFonts w:ascii="Cambria Math" w:hAnsi="Cambria Math"/>
                  <w:i/>
                </w:rPr>
              </m:ctrlPr>
            </m:dPr>
            <m:e>
              <m:r>
                <w:rPr>
                  <w:rFonts w:ascii="Cambria Math" w:hAnsi="Cambria Math"/>
                </w:rPr>
                <m:t>z</m:t>
              </m:r>
            </m:e>
          </m:d>
          <m:r>
            <w:rPr>
              <w:rFonts w:ascii="Cambria Math" w:hAnsi="Cambria Math"/>
            </w:rPr>
            <m:t>=U</m:t>
          </m:r>
          <m:d>
            <m:dPr>
              <m:begChr m:val="["/>
              <m:endChr m:val="]"/>
              <m:ctrlPr>
                <w:rPr>
                  <w:rFonts w:ascii="Cambria Math" w:hAnsi="Cambria Math"/>
                </w:rPr>
              </m:ctrlPr>
            </m:dPr>
            <m:e>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b</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csch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r>
                <w:rPr>
                  <w:rFonts w:ascii="Cambria Math" w:hAnsi="Cambria Math"/>
                </w:rPr>
                <m:t>+</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π</m:t>
                          </m:r>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e>
                <m:sup>
                  <m:r>
                    <w:rPr>
                      <w:rFonts w:ascii="Cambria Math" w:hAnsi="Cambria Math"/>
                    </w:rPr>
                    <m:t>2</m:t>
                  </m:r>
                </m:sup>
              </m:sSup>
              <m:sSup>
                <m:sSupPr>
                  <m:ctrlPr>
                    <w:rPr>
                      <w:rFonts w:ascii="Cambria Math" w:hAnsi="Cambria Math"/>
                      <w:i/>
                    </w:rPr>
                  </m:ctrlPr>
                </m:sSupPr>
                <m:e>
                  <m:r>
                    <m:rPr>
                      <m:nor/>
                    </m:rPr>
                    <m:t>sech</m:t>
                  </m:r>
                  <m:ctrlPr>
                    <w:rPr>
                      <w:rFonts w:ascii="Cambria Math" w:hAnsi="Cambria Math"/>
                    </w:rPr>
                  </m:ctrlPr>
                </m:e>
                <m:sup>
                  <m:r>
                    <w:rPr>
                      <w:rFonts w:ascii="Cambria Math" w:hAnsi="Cambria Math"/>
                    </w:rPr>
                    <m:t>2</m:t>
                  </m:r>
                </m:sup>
              </m:sSup>
              <m:d>
                <m:dPr>
                  <m:ctrlPr>
                    <w:rPr>
                      <w:rFonts w:ascii="Cambria Math" w:hAnsi="Cambria Math"/>
                    </w:rPr>
                  </m:ctrlPr>
                </m:dPr>
                <m:e>
                  <m:f>
                    <m:fPr>
                      <m:ctrlPr>
                        <w:rPr>
                          <w:rFonts w:ascii="Cambria Math" w:hAnsi="Cambria Math"/>
                        </w:rPr>
                      </m:ctrlPr>
                    </m:fPr>
                    <m:num>
                      <m:r>
                        <m:rPr>
                          <m:sty m:val="p"/>
                        </m:rPr>
                        <w:rPr>
                          <w:rFonts w:ascii="Cambria Math" w:hAnsi="Cambria Math"/>
                        </w:rPr>
                        <m:t>π</m:t>
                      </m:r>
                      <m:r>
                        <w:rPr>
                          <w:rFonts w:ascii="Cambria Math" w:hAnsi="Cambria Math"/>
                        </w:rPr>
                        <m:t>z</m:t>
                      </m:r>
                      <m:ctrlPr>
                        <w:rPr>
                          <w:rFonts w:ascii="Cambria Math" w:hAnsi="Cambria Math"/>
                          <w:i/>
                        </w:rPr>
                      </m:ctrlPr>
                    </m:num>
                    <m:den>
                      <m:r>
                        <w:rPr>
                          <w:rFonts w:ascii="Cambria Math" w:hAnsi="Cambria Math"/>
                        </w:rPr>
                        <m:t>2D</m:t>
                      </m:r>
                      <m:ctrlPr>
                        <w:rPr>
                          <w:rFonts w:ascii="Cambria Math" w:hAnsi="Cambria Math"/>
                          <w:i/>
                        </w:rPr>
                      </m:ctrlPr>
                    </m:den>
                  </m:f>
                  <m:ctrlPr>
                    <w:rPr>
                      <w:rFonts w:ascii="Cambria Math" w:hAnsi="Cambria Math"/>
                      <w:i/>
                    </w:rPr>
                  </m:ctrlPr>
                </m:e>
              </m:d>
              <m:ctrlPr>
                <w:rPr>
                  <w:rFonts w:ascii="Cambria Math" w:hAnsi="Cambria Math"/>
                  <w:i/>
                </w:rPr>
              </m:ctrlPr>
            </m:e>
          </m:d>
        </m:oMath>
      </m:oMathPara>
    </w:p>
    <w:p w14:paraId="663CD0E1" w14:textId="727BB7AA"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u</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Re</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7A901C6B" w14:textId="18F164BC" w:rsidR="00FC56E5" w:rsidRPr="00510C1C" w:rsidRDefault="00FC56E5" w:rsidP="001F26F6">
      <w:pPr>
        <w:pStyle w:val="NormalWeb"/>
        <w:spacing w:before="240" w:beforeAutospacing="0" w:after="240" w:afterAutospacing="0"/>
        <w:rPr>
          <w:color w:val="000000"/>
        </w:rPr>
      </w:pPr>
      <m:oMathPara>
        <m:oMath>
          <m:r>
            <w:rPr>
              <w:rFonts w:ascii="Cambria Math" w:hAnsi="Cambria Math"/>
              <w:color w:val="000000"/>
            </w:rPr>
            <m:t>v</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r>
            <m:rPr>
              <m:nor/>
            </m:rPr>
            <w:rPr>
              <w:color w:val="000000"/>
            </w:rPr>
            <m:t>Im</m:t>
          </m:r>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oMath>
      </m:oMathPara>
    </w:p>
    <w:p w14:paraId="1541473F" w14:textId="08833901" w:rsidR="00FC56E5" w:rsidRPr="00510C1C" w:rsidRDefault="00FC56E5" w:rsidP="001F26F6">
      <w:pPr>
        <w:pStyle w:val="NormalWeb"/>
        <w:spacing w:before="240" w:beforeAutospacing="0" w:after="240" w:afterAutospacing="0"/>
        <w:rPr>
          <w:color w:val="000000"/>
        </w:rPr>
      </w:pPr>
      <w:r w:rsidRPr="00510C1C">
        <w:rPr>
          <w:color w:val="000000"/>
        </w:rPr>
        <w:t>Using Bernoulli's equation</w:t>
      </w:r>
      <w:r w:rsidR="005A76C7" w:rsidRPr="00510C1C">
        <w:rPr>
          <w:color w:val="000000"/>
        </w:rPr>
        <w:t>, pressure field is</w:t>
      </w:r>
    </w:p>
    <w:p w14:paraId="46645527" w14:textId="0BC278D4" w:rsidR="00FC56E5" w:rsidRPr="00510C1C" w:rsidRDefault="005A76C7" w:rsidP="001F26F6">
      <w:pPr>
        <w:pStyle w:val="NormalWeb"/>
        <w:spacing w:before="240" w:beforeAutospacing="0" w:after="240" w:afterAutospacing="0"/>
        <w:rPr>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color w:val="000000"/>
                </w:rPr>
              </m:ctrlPr>
            </m:fPr>
            <m:num>
              <m:r>
                <w:rPr>
                  <w:rFonts w:ascii="Cambria Math" w:hAnsi="Cambria Math"/>
                  <w:color w:val="000000"/>
                </w:rPr>
                <m:t>1</m:t>
              </m:r>
              <m:ctrlPr>
                <w:rPr>
                  <w:rFonts w:ascii="Cambria Math" w:hAnsi="Cambria Math"/>
                  <w:i/>
                  <w:color w:val="000000"/>
                </w:rPr>
              </m:ctrlPr>
            </m:num>
            <m:den>
              <m:r>
                <w:rPr>
                  <w:rFonts w:ascii="Cambria Math" w:hAnsi="Cambria Math"/>
                  <w:color w:val="000000"/>
                </w:rPr>
                <m:t>2</m:t>
              </m:r>
              <m:ctrlPr>
                <w:rPr>
                  <w:rFonts w:ascii="Cambria Math" w:hAnsi="Cambria Math"/>
                  <w:i/>
                  <w:color w:val="000000"/>
                </w:rPr>
              </m:ctrlPr>
            </m:den>
          </m:f>
          <m:r>
            <m:rPr>
              <m:sty m:val="p"/>
            </m:rPr>
            <w:rPr>
              <w:rFonts w:ascii="Cambria Math" w:hAnsi="Cambria Math"/>
              <w:color w:val="000000"/>
            </w:rPr>
            <m:t>ρ(</m:t>
          </m:r>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r>
            <w:rPr>
              <w:rFonts w:ascii="Cambria Math" w:hAnsi="Cambria Math"/>
              <w:color w:val="000000"/>
            </w:rPr>
            <m:t>)</m:t>
          </m:r>
        </m:oMath>
      </m:oMathPara>
    </w:p>
    <w:p w14:paraId="07CBB981" w14:textId="2D2E804E" w:rsidR="005A76C7" w:rsidRPr="00510C1C" w:rsidRDefault="005A76C7" w:rsidP="001F26F6">
      <w:pPr>
        <w:pStyle w:val="NormalWeb"/>
        <w:spacing w:before="240" w:beforeAutospacing="0" w:after="240" w:afterAutospacing="0"/>
        <w:rPr>
          <w:color w:val="000000"/>
        </w:rPr>
      </w:pPr>
      <w:r w:rsidRPr="00510C1C">
        <w:rPr>
          <w:color w:val="000000"/>
        </w:rPr>
        <w:t>And pressure coefficient is</w:t>
      </w:r>
    </w:p>
    <w:p w14:paraId="4088631C" w14:textId="792B4C85" w:rsidR="00B2493F" w:rsidRPr="005A1C1B" w:rsidRDefault="00000000" w:rsidP="001F26F6">
      <w:pPr>
        <w:pStyle w:val="NormalWeb"/>
        <w:spacing w:before="240" w:beforeAutospacing="0" w:after="240" w:afterAutospacing="0"/>
        <w:rPr>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d>
            <m:dPr>
              <m:ctrlPr>
                <w:rPr>
                  <w:rFonts w:ascii="Cambria Math" w:hAnsi="Cambria Math"/>
                  <w:i/>
                  <w:color w:val="000000"/>
                </w:rPr>
              </m:ctrlPr>
            </m:dPr>
            <m:e>
              <m:r>
                <w:rPr>
                  <w:rFonts w:ascii="Cambria Math" w:hAnsi="Cambria Math"/>
                  <w:color w:val="000000"/>
                </w:rPr>
                <m:t>z</m:t>
              </m:r>
            </m:e>
          </m:d>
          <m:r>
            <w:rPr>
              <w:rFonts w:ascii="Cambria Math" w:hAnsi="Cambria Math"/>
              <w:color w:val="000000"/>
            </w:rPr>
            <m:t>=1-</m:t>
          </m:r>
          <m:f>
            <m:fPr>
              <m:ctrlPr>
                <w:rPr>
                  <w:rFonts w:ascii="Cambria Math" w:hAnsi="Cambria Math"/>
                  <w:color w:val="000000"/>
                </w:rPr>
              </m:ctrlPr>
            </m:fPr>
            <m:num>
              <m:sSup>
                <m:sSupPr>
                  <m:ctrlPr>
                    <w:rPr>
                      <w:rFonts w:ascii="Cambria Math" w:hAnsi="Cambria Math"/>
                      <w:i/>
                      <w:color w:val="000000"/>
                    </w:rPr>
                  </m:ctrlPr>
                </m:sSupPr>
                <m:e>
                  <m:d>
                    <m:dPr>
                      <m:begChr m:val="|"/>
                      <m:endChr m:val="|"/>
                      <m:ctrlPr>
                        <w:rPr>
                          <w:rFonts w:ascii="Cambria Math" w:hAnsi="Cambria Math"/>
                          <w:i/>
                          <w:color w:val="000000"/>
                        </w:rPr>
                      </m:ctrlPr>
                    </m:dPr>
                    <m:e>
                      <m:r>
                        <w:rPr>
                          <w:rFonts w:ascii="Cambria Math" w:hAnsi="Cambria Math"/>
                          <w:color w:val="000000"/>
                        </w:rPr>
                        <m:t>w</m:t>
                      </m:r>
                      <m:d>
                        <m:dPr>
                          <m:ctrlPr>
                            <w:rPr>
                              <w:rFonts w:ascii="Cambria Math" w:hAnsi="Cambria Math"/>
                              <w:i/>
                              <w:color w:val="000000"/>
                            </w:rPr>
                          </m:ctrlPr>
                        </m:dPr>
                        <m:e>
                          <m:r>
                            <w:rPr>
                              <w:rFonts w:ascii="Cambria Math" w:hAnsi="Cambria Math"/>
                              <w:color w:val="000000"/>
                            </w:rPr>
                            <m:t>z</m:t>
                          </m:r>
                        </m:e>
                      </m:d>
                    </m:e>
                  </m:d>
                </m:e>
                <m:sup>
                  <m:r>
                    <w:rPr>
                      <w:rFonts w:ascii="Cambria Math" w:hAnsi="Cambria Math"/>
                      <w:color w:val="000000"/>
                    </w:rPr>
                    <m:t>2</m:t>
                  </m:r>
                </m:sup>
              </m:sSup>
              <m:ctrlPr>
                <w:rPr>
                  <w:rFonts w:ascii="Cambria Math" w:hAnsi="Cambria Math"/>
                  <w:i/>
                  <w:color w:val="000000"/>
                </w:rPr>
              </m:ctrlPr>
            </m:num>
            <m:den>
              <m:sSup>
                <m:sSupPr>
                  <m:ctrlPr>
                    <w:rPr>
                      <w:rFonts w:ascii="Cambria Math" w:hAnsi="Cambria Math"/>
                      <w:i/>
                      <w:color w:val="000000"/>
                    </w:rPr>
                  </m:ctrlPr>
                </m:sSupPr>
                <m:e>
                  <m:r>
                    <w:rPr>
                      <w:rFonts w:ascii="Cambria Math" w:hAnsi="Cambria Math"/>
                      <w:color w:val="000000"/>
                    </w:rPr>
                    <m:t>U</m:t>
                  </m:r>
                </m:e>
                <m:sup>
                  <m:r>
                    <w:rPr>
                      <w:rFonts w:ascii="Cambria Math" w:hAnsi="Cambria Math"/>
                      <w:color w:val="000000"/>
                    </w:rPr>
                    <m:t>2</m:t>
                  </m:r>
                </m:sup>
              </m:sSup>
              <m:ctrlPr>
                <w:rPr>
                  <w:rFonts w:ascii="Cambria Math" w:hAnsi="Cambria Math"/>
                  <w:i/>
                  <w:color w:val="000000"/>
                </w:rPr>
              </m:ctrlPr>
            </m:den>
          </m:f>
        </m:oMath>
      </m:oMathPara>
    </w:p>
    <w:p w14:paraId="709B5F64" w14:textId="08DE5ADA" w:rsidR="005A1C1B" w:rsidRDefault="005A1C1B" w:rsidP="001F26F6">
      <w:pPr>
        <w:pStyle w:val="Heading2"/>
        <w:spacing w:before="240" w:after="240"/>
      </w:pPr>
      <w:bookmarkStart w:id="3" w:name="_Toc215329298"/>
      <w:r>
        <w:t xml:space="preserve">2.2 </w:t>
      </w:r>
      <w:r w:rsidRPr="005A1C1B">
        <w:t xml:space="preserve">Analytic Potential Flow Solution using the </w:t>
      </w:r>
      <w:r>
        <w:t>Source Panel Method</w:t>
      </w:r>
      <w:bookmarkEnd w:id="3"/>
    </w:p>
    <w:p w14:paraId="494151C8" w14:textId="00F5980F" w:rsidR="00510C1C" w:rsidRPr="005A1C1B" w:rsidRDefault="00510C1C" w:rsidP="001F26F6">
      <w:pPr>
        <w:spacing w:before="240" w:after="240" w:line="259" w:lineRule="auto"/>
        <w:rPr>
          <w:color w:val="000000"/>
        </w:rPr>
      </w:pPr>
      <w:r>
        <w:rPr>
          <w:color w:val="000000"/>
        </w:rPr>
        <w:t>The flow is modeled as two-dimensional, inviscid, and irrotational. The continuous surface of the glottal channel is approximated by a polygon consisting of</w:t>
      </w:r>
      <w:r>
        <w:rPr>
          <w:rStyle w:val="apple-converted-space"/>
          <w:color w:val="000000"/>
        </w:rPr>
        <w:t> </w:t>
      </w:r>
      <w:r>
        <w:rPr>
          <w:color w:val="000000"/>
        </w:rPr>
        <w:t>N</w:t>
      </w:r>
      <w:r>
        <w:rPr>
          <w:rStyle w:val="apple-converted-space"/>
          <w:color w:val="000000"/>
        </w:rPr>
        <w:t> </w:t>
      </w:r>
      <w:r>
        <w:rPr>
          <w:color w:val="000000"/>
        </w:rPr>
        <w:t>flat panels. On each panel</w:t>
      </w:r>
      <w:r>
        <w:rPr>
          <w:rStyle w:val="apple-converted-space"/>
          <w:color w:val="000000"/>
        </w:rPr>
        <w:t> </w:t>
      </w:r>
      <w:r>
        <w:rPr>
          <w:color w:val="000000"/>
        </w:rPr>
        <w:t>j, a uniform source distribution of unknown strength</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placed. The total velocity potential</w:t>
      </w:r>
      <w:r>
        <w:rPr>
          <w:rStyle w:val="apple-converted-space"/>
          <w:color w:val="000000"/>
        </w:rPr>
        <w:t> </w:t>
      </w:r>
      <m:oMath>
        <m:r>
          <w:rPr>
            <w:rFonts w:ascii="Cambria Math" w:hAnsi="Cambria Math"/>
            <w:color w:val="000000"/>
          </w:rPr>
          <m:t>ϕ</m:t>
        </m:r>
      </m:oMath>
      <w:r>
        <w:rPr>
          <w:rStyle w:val="apple-converted-space"/>
          <w:color w:val="000000"/>
        </w:rPr>
        <w:t> </w:t>
      </w:r>
      <w:r>
        <w:rPr>
          <w:color w:val="000000"/>
        </w:rPr>
        <w:t>at any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x,y</m:t>
            </m:r>
          </m:e>
        </m:d>
      </m:oMath>
      <w:r>
        <w:rPr>
          <w:rStyle w:val="apple-converted-space"/>
          <w:color w:val="000000"/>
        </w:rPr>
        <w:t> </w:t>
      </w:r>
      <w:r>
        <w:rPr>
          <w:color w:val="000000"/>
        </w:rPr>
        <w:t>in the flow field is the superposition of the potential due to the freestream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m:t>
            </m:r>
          </m:sub>
        </m:sSub>
      </m:oMath>
      <w:r>
        <w:rPr>
          <w:rStyle w:val="apple-converted-space"/>
          <w:color w:val="000000"/>
        </w:rPr>
        <w:t> </w:t>
      </w:r>
      <w:r>
        <w:rPr>
          <w:color w:val="000000"/>
        </w:rPr>
        <w:t>and the induced potential from all</w:t>
      </w:r>
      <w:r>
        <w:rPr>
          <w:rStyle w:val="apple-converted-space"/>
          <w:color w:val="000000"/>
        </w:rPr>
        <w:t> </w:t>
      </w:r>
      <w:r>
        <w:rPr>
          <w:color w:val="000000"/>
        </w:rPr>
        <w:t>N</w:t>
      </w:r>
      <w:r>
        <w:rPr>
          <w:rStyle w:val="apple-converted-space"/>
          <w:color w:val="000000"/>
        </w:rPr>
        <w:t> </w:t>
      </w:r>
      <w:r>
        <w:rPr>
          <w:color w:val="000000"/>
        </w:rPr>
        <w:t>source panels</w:t>
      </w:r>
      <w:r w:rsidR="002074A7">
        <w:rPr>
          <w:color w:val="000000"/>
        </w:rPr>
        <w:t xml:space="preserve"> [4]</w:t>
      </w:r>
      <w:r>
        <w:rPr>
          <w:color w:val="000000"/>
        </w:rPr>
        <w:t>:</w:t>
      </w:r>
    </w:p>
    <w:p w14:paraId="0D5B7F43" w14:textId="2658CE93" w:rsidR="005A1C1B" w:rsidRPr="005A1C1B" w:rsidRDefault="005A1C1B" w:rsidP="001F26F6">
      <w:pPr>
        <w:spacing w:before="240" w:after="240"/>
      </w:pPr>
      <m:oMathPara>
        <m:oMath>
          <m:r>
            <w:rPr>
              <w:rFonts w:ascii="Cambria Math" w:hAnsi="Cambria Math"/>
            </w:rPr>
            <m:t>ϕ</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m:t>
              </m:r>
            </m:sub>
          </m:sSub>
          <m:r>
            <w:rPr>
              <w:rFonts w:ascii="Cambria Math" w:hAnsi="Cambria Math"/>
            </w:rPr>
            <m:t>x+</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ϕ</m:t>
                  </m:r>
                </m:e>
                <m:sub>
                  <m:r>
                    <w:rPr>
                      <w:rFonts w:ascii="Cambria Math" w:hAnsi="Cambria Math"/>
                    </w:rPr>
                    <m:t>j</m:t>
                  </m:r>
                </m:sub>
              </m:sSub>
              <m:d>
                <m:dPr>
                  <m:ctrlPr>
                    <w:rPr>
                      <w:rFonts w:ascii="Cambria Math" w:hAnsi="Cambria Math"/>
                      <w:i/>
                    </w:rPr>
                  </m:ctrlPr>
                </m:dPr>
                <m:e>
                  <m:r>
                    <w:rPr>
                      <w:rFonts w:ascii="Cambria Math" w:hAnsi="Cambria Math"/>
                    </w:rPr>
                    <m:t>x,y</m:t>
                  </m:r>
                </m:e>
              </m:d>
              <m:ctrlPr>
                <w:rPr>
                  <w:rFonts w:ascii="Cambria Math" w:hAnsi="Cambria Math"/>
                  <w:i/>
                </w:rPr>
              </m:ctrlPr>
            </m:e>
          </m:nary>
        </m:oMath>
      </m:oMathPara>
    </w:p>
    <w:p w14:paraId="4C8F0D6D" w14:textId="4AA95CEC" w:rsidR="00510C1C" w:rsidRPr="005A1C1B" w:rsidRDefault="00510C1C" w:rsidP="001F26F6">
      <w:pPr>
        <w:pStyle w:val="NormalWeb"/>
        <w:spacing w:before="240" w:beforeAutospacing="0" w:after="240" w:afterAutospacing="0"/>
        <w:rPr>
          <w:color w:val="000000"/>
        </w:rPr>
      </w:pPr>
      <w:r>
        <w:rPr>
          <w:color w:val="000000"/>
        </w:rPr>
        <w:t>The channel geometry is defined by a set of nodes</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j</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j</m:t>
                </m:r>
              </m:sub>
            </m:sSub>
          </m:e>
        </m:d>
      </m:oMath>
      <w:r>
        <w:rPr>
          <w:rStyle w:val="apple-converted-space"/>
          <w:color w:val="000000"/>
        </w:rPr>
        <w:t> </w:t>
      </w:r>
      <w:r>
        <w:rPr>
          <w:color w:val="000000"/>
        </w:rPr>
        <w:t>that construct the exact experimental profile: a flat inlet, a circular convergent section (radius</w:t>
      </w:r>
      <w:r>
        <w:rPr>
          <w:rStyle w:val="apple-converted-space"/>
          <w:color w:val="000000"/>
        </w:rPr>
        <w:t> </w:t>
      </w:r>
      <m:oMath>
        <m:r>
          <w:rPr>
            <w:rFonts w:ascii="Cambria Math" w:hAnsi="Cambria Math"/>
            <w:color w:val="000000"/>
          </w:rPr>
          <m:t>R=0.15</m:t>
        </m:r>
      </m:oMath>
      <w:r>
        <w:rPr>
          <w:rStyle w:val="apple-converted-space"/>
          <w:color w:val="000000"/>
        </w:rPr>
        <w:t> </w:t>
      </w:r>
      <w:r>
        <w:rPr>
          <w:color w:val="000000"/>
        </w:rPr>
        <w:t xml:space="preserve">cm), and a linear divergent </w:t>
      </w:r>
      <w:r>
        <w:rPr>
          <w:color w:val="000000"/>
        </w:rPr>
        <w:lastRenderedPageBreak/>
        <w:t>section with a total divergence angle of 10 degrees. The minimum glottal gap is set to</w:t>
      </w:r>
      <w:r>
        <w:rPr>
          <w:rStyle w:val="apple-converted-space"/>
          <w:color w:val="000000"/>
        </w:rPr>
        <w:t> </w:t>
      </w:r>
      <m:oMath>
        <m:r>
          <w:rPr>
            <w:rFonts w:ascii="Cambria Math" w:hAnsi="Cambria Math"/>
            <w:color w:val="000000"/>
          </w:rPr>
          <m:t>g=0.04</m:t>
        </m:r>
      </m:oMath>
      <w:r>
        <w:rPr>
          <w:rStyle w:val="apple-converted-space"/>
          <w:color w:val="000000"/>
        </w:rPr>
        <w:t> </w:t>
      </w:r>
      <w:r>
        <w:rPr>
          <w:color w:val="000000"/>
        </w:rPr>
        <w:t>cm.</w:t>
      </w:r>
    </w:p>
    <w:p w14:paraId="2702FADF" w14:textId="48517D0D" w:rsidR="00510C1C" w:rsidRPr="005A1C1B" w:rsidRDefault="00510C1C" w:rsidP="001F26F6">
      <w:pPr>
        <w:pStyle w:val="NormalWeb"/>
        <w:spacing w:before="240" w:beforeAutospacing="0" w:after="240" w:afterAutospacing="0"/>
        <w:rPr>
          <w:color w:val="000000"/>
        </w:rPr>
      </w:pPr>
      <w:r>
        <w:rPr>
          <w:color w:val="000000"/>
        </w:rPr>
        <w:t>For each panel defined between nodes</w:t>
      </w:r>
      <w:r>
        <w:rPr>
          <w:rStyle w:val="apple-converted-space"/>
          <w:color w:val="000000"/>
        </w:rPr>
        <w:t> </w:t>
      </w:r>
      <w:r>
        <w:rPr>
          <w:color w:val="000000"/>
        </w:rPr>
        <w:t>j</w:t>
      </w:r>
      <w:r>
        <w:rPr>
          <w:rStyle w:val="apple-converted-space"/>
          <w:color w:val="000000"/>
        </w:rPr>
        <w:t> </w:t>
      </w:r>
      <w:r>
        <w:rPr>
          <w:color w:val="000000"/>
        </w:rPr>
        <w:t>and</w:t>
      </w:r>
      <w:r>
        <w:rPr>
          <w:rStyle w:val="apple-converted-space"/>
          <w:color w:val="000000"/>
        </w:rPr>
        <w:t> </w:t>
      </w:r>
      <w:r>
        <w:rPr>
          <w:color w:val="000000"/>
        </w:rPr>
        <w:t>j</w:t>
      </w:r>
      <w:r w:rsidR="00543365">
        <w:rPr>
          <w:color w:val="000000"/>
        </w:rPr>
        <w:t>+</w:t>
      </w:r>
      <w:r>
        <w:rPr>
          <w:color w:val="000000"/>
        </w:rPr>
        <w:t>1, a control point</w:t>
      </w:r>
      <w:r>
        <w:rPr>
          <w:rStyle w:val="apple-converted-space"/>
          <w:color w:val="000000"/>
        </w:rPr>
        <w:t> </w:t>
      </w:r>
      <m:oMath>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y</m:t>
                </m:r>
              </m:e>
              <m:sub>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i</m:t>
                    </m:r>
                  </m:sub>
                </m:sSub>
              </m:sub>
            </m:sSub>
          </m:e>
        </m:d>
      </m:oMath>
      <w:r>
        <w:rPr>
          <w:rStyle w:val="apple-converted-space"/>
          <w:color w:val="000000"/>
        </w:rPr>
        <w:t> </w:t>
      </w:r>
      <w:r>
        <w:rPr>
          <w:color w:val="000000"/>
        </w:rPr>
        <w:t>is located at the panel midpoint. A unit normal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n</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is defined perpendicular to the panel, pointing into the fluid domain.</w:t>
      </w:r>
    </w:p>
    <w:p w14:paraId="2FF17DEA" w14:textId="4B94197E" w:rsidR="00510C1C" w:rsidRPr="005A1C1B" w:rsidRDefault="00510C1C" w:rsidP="001F26F6">
      <w:pPr>
        <w:pStyle w:val="NormalWeb"/>
        <w:spacing w:before="240" w:beforeAutospacing="0" w:after="240" w:afterAutospacing="0"/>
        <w:rPr>
          <w:color w:val="000000"/>
        </w:rPr>
      </w:pPr>
      <w:r>
        <w:rPr>
          <w:color w:val="000000"/>
        </w:rPr>
        <w:t>The core of the method relies on calculating the velocity induced by a single panel of constant source strength</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sidR="005A1C1B">
        <w:rPr>
          <w:color w:val="000000"/>
        </w:rPr>
        <w:t xml:space="preserve"> </w:t>
      </w:r>
      <w:r>
        <w:rPr>
          <w:color w:val="000000"/>
        </w:rPr>
        <w:t>on an arbitrary point</w:t>
      </w:r>
      <w:r>
        <w:rPr>
          <w:rStyle w:val="apple-converted-space"/>
          <w:color w:val="000000"/>
        </w:rPr>
        <w:t> </w:t>
      </w:r>
      <w:r>
        <w:rPr>
          <w:color w:val="000000"/>
        </w:rPr>
        <w:t>P. To derive this, we define a local coordinate system</w:t>
      </w:r>
      <w:r>
        <w:rPr>
          <w:rStyle w:val="apple-converted-space"/>
          <w:color w:val="000000"/>
        </w:rPr>
        <w:t> </w:t>
      </w:r>
      <m:oMath>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rStyle w:val="apple-converted-space"/>
          <w:color w:val="000000"/>
        </w:rPr>
        <w:t> </w:t>
      </w:r>
      <w:r>
        <w:rPr>
          <w:color w:val="000000"/>
        </w:rPr>
        <w:t>fixed to panel</w:t>
      </w:r>
      <w:r>
        <w:rPr>
          <w:rStyle w:val="apple-converted-space"/>
          <w:color w:val="000000"/>
        </w:rPr>
        <w:t> </w:t>
      </w:r>
      <w:r>
        <w:rPr>
          <w:color w:val="000000"/>
        </w:rPr>
        <w:t>j, where the</w:t>
      </w:r>
      <w:r>
        <w:rPr>
          <w:rStyle w:val="apple-converted-space"/>
          <w:color w:val="000000"/>
        </w:rPr>
        <w:t> </w:t>
      </w:r>
      <m:oMath>
        <m:r>
          <m:rPr>
            <m:sty m:val="p"/>
          </m:rPr>
          <w:rPr>
            <w:rFonts w:ascii="Cambria Math" w:hAnsi="Cambria Math"/>
            <w:color w:val="000000"/>
          </w:rPr>
          <m:t>ξ</m:t>
        </m:r>
      </m:oMath>
      <w:r>
        <w:rPr>
          <w:color w:val="000000"/>
        </w:rPr>
        <w:t>-axis lies along the panel from</w:t>
      </w:r>
      <w:r>
        <w:rPr>
          <w:rStyle w:val="apple-converted-space"/>
          <w:color w:val="000000"/>
        </w:rPr>
        <w:t> </w:t>
      </w:r>
      <m:oMath>
        <m:r>
          <w:rPr>
            <w:rFonts w:ascii="Cambria Math" w:hAnsi="Cambria Math"/>
            <w:color w:val="000000"/>
          </w:rPr>
          <m:t>0</m:t>
        </m:r>
      </m:oMath>
      <w:r>
        <w:rPr>
          <w:rStyle w:val="apple-converted-space"/>
          <w:color w:val="000000"/>
        </w:rPr>
        <w:t> </w:t>
      </w:r>
      <w:r>
        <w:rPr>
          <w:color w:val="000000"/>
        </w:rPr>
        <w:t>to</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 and the</w:t>
      </w:r>
      <w:r>
        <w:rPr>
          <w:rStyle w:val="apple-converted-space"/>
          <w:color w:val="000000"/>
        </w:rPr>
        <w:t> </w:t>
      </w:r>
      <m:oMath>
        <m:r>
          <m:rPr>
            <m:sty m:val="p"/>
          </m:rPr>
          <w:rPr>
            <w:rFonts w:ascii="Cambria Math" w:hAnsi="Cambria Math"/>
            <w:color w:val="000000"/>
          </w:rPr>
          <m:t>η</m:t>
        </m:r>
      </m:oMath>
      <w:r>
        <w:rPr>
          <w:color w:val="000000"/>
        </w:rPr>
        <w:t>-axis is normal to it.</w:t>
      </w:r>
    </w:p>
    <w:p w14:paraId="5E7857AB" w14:textId="65FEC3F6" w:rsidR="00510C1C" w:rsidRPr="005A1C1B" w:rsidRDefault="00510C1C" w:rsidP="001F26F6">
      <w:pPr>
        <w:pStyle w:val="NormalWeb"/>
        <w:spacing w:before="240" w:beforeAutospacing="0" w:after="240" w:afterAutospacing="0"/>
        <w:rPr>
          <w:color w:val="000000"/>
        </w:rPr>
      </w:pPr>
      <w:r>
        <w:rPr>
          <w:color w:val="000000"/>
        </w:rPr>
        <w:t>The potential</w:t>
      </w:r>
      <w:r>
        <w:rPr>
          <w:rStyle w:val="apple-converted-space"/>
          <w:color w:val="000000"/>
        </w:rPr>
        <w:t> </w:t>
      </w:r>
      <m:oMath>
        <m:r>
          <w:rPr>
            <w:rFonts w:ascii="Cambria Math" w:hAnsi="Cambria Math"/>
            <w:color w:val="000000"/>
          </w:rPr>
          <m:t>d</m:t>
        </m:r>
        <m:r>
          <m:rPr>
            <m:sty m:val="p"/>
          </m:rPr>
          <w:rPr>
            <w:rFonts w:ascii="Cambria Math" w:hAnsi="Cambria Math"/>
            <w:color w:val="000000"/>
          </w:rPr>
          <m:t>ϕ</m:t>
        </m:r>
      </m:oMath>
      <w:r>
        <w:rPr>
          <w:rStyle w:val="apple-converted-space"/>
          <w:color w:val="000000"/>
        </w:rPr>
        <w:t> </w:t>
      </w:r>
      <w:r>
        <w:rPr>
          <w:color w:val="000000"/>
        </w:rPr>
        <w:t>induced by a differential source element</w:t>
      </w:r>
      <w:r>
        <w:rPr>
          <w:rStyle w:val="apple-converted-space"/>
          <w:color w:val="000000"/>
        </w:rPr>
        <w:t> </w:t>
      </w:r>
      <m:oMath>
        <m:r>
          <w:rPr>
            <w:rFonts w:ascii="Cambria Math" w:hAnsi="Cambria Math"/>
            <w:color w:val="000000"/>
          </w:rPr>
          <m:t>dq=</m:t>
        </m:r>
        <m:sSub>
          <m:sSubPr>
            <m:ctrlPr>
              <w:rPr>
                <w:rFonts w:ascii="Cambria Math" w:hAnsi="Cambria Math"/>
                <w:i/>
                <w:color w:val="000000"/>
              </w:rPr>
            </m:ctrlPr>
          </m:sSubPr>
          <m:e>
            <m:r>
              <m:rPr>
                <m:sty m:val="p"/>
              </m:rPr>
              <w:rPr>
                <w:rFonts w:ascii="Cambria Math" w:hAnsi="Cambria Math"/>
                <w:color w:val="000000"/>
              </w:rPr>
              <m:t>σ</m:t>
            </m:r>
          </m:e>
          <m:sub>
            <m:r>
              <w:rPr>
                <w:rFonts w:ascii="Cambria Math" w:hAnsi="Cambria Math"/>
                <w:color w:val="000000"/>
              </w:rPr>
              <m:t>j</m:t>
            </m:r>
          </m:sub>
        </m:sSub>
        <m:r>
          <w:rPr>
            <w:rFonts w:ascii="Cambria Math" w:hAnsi="Cambria Math"/>
            <w:color w:val="000000"/>
          </w:rPr>
          <m:t>dt</m:t>
        </m:r>
      </m:oMath>
      <w:r>
        <w:rPr>
          <w:rStyle w:val="apple-converted-space"/>
          <w:color w:val="000000"/>
        </w:rPr>
        <w:t> </w:t>
      </w:r>
      <w:r>
        <w:rPr>
          <w:color w:val="000000"/>
        </w:rPr>
        <w:t>located at position</w:t>
      </w:r>
      <w:r>
        <w:rPr>
          <w:rStyle w:val="apple-converted-space"/>
          <w:color w:val="000000"/>
        </w:rPr>
        <w:t> </w:t>
      </w:r>
      <m:oMath>
        <m:r>
          <w:rPr>
            <w:rFonts w:ascii="Cambria Math" w:hAnsi="Cambria Math"/>
            <w:color w:val="000000"/>
          </w:rPr>
          <m:t>t</m:t>
        </m:r>
      </m:oMath>
      <w:r>
        <w:rPr>
          <w:rStyle w:val="apple-converted-space"/>
          <w:color w:val="000000"/>
        </w:rPr>
        <w:t> </w:t>
      </w:r>
      <w:r>
        <w:rPr>
          <w:color w:val="000000"/>
        </w:rPr>
        <w:t>along the panel is:</w:t>
      </w:r>
    </w:p>
    <w:p w14:paraId="0EDD097F" w14:textId="0244743D" w:rsidR="005A1C1B" w:rsidRPr="005A1C1B" w:rsidRDefault="005A1C1B" w:rsidP="001F26F6">
      <w:pPr>
        <w:spacing w:before="240" w:after="240"/>
      </w:pPr>
      <m:oMathPara>
        <m:oMath>
          <m:r>
            <w:rPr>
              <w:rFonts w:ascii="Cambria Math" w:hAnsi="Cambria Math"/>
            </w:rPr>
            <m:t>d</m:t>
          </m:r>
          <m:r>
            <m:rPr>
              <m:sty m:val="p"/>
            </m:rPr>
            <w:rPr>
              <w:rFonts w:ascii="Cambria Math" w:hAnsi="Cambria Math"/>
            </w:rPr>
            <m:t>ϕ</m:t>
          </m:r>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r>
                <w:rPr>
                  <w:rFonts w:ascii="Cambria Math" w:hAnsi="Cambria Math"/>
                </w:rPr>
                <m:t>dt</m:t>
              </m:r>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r>
                <w:rPr>
                  <w:rFonts w:ascii="Cambria Math" w:hAnsi="Cambria Math"/>
                </w:rPr>
                <m:t>r</m:t>
              </m:r>
            </m:e>
          </m:func>
        </m:oMath>
      </m:oMathPara>
    </w:p>
    <w:p w14:paraId="1C23AFAE" w14:textId="10D217E7" w:rsidR="00510C1C" w:rsidRPr="005A1C1B" w:rsidRDefault="00510C1C" w:rsidP="001F26F6">
      <w:pPr>
        <w:pStyle w:val="NormalWeb"/>
        <w:spacing w:before="240" w:beforeAutospacing="0" w:after="240" w:afterAutospacing="0"/>
        <w:rPr>
          <w:color w:val="000000"/>
        </w:rPr>
      </w:pPr>
      <w:r>
        <w:rPr>
          <w:color w:val="000000"/>
        </w:rPr>
        <w:t>where</w:t>
      </w:r>
      <w:r>
        <w:rPr>
          <w:rStyle w:val="apple-converted-space"/>
          <w:color w:val="000000"/>
        </w:rPr>
        <w:t> </w:t>
      </w:r>
      <m:oMath>
        <m:r>
          <w:rPr>
            <w:rFonts w:ascii="Cambria Math" w:hAnsi="Cambria Math"/>
            <w:color w:val="000000"/>
          </w:rPr>
          <m:t>r=</m:t>
        </m:r>
        <m:rad>
          <m:radPr>
            <m:degHide m:val="1"/>
            <m:ctrlPr>
              <w:rPr>
                <w:rFonts w:ascii="Cambria Math" w:hAnsi="Cambria Math"/>
                <w:color w:val="000000"/>
              </w:rPr>
            </m:ctrlPr>
          </m:radPr>
          <m:deg>
            <m:ctrlPr>
              <w:rPr>
                <w:rFonts w:ascii="Cambria Math" w:hAnsi="Cambria Math"/>
                <w:i/>
                <w:color w:val="000000"/>
              </w:rPr>
            </m:ctrlPr>
          </m:deg>
          <m:e>
            <m:sSup>
              <m:sSupPr>
                <m:ctrlPr>
                  <w:rPr>
                    <w:rFonts w:ascii="Cambria Math" w:hAnsi="Cambria Math"/>
                    <w:i/>
                    <w:color w:val="000000"/>
                  </w:rPr>
                </m:ctrlPr>
              </m:sSupPr>
              <m:e>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-t</m:t>
                    </m:r>
                  </m:e>
                </m:d>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η</m:t>
                </m:r>
              </m:e>
              <m:sup>
                <m:r>
                  <w:rPr>
                    <w:rFonts w:ascii="Cambria Math" w:hAnsi="Cambria Math"/>
                    <w:color w:val="000000"/>
                  </w:rPr>
                  <m:t>2</m:t>
                </m:r>
              </m:sup>
            </m:sSup>
          </m:e>
        </m:rad>
      </m:oMath>
      <w:r>
        <w:rPr>
          <w:rStyle w:val="apple-converted-space"/>
          <w:color w:val="000000"/>
        </w:rPr>
        <w:t> </w:t>
      </w:r>
      <w:r>
        <w:rPr>
          <w:color w:val="000000"/>
        </w:rPr>
        <w:t>is the distance from the source element to point</w:t>
      </w:r>
      <w:r>
        <w:rPr>
          <w:rStyle w:val="apple-converted-space"/>
          <w:color w:val="000000"/>
        </w:rPr>
        <w:t> </w:t>
      </w:r>
      <m:oMath>
        <m:r>
          <w:rPr>
            <w:rFonts w:ascii="Cambria Math" w:hAnsi="Cambria Math"/>
            <w:color w:val="000000"/>
          </w:rPr>
          <m:t>P</m:t>
        </m:r>
        <m:d>
          <m:dPr>
            <m:ctrlPr>
              <w:rPr>
                <w:rFonts w:ascii="Cambria Math" w:hAnsi="Cambria Math"/>
                <w:i/>
                <w:color w:val="000000"/>
              </w:rPr>
            </m:ctrlPr>
          </m:dPr>
          <m:e>
            <m:r>
              <m:rPr>
                <m:sty m:val="p"/>
              </m:rPr>
              <w:rPr>
                <w:rFonts w:ascii="Cambria Math" w:hAnsi="Cambria Math"/>
                <w:color w:val="000000"/>
              </w:rPr>
              <m:t>ξ</m:t>
            </m:r>
            <m:r>
              <w:rPr>
                <w:rFonts w:ascii="Cambria Math" w:hAnsi="Cambria Math"/>
                <w:color w:val="000000"/>
              </w:rPr>
              <m:t>,</m:t>
            </m:r>
            <m:r>
              <m:rPr>
                <m:sty m:val="p"/>
              </m:rPr>
              <w:rPr>
                <w:rFonts w:ascii="Cambria Math" w:hAnsi="Cambria Math"/>
                <w:color w:val="000000"/>
              </w:rPr>
              <m:t>η</m:t>
            </m:r>
          </m:e>
        </m:d>
      </m:oMath>
      <w:r>
        <w:rPr>
          <w:color w:val="000000"/>
        </w:rPr>
        <w:t>. Integrating over the entire length of the panel</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L</m:t>
            </m:r>
          </m:e>
          <m:sub>
            <m:r>
              <w:rPr>
                <w:rFonts w:ascii="Cambria Math" w:hAnsi="Cambria Math"/>
                <w:color w:val="000000"/>
              </w:rPr>
              <m:t>j</m:t>
            </m:r>
          </m:sub>
        </m:sSub>
      </m:oMath>
      <w:r>
        <w:rPr>
          <w:color w:val="000000"/>
        </w:rPr>
        <w:t>:</w:t>
      </w:r>
    </w:p>
    <w:p w14:paraId="41A15500" w14:textId="4089EB8D" w:rsidR="005A1C1B" w:rsidRPr="005A1C1B" w:rsidRDefault="00000000" w:rsidP="001F26F6">
      <w:pPr>
        <w:spacing w:before="240" w:after="240"/>
      </w:pPr>
      <m:oMathPara>
        <m:oMath>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d>
            <m:dPr>
              <m:ctrlPr>
                <w:rPr>
                  <w:rFonts w:ascii="Cambria Math" w:hAnsi="Cambria Math"/>
                  <w:i/>
                </w:rPr>
              </m:ctrlPr>
            </m:dPr>
            <m:e>
              <m:r>
                <m:rPr>
                  <m:sty m:val="p"/>
                </m:rPr>
                <w:rPr>
                  <w:rFonts w:ascii="Cambria Math" w:hAnsi="Cambria Math"/>
                </w:rPr>
                <m:t>ξ</m:t>
              </m:r>
              <m:r>
                <w:rPr>
                  <w:rFonts w:ascii="Cambria Math" w:hAnsi="Cambria Math"/>
                </w:rPr>
                <m:t>,</m:t>
              </m:r>
              <m:r>
                <m:rPr>
                  <m:sty m:val="p"/>
                </m:rPr>
                <w:rPr>
                  <w:rFonts w:ascii="Cambria Math" w:hAnsi="Cambria Math"/>
                </w:rPr>
                <m:t>η</m:t>
              </m: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unc>
                <m:funcPr>
                  <m:ctrlPr>
                    <w:rPr>
                      <w:rFonts w:ascii="Cambria Math" w:hAnsi="Cambria Math"/>
                    </w:rPr>
                  </m:ctrlPr>
                </m:funcPr>
                <m:fName>
                  <m:r>
                    <m:rPr>
                      <m:sty m:val="p"/>
                    </m:rPr>
                    <w:rPr>
                      <w:rFonts w:ascii="Cambria Math" w:hAnsi="Cambria Math"/>
                    </w:rPr>
                    <m:t>ln</m:t>
                  </m:r>
                </m:fName>
                <m:e>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r>
                                <w:rPr>
                                  <w:rFonts w:ascii="Cambria Math" w:hAnsi="Cambria Math"/>
                                </w:rPr>
                                <m:t>ξ-t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η</m:t>
                          </m:r>
                        </m:e>
                        <m:sup>
                          <m:r>
                            <w:rPr>
                              <w:rFonts w:ascii="Cambria Math" w:hAnsi="Cambria Math"/>
                            </w:rPr>
                            <m:t>2</m:t>
                          </m:r>
                        </m:sup>
                      </m:sSup>
                    </m:e>
                  </m:rad>
                </m:e>
              </m:func>
              <m:r>
                <w:rPr>
                  <w:rFonts w:ascii="Cambria Math" w:hAnsi="Cambria Math"/>
                </w:rPr>
                <m:t> dt</m:t>
              </m:r>
              <m:ctrlPr>
                <w:rPr>
                  <w:rFonts w:ascii="Cambria Math" w:hAnsi="Cambria Math"/>
                  <w:i/>
                </w:rPr>
              </m:ctrlPr>
            </m:e>
          </m:nary>
        </m:oMath>
      </m:oMathPara>
    </w:p>
    <w:p w14:paraId="3BF7F9AD" w14:textId="79A9C25F" w:rsidR="00510C1C" w:rsidRPr="005A1C1B" w:rsidRDefault="00510C1C" w:rsidP="001F26F6">
      <w:pPr>
        <w:pStyle w:val="NormalWeb"/>
        <w:spacing w:before="240" w:beforeAutospacing="0" w:after="240" w:afterAutospacing="0"/>
        <w:rPr>
          <w:color w:val="000000"/>
        </w:rPr>
      </w:pPr>
      <w:r>
        <w:rPr>
          <w:color w:val="000000"/>
        </w:rPr>
        <w:t>The velocity components induced by this panel are found by taking the gradient of the potential,</w:t>
      </w:r>
      <w:r>
        <w:rPr>
          <w:rStyle w:val="apple-converted-space"/>
          <w:color w:val="000000"/>
        </w:rPr>
        <w:t> </w:t>
      </w:r>
      <m:oMath>
        <m:acc>
          <m:accPr>
            <m:chr m:val="⃗"/>
            <m:ctrlPr>
              <w:rPr>
                <w:rFonts w:ascii="Cambria Math" w:hAnsi="Cambria Math"/>
                <w:color w:val="000000"/>
              </w:rPr>
            </m:ctrlPr>
          </m:accPr>
          <m:e>
            <m:r>
              <w:rPr>
                <w:rFonts w:ascii="Cambria Math" w:hAnsi="Cambria Math"/>
                <w:color w:val="000000"/>
              </w:rPr>
              <m:t>V</m:t>
            </m:r>
          </m:e>
        </m:acc>
        <m:r>
          <w:rPr>
            <w:rFonts w:ascii="Cambria Math" w:hAnsi="Cambria Math"/>
            <w:color w:val="000000"/>
          </w:rPr>
          <m:t>=</m:t>
        </m:r>
        <m:r>
          <m:rPr>
            <m:sty m:val="p"/>
          </m:rPr>
          <w:rPr>
            <w:rFonts w:ascii="Cambria Math" w:hAnsi="Cambria Math"/>
            <w:color w:val="000000"/>
          </w:rPr>
          <m:t>∇</m:t>
        </m:r>
        <m:r>
          <w:rPr>
            <w:rFonts w:ascii="Cambria Math" w:hAnsi="Cambria Math"/>
          </w:rPr>
          <m:t>ϕ</m:t>
        </m:r>
      </m:oMath>
      <w:r>
        <w:rPr>
          <w:color w:val="000000"/>
        </w:rPr>
        <w:t>:</w:t>
      </w:r>
    </w:p>
    <w:p w14:paraId="3410760E" w14:textId="0D80C759"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∂ξ</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ξ</m:t>
                  </m:r>
                  <m:r>
                    <w:rPr>
                      <w:rFonts w:ascii="Cambria Math" w:hAnsi="Cambria Math"/>
                    </w:rPr>
                    <m:t>-t</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D4E7849"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logarithmic term:</w:t>
      </w:r>
    </w:p>
    <w:p w14:paraId="788B00DF" w14:textId="65D570C3"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ξ</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4</m:t>
              </m:r>
              <m:r>
                <m:rPr>
                  <m:sty m:val="p"/>
                </m:rPr>
                <w:rPr>
                  <w:rFonts w:ascii="Cambria Math" w:hAnsi="Cambria Math"/>
                </w:rPr>
                <m:t>π</m:t>
              </m:r>
              <m:ctrlPr>
                <w:rPr>
                  <w:rFonts w:ascii="Cambria Math" w:hAnsi="Cambria Math"/>
                  <w:i/>
                </w:rPr>
              </m:ctrlPr>
            </m:den>
          </m:f>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rPr>
                  </m:ctrlPr>
                </m:dPr>
                <m:e>
                  <m:f>
                    <m:fPr>
                      <m:ctrlPr>
                        <w:rPr>
                          <w:rFonts w:ascii="Cambria Math" w:hAnsi="Cambria Math"/>
                        </w:rPr>
                      </m:ctrlPr>
                    </m:fPr>
                    <m:num>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num>
                    <m:den>
                      <m:sSup>
                        <m:sSupPr>
                          <m:ctrlPr>
                            <w:rPr>
                              <w:rFonts w:ascii="Cambria Math" w:hAnsi="Cambria Math"/>
                              <w:i/>
                            </w:rPr>
                          </m:ctrlPr>
                        </m:sSupPr>
                        <m:e>
                          <m:r>
                            <m:rPr>
                              <m:sty m:val="p"/>
                            </m:rPr>
                            <w:rPr>
                              <w:rFonts w:ascii="Cambria Math" w:hAnsi="Cambria Math"/>
                            </w:rPr>
                            <m:t>ξ</m:t>
                          </m:r>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d>
            </m:e>
          </m:func>
        </m:oMath>
      </m:oMathPara>
    </w:p>
    <w:p w14:paraId="363BDFE0" w14:textId="5DD093AD"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r>
                <m:rPr>
                  <m:sty m:val="p"/>
                </m:rPr>
                <w:rPr>
                  <w:rFonts w:ascii="Cambria Math" w:hAnsi="Cambria Math"/>
                </w:rPr>
                <m:t>∂ϕ</m:t>
              </m:r>
              <m:ctrlPr>
                <w:rPr>
                  <w:rFonts w:ascii="Cambria Math" w:hAnsi="Cambria Math"/>
                  <w:i/>
                </w:rPr>
              </m:ctrlPr>
            </m:num>
            <m:den>
              <m:r>
                <m:rPr>
                  <m:sty m:val="p"/>
                </m:rPr>
                <w:rPr>
                  <w:rFonts w:ascii="Cambria Math" w:hAnsi="Cambria Math"/>
                </w:rPr>
                <m:t>∂η</m:t>
              </m:r>
              <m:ctrlPr>
                <w:rPr>
                  <w:rFonts w:ascii="Cambria Math" w:hAnsi="Cambria Math"/>
                  <w:i/>
                </w:rPr>
              </m:ctrlPr>
            </m:den>
          </m:f>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nary>
            <m:naryPr>
              <m:ctrlPr>
                <w:rPr>
                  <w:rFonts w:ascii="Cambria Math" w:hAnsi="Cambria Math"/>
                </w:rPr>
              </m:ctrlPr>
            </m:naryPr>
            <m:sub>
              <m:r>
                <w:rPr>
                  <w:rFonts w:ascii="Cambria Math" w:hAnsi="Cambria Math"/>
                </w:rPr>
                <m:t>0</m:t>
              </m:r>
              <m:ctrlPr>
                <w:rPr>
                  <w:rFonts w:ascii="Cambria Math" w:hAnsi="Cambria Math"/>
                  <w:i/>
                </w:rPr>
              </m:ctrlPr>
            </m:sub>
            <m:sup>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sup>
            <m:e>
              <m:f>
                <m:fPr>
                  <m:ctrlPr>
                    <w:rPr>
                      <w:rFonts w:ascii="Cambria Math" w:hAnsi="Cambria Math"/>
                    </w:rPr>
                  </m:ctrlPr>
                </m:fPr>
                <m:num>
                  <m:r>
                    <m:rPr>
                      <m:sty m:val="p"/>
                    </m:rPr>
                    <w:rPr>
                      <w:rFonts w:ascii="Cambria Math" w:hAnsi="Cambria Math"/>
                    </w:rPr>
                    <m:t>η</m:t>
                  </m:r>
                  <m:ctrlPr>
                    <w:rPr>
                      <w:rFonts w:ascii="Cambria Math" w:hAnsi="Cambria Math"/>
                      <w:i/>
                    </w:rPr>
                  </m:ctrlPr>
                </m:num>
                <m:den>
                  <m:sSup>
                    <m:sSupPr>
                      <m:ctrlPr>
                        <w:rPr>
                          <w:rFonts w:ascii="Cambria Math" w:hAnsi="Cambria Math"/>
                          <w:i/>
                        </w:rPr>
                      </m:ctrlPr>
                    </m:sSupPr>
                    <m:e>
                      <m:d>
                        <m:dPr>
                          <m:ctrlPr>
                            <w:rPr>
                              <w:rFonts w:ascii="Cambria Math" w:hAnsi="Cambria Math"/>
                              <w:i/>
                            </w:rPr>
                          </m:ctrlPr>
                        </m:dPr>
                        <m:e>
                          <m:r>
                            <m:rPr>
                              <m:sty m:val="p"/>
                            </m:rPr>
                            <w:rPr>
                              <w:rFonts w:ascii="Cambria Math" w:hAnsi="Cambria Math"/>
                            </w:rPr>
                            <m:t>ξ</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r>
                        <m:rPr>
                          <m:sty m:val="p"/>
                        </m:rPr>
                        <w:rPr>
                          <w:rFonts w:ascii="Cambria Math" w:hAnsi="Cambria Math"/>
                        </w:rPr>
                        <m:t>η</m:t>
                      </m:r>
                    </m:e>
                    <m:sup>
                      <m:r>
                        <w:rPr>
                          <w:rFonts w:ascii="Cambria Math" w:hAnsi="Cambria Math"/>
                        </w:rPr>
                        <m:t>2</m:t>
                      </m:r>
                    </m:sup>
                  </m:sSup>
                  <m:ctrlPr>
                    <w:rPr>
                      <w:rFonts w:ascii="Cambria Math" w:hAnsi="Cambria Math"/>
                      <w:i/>
                    </w:rPr>
                  </m:ctrlPr>
                </m:den>
              </m:f>
              <m:ctrlPr>
                <w:rPr>
                  <w:rFonts w:ascii="Cambria Math" w:hAnsi="Cambria Math"/>
                  <w:i/>
                </w:rPr>
              </m:ctrlPr>
            </m:e>
          </m:nary>
          <m:r>
            <w:rPr>
              <w:rFonts w:ascii="Cambria Math" w:hAnsi="Cambria Math"/>
            </w:rPr>
            <m:t> dt</m:t>
          </m:r>
        </m:oMath>
      </m:oMathPara>
    </w:p>
    <w:p w14:paraId="52E06FE5" w14:textId="77777777" w:rsidR="00510C1C" w:rsidRDefault="00510C1C" w:rsidP="001F26F6">
      <w:pPr>
        <w:pStyle w:val="NormalWeb"/>
        <w:spacing w:before="240" w:beforeAutospacing="0" w:after="240" w:afterAutospacing="0"/>
        <w:rPr>
          <w:color w:val="000000"/>
        </w:rPr>
      </w:pPr>
      <w:r>
        <w:rPr>
          <w:color w:val="000000"/>
        </w:rPr>
        <w:t xml:space="preserve">Solving </w:t>
      </w:r>
      <w:proofErr w:type="gramStart"/>
      <w:r>
        <w:rPr>
          <w:color w:val="000000"/>
        </w:rPr>
        <w:t>this integral yields</w:t>
      </w:r>
      <w:proofErr w:type="gramEnd"/>
      <w:r>
        <w:rPr>
          <w:color w:val="000000"/>
        </w:rPr>
        <w:t xml:space="preserve"> the angular term:</w:t>
      </w:r>
    </w:p>
    <w:p w14:paraId="242FF738" w14:textId="5F3F5082"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η</m:t>
              </m:r>
            </m:sub>
          </m:sSub>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j</m:t>
                              </m:r>
                            </m:sub>
                          </m:sSub>
                          <m:ctrlPr>
                            <w:rPr>
                              <w:rFonts w:ascii="Cambria Math" w:hAnsi="Cambria Math"/>
                              <w:i/>
                            </w:rPr>
                          </m:ctrlPr>
                        </m:den>
                      </m:f>
                      <m:ctrlPr>
                        <w:rPr>
                          <w:rFonts w:ascii="Cambria Math" w:hAnsi="Cambria Math"/>
                          <w:i/>
                        </w:rPr>
                      </m:ctrlPr>
                    </m:e>
                  </m:d>
                </m:e>
              </m:func>
              <m:r>
                <w:rPr>
                  <w:rFonts w:ascii="Cambria Math" w:hAnsi="Cambria Math"/>
                </w:rPr>
                <m:t>-</m:t>
              </m:r>
              <m:func>
                <m:funcPr>
                  <m:ctrlPr>
                    <w:rPr>
                      <w:rFonts w:ascii="Cambria Math" w:hAnsi="Cambria Math"/>
                    </w:rPr>
                  </m:ctrlPr>
                </m:funcPr>
                <m:fName>
                  <m:r>
                    <m:rPr>
                      <m:sty m:val="p"/>
                    </m:rPr>
                    <w:rPr>
                      <w:rFonts w:ascii="Cambria Math" w:hAnsi="Cambria Math"/>
                    </w:rPr>
                    <m:t>arctan</m:t>
                  </m:r>
                  <m:ctrlPr>
                    <w:rPr>
                      <w:rFonts w:ascii="Cambria Math" w:hAnsi="Cambria Math"/>
                      <w:i/>
                    </w:rPr>
                  </m:ctrlPr>
                </m:fName>
                <m:e>
                  <m:d>
                    <m:dPr>
                      <m:ctrlPr>
                        <w:rPr>
                          <w:rFonts w:ascii="Cambria Math" w:hAnsi="Cambria Math"/>
                        </w:rPr>
                      </m:ctrlPr>
                    </m:dPr>
                    <m:e>
                      <m:f>
                        <m:fPr>
                          <m:ctrlPr>
                            <w:rPr>
                              <w:rFonts w:ascii="Cambria Math" w:hAnsi="Cambria Math"/>
                            </w:rPr>
                          </m:ctrlPr>
                        </m:fPr>
                        <m:num>
                          <m:r>
                            <m:rPr>
                              <m:sty m:val="p"/>
                            </m:rPr>
                            <w:rPr>
                              <w:rFonts w:ascii="Cambria Math" w:hAnsi="Cambria Math"/>
                            </w:rPr>
                            <m:t>η</m:t>
                          </m:r>
                          <m:ctrlPr>
                            <w:rPr>
                              <w:rFonts w:ascii="Cambria Math" w:hAnsi="Cambria Math"/>
                              <w:i/>
                            </w:rPr>
                          </m:ctrlPr>
                        </m:num>
                        <m:den>
                          <m:r>
                            <m:rPr>
                              <m:sty m:val="p"/>
                            </m:rPr>
                            <w:rPr>
                              <w:rFonts w:ascii="Cambria Math" w:hAnsi="Cambria Math"/>
                            </w:rPr>
                            <m:t>ξ</m:t>
                          </m:r>
                          <m:ctrlPr>
                            <w:rPr>
                              <w:rFonts w:ascii="Cambria Math" w:hAnsi="Cambria Math"/>
                              <w:i/>
                            </w:rPr>
                          </m:ctrlPr>
                        </m:den>
                      </m:f>
                      <m:ctrlPr>
                        <w:rPr>
                          <w:rFonts w:ascii="Cambria Math" w:hAnsi="Cambria Math"/>
                          <w:i/>
                        </w:rPr>
                      </m:ctrlPr>
                    </m:e>
                  </m:d>
                </m:e>
              </m:func>
              <m:ctrlPr>
                <w:rPr>
                  <w:rFonts w:ascii="Cambria Math" w:hAnsi="Cambria Math"/>
                  <w:i/>
                </w:rPr>
              </m:ctrlPr>
            </m:e>
          </m:d>
          <m:r>
            <w:rPr>
              <w:rFonts w:ascii="Cambria Math" w:hAnsi="Cambria Math"/>
            </w:rPr>
            <m:t>=</m:t>
          </m:r>
          <m:f>
            <m:fPr>
              <m:ctrlPr>
                <w:rPr>
                  <w:rFonts w:ascii="Cambria Math" w:hAnsi="Cambria Math"/>
                </w:rPr>
              </m:ctrlPr>
            </m:fPr>
            <m:num>
              <m:sSub>
                <m:sSubPr>
                  <m:ctrlPr>
                    <w:rPr>
                      <w:rFonts w:ascii="Cambria Math" w:hAnsi="Cambria Math"/>
                      <w:i/>
                    </w:rPr>
                  </m:ctrlPr>
                </m:sSubPr>
                <m:e>
                  <m:r>
                    <m:rPr>
                      <m:sty m:val="p"/>
                    </m:rPr>
                    <w:rPr>
                      <w:rFonts w:ascii="Cambria Math" w:hAnsi="Cambria Math"/>
                    </w:rPr>
                    <m:t>σ</m:t>
                  </m:r>
                </m:e>
                <m:sub>
                  <m:r>
                    <w:rPr>
                      <w:rFonts w:ascii="Cambria Math" w:hAnsi="Cambria Math"/>
                    </w:rPr>
                    <m:t>j</m:t>
                  </m:r>
                </m:sub>
              </m:sSub>
              <m:ctrlPr>
                <w:rPr>
                  <w:rFonts w:ascii="Cambria Math" w:hAnsi="Cambria Math"/>
                  <w:i/>
                </w:rPr>
              </m:ctrlPr>
            </m:num>
            <m:den>
              <m:r>
                <w:rPr>
                  <w:rFonts w:ascii="Cambria Math" w:hAnsi="Cambria Math"/>
                </w:rPr>
                <m:t>2</m:t>
              </m:r>
              <m:r>
                <m:rPr>
                  <m:sty m:val="p"/>
                </m:rPr>
                <w:rPr>
                  <w:rFonts w:ascii="Cambria Math" w:hAnsi="Cambria Math"/>
                </w:rPr>
                <m:t>π</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1</m:t>
                  </m:r>
                </m:sub>
              </m:sSub>
            </m:e>
          </m:d>
        </m:oMath>
      </m:oMathPara>
    </w:p>
    <w:p w14:paraId="2BD49D84" w14:textId="520EABD2" w:rsidR="00510C1C" w:rsidRPr="005A1C1B" w:rsidRDefault="00510C1C" w:rsidP="001F26F6">
      <w:pPr>
        <w:pStyle w:val="NormalWeb"/>
        <w:spacing w:before="240" w:beforeAutospacing="0" w:after="240" w:afterAutospacing="0"/>
        <w:rPr>
          <w:color w:val="000000"/>
        </w:rPr>
      </w:pPr>
      <w:r>
        <w:rPr>
          <w:color w:val="000000"/>
        </w:rPr>
        <w:lastRenderedPageBreak/>
        <w:t>To apply these results to the global system, the vector</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local</m:t>
                </m:r>
              </m:sub>
            </m:sSub>
          </m:e>
        </m:acc>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ξ</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u</m:t>
                </m:r>
              </m:e>
              <m:sub>
                <m:r>
                  <m:rPr>
                    <m:sty m:val="p"/>
                  </m:rPr>
                  <w:rPr>
                    <w:rFonts w:ascii="Cambria Math" w:hAnsi="Cambria Math"/>
                    <w:color w:val="000000"/>
                  </w:rPr>
                  <m:t>η</m:t>
                </m:r>
              </m:sub>
            </m:sSub>
          </m:e>
        </m:d>
      </m:oMath>
      <w:r w:rsidR="005A1C1B">
        <w:rPr>
          <w:color w:val="000000"/>
        </w:rPr>
        <w:t xml:space="preserve"> </w:t>
      </w:r>
      <w:r>
        <w:rPr>
          <w:color w:val="000000"/>
        </w:rPr>
        <w:t>is rotated by the panel orientation angle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ϕ</m:t>
            </m:r>
            <m:ctrlPr>
              <w:rPr>
                <w:rFonts w:ascii="Cambria Math" w:hAnsi="Cambria Math"/>
                <w:color w:val="000000"/>
              </w:rPr>
            </m:ctrlPr>
          </m:e>
          <m:sub>
            <m:r>
              <w:rPr>
                <w:rFonts w:ascii="Cambria Math" w:hAnsi="Cambria Math"/>
                <w:color w:val="000000"/>
              </w:rPr>
              <m:t>j</m:t>
            </m:r>
          </m:sub>
        </m:sSub>
      </m:oMath>
      <w:r>
        <w:rPr>
          <w:color w:val="000000"/>
        </w:rPr>
        <w:t>:</w:t>
      </w:r>
    </w:p>
    <w:p w14:paraId="4ABBC19B" w14:textId="77777777"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u</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175537A8" w14:textId="6EAF00EC" w:rsidR="005A1C1B" w:rsidRPr="005A1C1B" w:rsidRDefault="00000000" w:rsidP="001F26F6">
      <w:pPr>
        <w:spacing w:before="240" w:after="240"/>
      </w:pPr>
      <m:oMathPara>
        <m:oMath>
          <m:sSub>
            <m:sSubPr>
              <m:ctrlPr>
                <w:rPr>
                  <w:rFonts w:ascii="Cambria Math" w:hAnsi="Cambria Math"/>
                  <w:i/>
                </w:rPr>
              </m:ctrlPr>
            </m:sSubPr>
            <m:e>
              <m:r>
                <w:rPr>
                  <w:rFonts w:ascii="Cambria Math" w:hAnsi="Cambria Math"/>
                </w:rPr>
                <m:t>v</m:t>
              </m: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ξ</m:t>
              </m:r>
            </m:sub>
          </m:sSub>
          <m:func>
            <m:funcPr>
              <m:ctrlPr>
                <w:rPr>
                  <w:rFonts w:ascii="Cambria Math" w:hAnsi="Cambria Math"/>
                </w:rPr>
              </m:ctrlPr>
            </m:funcPr>
            <m:fName>
              <m:r>
                <m:rPr>
                  <m:sty m:val="p"/>
                </m:rPr>
                <w:rPr>
                  <w:rFonts w:ascii="Cambria Math" w:hAnsi="Cambria Math"/>
                </w:rPr>
                <m:t>sin</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r>
            <w:rPr>
              <w:rFonts w:ascii="Cambria Math" w:hAnsi="Cambria Math"/>
            </w:rPr>
            <m:t>+</m:t>
          </m:r>
          <m:sSub>
            <m:sSubPr>
              <m:ctrlPr>
                <w:rPr>
                  <w:rFonts w:ascii="Cambria Math" w:hAnsi="Cambria Math"/>
                  <w:i/>
                </w:rPr>
              </m:ctrlPr>
            </m:sSubPr>
            <m:e>
              <m:r>
                <w:rPr>
                  <w:rFonts w:ascii="Cambria Math" w:hAnsi="Cambria Math"/>
                </w:rPr>
                <m:t>u</m:t>
              </m:r>
            </m:e>
            <m:sub>
              <m:r>
                <m:rPr>
                  <m:sty m:val="p"/>
                </m:rPr>
                <w:rPr>
                  <w:rFonts w:ascii="Cambria Math" w:hAnsi="Cambria Math"/>
                </w:rPr>
                <m:t>η</m:t>
              </m:r>
            </m:sub>
          </m:sSub>
          <m:func>
            <m:funcPr>
              <m:ctrlPr>
                <w:rPr>
                  <w:rFonts w:ascii="Cambria Math" w:hAnsi="Cambria Math"/>
                </w:rPr>
              </m:ctrlPr>
            </m:funcPr>
            <m:fName>
              <m:r>
                <m:rPr>
                  <m:sty m:val="p"/>
                </m:rPr>
                <w:rPr>
                  <w:rFonts w:ascii="Cambria Math" w:hAnsi="Cambria Math"/>
                </w:rPr>
                <m:t>cos</m:t>
              </m:r>
            </m:fName>
            <m:e>
              <m:sSub>
                <m:sSubPr>
                  <m:ctrlPr>
                    <w:rPr>
                      <w:rFonts w:ascii="Cambria Math" w:hAnsi="Cambria Math"/>
                      <w:i/>
                    </w:rPr>
                  </m:ctrlPr>
                </m:sSubPr>
                <m:e>
                  <m:r>
                    <m:rPr>
                      <m:sty m:val="p"/>
                    </m:rPr>
                    <w:rPr>
                      <w:rFonts w:ascii="Cambria Math" w:hAnsi="Cambria Math"/>
                    </w:rPr>
                    <m:t>ϕ</m:t>
                  </m:r>
                  <m:ctrlPr>
                    <w:rPr>
                      <w:rFonts w:ascii="Cambria Math" w:hAnsi="Cambria Math"/>
                    </w:rPr>
                  </m:ctrlPr>
                </m:e>
                <m:sub>
                  <m:r>
                    <w:rPr>
                      <w:rFonts w:ascii="Cambria Math" w:hAnsi="Cambria Math"/>
                    </w:rPr>
                    <m:t>j</m:t>
                  </m:r>
                </m:sub>
              </m:sSub>
            </m:e>
          </m:func>
        </m:oMath>
      </m:oMathPara>
    </w:p>
    <w:p w14:paraId="51DE09C3" w14:textId="3CEAC5B2" w:rsidR="00510C1C" w:rsidRPr="003E1D9F" w:rsidRDefault="00510C1C" w:rsidP="001F26F6">
      <w:pPr>
        <w:pStyle w:val="NormalWeb"/>
        <w:spacing w:before="240" w:beforeAutospacing="0" w:after="240" w:afterAutospacing="0"/>
        <w:rPr>
          <w:color w:val="000000"/>
        </w:rPr>
      </w:pPr>
      <w:r>
        <w:rPr>
          <w:color w:val="000000"/>
        </w:rPr>
        <w:t>These global components populate the aerodynamic influence coefficient matrix</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oMath>
      <w:r>
        <w:rPr>
          <w:color w:val="000000"/>
        </w:rPr>
        <w:t>.</w:t>
      </w:r>
    </w:p>
    <w:p w14:paraId="266E1958" w14:textId="77777777" w:rsidR="00510C1C" w:rsidRDefault="00510C1C" w:rsidP="001F26F6">
      <w:pPr>
        <w:pStyle w:val="NormalWeb"/>
        <w:spacing w:before="240" w:beforeAutospacing="0" w:after="240" w:afterAutospacing="0"/>
        <w:rPr>
          <w:color w:val="000000"/>
        </w:rPr>
      </w:pPr>
      <w:r>
        <w:rPr>
          <w:color w:val="000000"/>
        </w:rPr>
        <w:t>To satisfy the condition that the wall is impermeable, the Flow Tangency Boundary Condition is enforced at every control point. This requires that the total velocity normal to the panel is zero:</w:t>
      </w:r>
    </w:p>
    <w:p w14:paraId="4E09C80E" w14:textId="2DE34389" w:rsidR="003E1D9F" w:rsidRPr="003E1D9F" w:rsidRDefault="00000000" w:rsidP="001F26F6">
      <w:pPr>
        <w:spacing w:before="240" w:after="240"/>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i</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r>
            <w:rPr>
              <w:rFonts w:ascii="Cambria Math" w:hAnsi="Cambria Math"/>
            </w:rPr>
            <m:t>=0</m:t>
          </m:r>
        </m:oMath>
      </m:oMathPara>
    </w:p>
    <w:p w14:paraId="6CBB3E6C" w14:textId="2B916AE2" w:rsidR="00510C1C" w:rsidRPr="003E1D9F" w:rsidRDefault="00510C1C" w:rsidP="001F26F6">
      <w:pPr>
        <w:pStyle w:val="NormalWeb"/>
        <w:spacing w:before="240" w:beforeAutospacing="0" w:after="240" w:afterAutospacing="0"/>
        <w:rPr>
          <w:color w:val="000000"/>
        </w:rPr>
      </w:pPr>
      <w:r>
        <w:rPr>
          <w:color w:val="000000"/>
        </w:rPr>
        <w:t>The velocity</w:t>
      </w:r>
      <w:r>
        <w:rPr>
          <w:rStyle w:val="apple-converted-space"/>
          <w:color w:val="000000"/>
        </w:rPr>
        <w:t> </w:t>
      </w:r>
      <m:oMath>
        <m:acc>
          <m:accPr>
            <m:chr m:val="⃗"/>
            <m:ctrlPr>
              <w:rPr>
                <w:rFonts w:ascii="Cambria Math" w:hAnsi="Cambria Math"/>
                <w:color w:val="000000"/>
              </w:rPr>
            </m:ctrlPr>
          </m:accPr>
          <m:e>
            <m:sSub>
              <m:sSubPr>
                <m:ctrlPr>
                  <w:rPr>
                    <w:rFonts w:ascii="Cambria Math" w:hAnsi="Cambria Math"/>
                    <w:i/>
                    <w:color w:val="000000"/>
                  </w:rPr>
                </m:ctrlPr>
              </m:sSubPr>
              <m:e>
                <m:r>
                  <w:rPr>
                    <w:rFonts w:ascii="Cambria Math" w:hAnsi="Cambria Math"/>
                    <w:color w:val="000000"/>
                  </w:rPr>
                  <m:t>V</m:t>
                </m:r>
                <m:ctrlPr>
                  <w:rPr>
                    <w:rFonts w:ascii="Cambria Math" w:hAnsi="Cambria Math"/>
                    <w:color w:val="000000"/>
                  </w:rPr>
                </m:ctrlPr>
              </m:e>
              <m:sub>
                <m:r>
                  <w:rPr>
                    <w:rFonts w:ascii="Cambria Math" w:hAnsi="Cambria Math"/>
                    <w:color w:val="000000"/>
                  </w:rPr>
                  <m:t>i</m:t>
                </m:r>
              </m:sub>
            </m:sSub>
          </m:e>
        </m:acc>
      </m:oMath>
      <w:r>
        <w:rPr>
          <w:rStyle w:val="apple-converted-space"/>
          <w:color w:val="000000"/>
        </w:rPr>
        <w:t> </w:t>
      </w:r>
      <w:r>
        <w:rPr>
          <w:color w:val="000000"/>
        </w:rPr>
        <w:t>at control point</w:t>
      </w:r>
      <w:r>
        <w:rPr>
          <w:rStyle w:val="apple-converted-space"/>
          <w:color w:val="000000"/>
        </w:rPr>
        <w:t> </w:t>
      </w:r>
      <w:proofErr w:type="spellStart"/>
      <w:r>
        <w:rPr>
          <w:color w:val="000000"/>
        </w:rPr>
        <w:t>i</w:t>
      </w:r>
      <w:proofErr w:type="spellEnd"/>
      <w:r>
        <w:rPr>
          <w:rStyle w:val="apple-converted-space"/>
          <w:color w:val="000000"/>
        </w:rPr>
        <w:t> </w:t>
      </w:r>
      <w:r>
        <w:rPr>
          <w:color w:val="000000"/>
        </w:rPr>
        <w:t>has two components: the freestream component and the induced velocity from all panels (including itself). This leads to a system of linear algebraic equations:</w:t>
      </w:r>
    </w:p>
    <w:p w14:paraId="5AA99A05" w14:textId="0B3B0B84" w:rsidR="003E1D9F" w:rsidRPr="003E1D9F" w:rsidRDefault="00000000" w:rsidP="001F26F6">
      <w:pPr>
        <w:spacing w:before="240" w:after="240"/>
      </w:pPr>
      <m:oMathPara>
        <m:oMath>
          <m:sSub>
            <m:sSubPr>
              <m:ctrlPr>
                <w:rPr>
                  <w:rFonts w:ascii="Cambria Math" w:hAnsi="Cambria Math"/>
                  <w:i/>
                </w:rPr>
              </m:ctrlPr>
            </m:sSubPr>
            <m:e>
              <m:r>
                <w:rPr>
                  <w:rFonts w:ascii="Cambria Math" w:hAnsi="Cambria Math"/>
                </w:rPr>
                <m:t>A</m:t>
              </m:r>
            </m:e>
            <m:sub>
              <m:r>
                <w:rPr>
                  <w:rFonts w:ascii="Cambria Math" w:hAnsi="Cambria Math"/>
                </w:rPr>
                <m:t>ij</m:t>
              </m:r>
            </m:sub>
          </m:sSub>
          <m:sSub>
            <m:sSubPr>
              <m:ctrlPr>
                <w:rPr>
                  <w:rFonts w:ascii="Cambria Math" w:hAnsi="Cambria Math"/>
                  <w:i/>
                </w:rPr>
              </m:ctrlPr>
            </m:sSubPr>
            <m:e>
              <m:r>
                <w:rPr>
                  <w:rFonts w:ascii="Cambria Math" w:hAnsi="Cambria Math"/>
                </w:rPr>
                <m:t>σ</m:t>
              </m:r>
              <m:ctrlPr>
                <w:rPr>
                  <w:rFonts w:ascii="Cambria Math" w:hAnsi="Cambria Math"/>
                </w:rPr>
              </m:ctrlPr>
            </m:e>
            <m:sub>
              <m:r>
                <w:rPr>
                  <w:rFonts w:ascii="Cambria Math" w:hAnsi="Cambria Math"/>
                </w:rPr>
                <m:t>j</m:t>
              </m:r>
            </m:sub>
          </m:sSub>
          <m: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U</m:t>
                  </m:r>
                  <m:ctrlPr>
                    <w:rPr>
                      <w:rFonts w:ascii="Cambria Math" w:hAnsi="Cambria Math"/>
                    </w:rPr>
                  </m:ctrlPr>
                </m:e>
                <m:sub>
                  <m:r>
                    <m:rPr>
                      <m:sty m:val="p"/>
                    </m:rPr>
                    <w:rPr>
                      <w:rFonts w:ascii="Cambria Math" w:hAnsi="Cambria Math"/>
                    </w:rPr>
                    <m:t>∞</m:t>
                  </m:r>
                </m:sub>
              </m:sSub>
            </m:e>
          </m:acc>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i</m:t>
                  </m:r>
                </m:sub>
              </m:sSub>
            </m:e>
          </m:acc>
        </m:oMath>
      </m:oMathPara>
    </w:p>
    <w:p w14:paraId="60AA8623" w14:textId="19A43706" w:rsidR="00510C1C" w:rsidRPr="003E1D9F" w:rsidRDefault="00510C1C" w:rsidP="001F26F6">
      <w:pPr>
        <w:pStyle w:val="NormalWeb"/>
        <w:spacing w:before="240" w:beforeAutospacing="0" w:after="240" w:afterAutospacing="0"/>
        <w:rPr>
          <w:color w:val="000000"/>
        </w:rPr>
      </w:pPr>
      <w:r>
        <w:rPr>
          <w:color w:val="000000"/>
        </w:rPr>
        <w:t>The linear system</w:t>
      </w:r>
      <w:r>
        <w:rPr>
          <w:rStyle w:val="apple-converted-space"/>
          <w:color w:val="000000"/>
        </w:rPr>
        <w:t> </w:t>
      </w:r>
      <m:oMath>
        <m:d>
          <m:dPr>
            <m:begChr m:val="["/>
            <m:endChr m:val="]"/>
            <m:ctrlPr>
              <w:rPr>
                <w:rFonts w:ascii="Cambria Math" w:hAnsi="Cambria Math"/>
                <w:i/>
                <w:color w:val="000000"/>
              </w:rPr>
            </m:ctrlPr>
          </m:dPr>
          <m:e>
            <m:r>
              <w:rPr>
                <w:rFonts w:ascii="Cambria Math" w:hAnsi="Cambria Math"/>
                <w:color w:val="000000"/>
              </w:rPr>
              <m:t>A</m:t>
            </m:r>
          </m:e>
        </m:d>
        <m:r>
          <m:rPr>
            <m:lit/>
          </m:rPr>
          <w:rPr>
            <w:rFonts w:ascii="Cambria Math" w:hAnsi="Cambria Math"/>
            <w:color w:val="000000"/>
          </w:rPr>
          <m:t>{</m:t>
        </m:r>
        <m:r>
          <m:rPr>
            <m:sty m:val="p"/>
          </m:rPr>
          <w:rPr>
            <w:rFonts w:ascii="Cambria Math" w:hAnsi="Cambria Math"/>
            <w:color w:val="000000"/>
          </w:rPr>
          <m:t>σ</m:t>
        </m:r>
        <m:r>
          <m:rPr>
            <m:lit/>
          </m:rPr>
          <w:rPr>
            <w:rFonts w:ascii="Cambria Math" w:hAnsi="Cambria Math"/>
            <w:color w:val="000000"/>
          </w:rPr>
          <m:t>}</m:t>
        </m:r>
        <m:r>
          <w:rPr>
            <w:rFonts w:ascii="Cambria Math" w:hAnsi="Cambria Math"/>
            <w:color w:val="000000"/>
          </w:rPr>
          <m:t>=</m:t>
        </m:r>
        <m:r>
          <m:rPr>
            <m:lit/>
          </m:rPr>
          <w:rPr>
            <w:rFonts w:ascii="Cambria Math" w:hAnsi="Cambria Math"/>
            <w:color w:val="000000"/>
          </w:rPr>
          <m:t>{</m:t>
        </m:r>
        <m:r>
          <w:rPr>
            <w:rFonts w:ascii="Cambria Math" w:hAnsi="Cambria Math"/>
            <w:color w:val="000000"/>
          </w:rPr>
          <m:t>b</m:t>
        </m:r>
        <m:r>
          <m:rPr>
            <m:lit/>
          </m:rPr>
          <w:rPr>
            <w:rFonts w:ascii="Cambria Math" w:hAnsi="Cambria Math"/>
            <w:color w:val="000000"/>
          </w:rPr>
          <m:t>}</m:t>
        </m:r>
      </m:oMath>
      <w:r>
        <w:rPr>
          <w:rStyle w:val="apple-converted-space"/>
          <w:color w:val="000000"/>
        </w:rPr>
        <w:t> </w:t>
      </w:r>
      <w:r>
        <w:rPr>
          <w:color w:val="000000"/>
        </w:rPr>
        <w:t>is solved numerically to obtain the source strengths</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for all panels. Once</w:t>
      </w:r>
      <w:r>
        <w:rPr>
          <w:rStyle w:val="apple-converted-space"/>
          <w:color w:val="000000"/>
        </w:rPr>
        <w:t> </w:t>
      </w:r>
      <m:oMath>
        <m:sSub>
          <m:sSubPr>
            <m:ctrlPr>
              <w:rPr>
                <w:rFonts w:ascii="Cambria Math" w:hAnsi="Cambria Math"/>
                <w:i/>
                <w:color w:val="000000"/>
              </w:rPr>
            </m:ctrlPr>
          </m:sSubPr>
          <m:e>
            <m:r>
              <m:rPr>
                <m:sty m:val="p"/>
              </m:rPr>
              <w:rPr>
                <w:rFonts w:ascii="Cambria Math" w:hAnsi="Cambria Math"/>
                <w:color w:val="000000"/>
              </w:rPr>
              <m:t>σ</m:t>
            </m:r>
            <m:ctrlPr>
              <w:rPr>
                <w:rFonts w:ascii="Cambria Math" w:hAnsi="Cambria Math"/>
                <w:color w:val="000000"/>
              </w:rPr>
            </m:ctrlPr>
          </m:e>
          <m:sub>
            <m:r>
              <w:rPr>
                <w:rFonts w:ascii="Cambria Math" w:hAnsi="Cambria Math"/>
                <w:color w:val="000000"/>
              </w:rPr>
              <m:t>j</m:t>
            </m:r>
          </m:sub>
        </m:sSub>
      </m:oMath>
      <w:r>
        <w:rPr>
          <w:rStyle w:val="apple-converted-space"/>
          <w:color w:val="000000"/>
        </w:rPr>
        <w:t> </w:t>
      </w:r>
      <w:r>
        <w:rPr>
          <w:color w:val="000000"/>
        </w:rPr>
        <w:t>is known, the tangential velocity</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t,i</m:t>
            </m:r>
          </m:sub>
        </m:sSub>
      </m:oMath>
      <w:r>
        <w:rPr>
          <w:rStyle w:val="apple-converted-space"/>
          <w:color w:val="000000"/>
        </w:rPr>
        <w:t> </w:t>
      </w:r>
      <w:r>
        <w:rPr>
          <w:color w:val="000000"/>
        </w:rPr>
        <w:t>at each control point is calculated by summing the tangential components of the freestream and induced velocities.</w:t>
      </w:r>
    </w:p>
    <w:p w14:paraId="08E8C5A9" w14:textId="560DEFB4" w:rsidR="00510C1C" w:rsidRPr="003E1D9F" w:rsidRDefault="00510C1C" w:rsidP="001F26F6">
      <w:pPr>
        <w:pStyle w:val="NormalWeb"/>
        <w:spacing w:before="240" w:beforeAutospacing="0" w:after="240" w:afterAutospacing="0"/>
        <w:rPr>
          <w:color w:val="000000"/>
        </w:rPr>
      </w:pPr>
      <w:r>
        <w:rPr>
          <w:color w:val="000000"/>
        </w:rPr>
        <w:t>The pressure coefficient</w:t>
      </w:r>
      <w:r>
        <w:rPr>
          <w:rStyle w:val="apple-converted-space"/>
          <w:color w:val="000000"/>
        </w:rPr>
        <w:t>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oMath>
      <w:r w:rsidRPr="003E1D9F">
        <w:t> </w:t>
      </w:r>
      <w:r>
        <w:rPr>
          <w:color w:val="000000"/>
        </w:rPr>
        <w:t>along the wall is then determined using Bernoulli’s equation:</w:t>
      </w:r>
    </w:p>
    <w:p w14:paraId="3562595B" w14:textId="565BA560" w:rsidR="00510C1C" w:rsidRPr="003E1D9F" w:rsidRDefault="00000000" w:rsidP="001F26F6">
      <w:pPr>
        <w:spacing w:before="240" w:after="240"/>
      </w:pPr>
      <m:oMathPara>
        <m:oMath>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t,i</m:t>
                          </m:r>
                        </m:sub>
                      </m:sSub>
                      <m:ctrlPr>
                        <w:rPr>
                          <w:rFonts w:ascii="Cambria Math" w:hAnsi="Cambria Math"/>
                          <w:i/>
                        </w:rPr>
                      </m:ctrlPr>
                    </m:num>
                    <m:den>
                      <m:sSub>
                        <m:sSubPr>
                          <m:ctrlPr>
                            <w:rPr>
                              <w:rFonts w:ascii="Cambria Math" w:hAnsi="Cambria Math"/>
                              <w:i/>
                            </w:rPr>
                          </m:ctrlPr>
                        </m:sSubPr>
                        <m:e>
                          <m:r>
                            <w:rPr>
                              <w:rFonts w:ascii="Cambria Math" w:hAnsi="Cambria Math"/>
                            </w:rPr>
                            <m:t>U</m:t>
                          </m:r>
                        </m:e>
                        <m:sub>
                          <m:r>
                            <m:rPr>
                              <m:sty m:val="p"/>
                            </m:rPr>
                            <w:rPr>
                              <w:rFonts w:ascii="Cambria Math" w:hAnsi="Cambria Math"/>
                            </w:rPr>
                            <m:t>∞</m:t>
                          </m:r>
                        </m:sub>
                      </m:sSub>
                      <m:ctrlPr>
                        <w:rPr>
                          <w:rFonts w:ascii="Cambria Math" w:hAnsi="Cambria Math"/>
                          <w:i/>
                        </w:rPr>
                      </m:ctrlPr>
                    </m:den>
                  </m:f>
                  <m:ctrlPr>
                    <w:rPr>
                      <w:rFonts w:ascii="Cambria Math" w:hAnsi="Cambria Math"/>
                      <w:i/>
                    </w:rPr>
                  </m:ctrlPr>
                </m:e>
              </m:d>
            </m:e>
            <m:sup>
              <m:r>
                <w:rPr>
                  <w:rFonts w:ascii="Cambria Math" w:hAnsi="Cambria Math"/>
                </w:rPr>
                <m:t>2</m:t>
              </m:r>
            </m:sup>
          </m:sSup>
        </m:oMath>
      </m:oMathPara>
    </w:p>
    <w:p w14:paraId="20862F7B" w14:textId="77777777" w:rsidR="00D5021E" w:rsidRDefault="00D5021E">
      <w:pPr>
        <w:spacing w:after="160" w:line="259" w:lineRule="auto"/>
        <w:rPr>
          <w:rFonts w:eastAsiaTheme="majorEastAsia"/>
          <w:b/>
          <w:bCs/>
          <w:color w:val="000000" w:themeColor="text1"/>
          <w:sz w:val="32"/>
          <w:szCs w:val="32"/>
        </w:rPr>
      </w:pPr>
      <w:r>
        <w:br w:type="page"/>
      </w:r>
    </w:p>
    <w:p w14:paraId="4BDD0745" w14:textId="0681116D" w:rsidR="00F0148B" w:rsidRDefault="00A871BA" w:rsidP="001F26F6">
      <w:pPr>
        <w:pStyle w:val="Heading1"/>
        <w:spacing w:after="240"/>
        <w:jc w:val="both"/>
        <w:rPr>
          <w:rFonts w:cs="Times New Roman"/>
        </w:rPr>
      </w:pPr>
      <w:bookmarkStart w:id="4" w:name="_Toc215329299"/>
      <w:r w:rsidRPr="00E56EB3">
        <w:rPr>
          <w:rFonts w:cs="Times New Roman"/>
        </w:rPr>
        <w:lastRenderedPageBreak/>
        <w:t>3.0 Results</w:t>
      </w:r>
      <w:bookmarkEnd w:id="4"/>
    </w:p>
    <w:p w14:paraId="274F1783" w14:textId="76E4889C" w:rsidR="005A76C7" w:rsidRDefault="005A76C7" w:rsidP="001F26F6">
      <w:pPr>
        <w:pStyle w:val="Heading2"/>
        <w:spacing w:before="240" w:after="240"/>
      </w:pPr>
      <w:bookmarkStart w:id="5" w:name="_Toc215329300"/>
      <w:r>
        <w:t xml:space="preserve">3.1 </w:t>
      </w:r>
      <w:r w:rsidR="0015212B" w:rsidRPr="005A1C1B">
        <w:t>Method of Images</w:t>
      </w:r>
      <w:r w:rsidR="0015212B">
        <w:t xml:space="preserve"> </w:t>
      </w:r>
      <w:r w:rsidR="004B0BA8">
        <w:t>Results and Limitations</w:t>
      </w:r>
      <w:bookmarkEnd w:id="5"/>
    </w:p>
    <w:p w14:paraId="37E37B98" w14:textId="576E8E00" w:rsidR="004B0BA8" w:rsidRDefault="00732996" w:rsidP="001F26F6">
      <w:pPr>
        <w:pStyle w:val="NormalWeb"/>
        <w:spacing w:before="240" w:beforeAutospacing="0" w:after="240" w:afterAutospacing="0"/>
        <w:rPr>
          <w:color w:val="000000"/>
        </w:rPr>
      </w:pPr>
      <w:r w:rsidRPr="00732996">
        <w:rPr>
          <w:color w:val="000000"/>
        </w:rPr>
        <w:t xml:space="preserve">The analytic potential flow solution, derived using the Method of Images, provides a foundational understanding of the inviscid flow field within a constricted channel. The results are visualized in </w:t>
      </w:r>
      <w:r w:rsidR="00B73529">
        <w:rPr>
          <w:color w:val="000000"/>
        </w:rPr>
        <w:fldChar w:fldCharType="begin"/>
      </w:r>
      <w:r w:rsidR="00B73529">
        <w:rPr>
          <w:color w:val="000000"/>
        </w:rPr>
        <w:instrText xml:space="preserve"> REF _Ref215253774 \h </w:instrText>
      </w:r>
      <w:r w:rsidR="00B73529">
        <w:rPr>
          <w:color w:val="000000"/>
        </w:rPr>
      </w:r>
      <w:r w:rsidR="00B73529">
        <w:rPr>
          <w:color w:val="000000"/>
        </w:rPr>
        <w:fldChar w:fldCharType="separate"/>
      </w:r>
      <w:r w:rsidR="00CD0106">
        <w:t xml:space="preserve">Figure </w:t>
      </w:r>
      <w:r w:rsidR="00CD0106">
        <w:rPr>
          <w:noProof/>
        </w:rPr>
        <w:t>1</w:t>
      </w:r>
      <w:r w:rsidR="00B73529">
        <w:rPr>
          <w:color w:val="000000"/>
        </w:rPr>
        <w:fldChar w:fldCharType="end"/>
      </w:r>
      <w:r w:rsidRPr="00732996">
        <w:rPr>
          <w:color w:val="000000"/>
        </w:rPr>
        <w:t xml:space="preserve">. As the streamlines converge toward the glottal constriction, the flow accelerates significantly, reaching a peak velocity of approximately 2.6 times the inlet velocity at the point of minimum clearance (x=0). In accordance with Bernoulli's principle, this acceleration corresponds to a region of intense negative pressure (suction), reaching a minimum pressure coefficient of </w:t>
      </w:r>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p</m:t>
            </m:r>
          </m:sub>
        </m:sSub>
        <m:r>
          <w:rPr>
            <w:rFonts w:ascii="Cambria Math" w:hAnsi="Cambria Math"/>
            <w:color w:val="000000"/>
          </w:rPr>
          <m:t>≈-5.7</m:t>
        </m:r>
      </m:oMath>
      <w:r>
        <w:rPr>
          <w:color w:val="000000"/>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gridCol w:w="4680"/>
      </w:tblGrid>
      <w:tr w:rsidR="004B0BA8" w14:paraId="0CF068F3" w14:textId="77777777" w:rsidTr="008827A0">
        <w:tc>
          <w:tcPr>
            <w:tcW w:w="4675" w:type="dxa"/>
          </w:tcPr>
          <w:p w14:paraId="687BF3AC" w14:textId="2EC6F153"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2124DB44" wp14:editId="5421591D">
                  <wp:extent cx="2880000" cy="1440000"/>
                  <wp:effectExtent l="0" t="0" r="3175" b="0"/>
                  <wp:docPr id="188301962" name="Picture 5" descr="A diagram of a red and grey rectangular object with a blu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1962" name="Picture 5" descr="A diagram of a red and grey rectangular object with a blue cen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763FE991" w14:textId="41D18A58"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1EB531F4" wp14:editId="2E4CD202">
                  <wp:extent cx="2880000" cy="1440000"/>
                  <wp:effectExtent l="0" t="0" r="3175" b="0"/>
                  <wp:docPr id="962745746" name="Picture 6" descr="A diagram of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45746" name="Picture 6" descr="A diagram of a field&#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r>
      <w:tr w:rsidR="004B0BA8" w14:paraId="034BCB89" w14:textId="77777777" w:rsidTr="008827A0">
        <w:tc>
          <w:tcPr>
            <w:tcW w:w="4675" w:type="dxa"/>
          </w:tcPr>
          <w:p w14:paraId="7DF6DCC2" w14:textId="12CFF3A0" w:rsidR="004B0BA8" w:rsidRDefault="004B0BA8" w:rsidP="001F26F6">
            <w:pPr>
              <w:pStyle w:val="NormalWeb"/>
              <w:spacing w:before="240" w:beforeAutospacing="0" w:after="240" w:afterAutospacing="0"/>
              <w:jc w:val="center"/>
              <w:rPr>
                <w:color w:val="000000"/>
              </w:rPr>
            </w:pPr>
            <w:r>
              <w:rPr>
                <w:color w:val="000000"/>
              </w:rPr>
              <w:t>a)</w:t>
            </w:r>
            <w:r w:rsidR="008827A0">
              <w:rPr>
                <w:color w:val="000000"/>
              </w:rPr>
              <w:t xml:space="preserve"> Pressure Contour</w:t>
            </w:r>
          </w:p>
        </w:tc>
        <w:tc>
          <w:tcPr>
            <w:tcW w:w="4675" w:type="dxa"/>
          </w:tcPr>
          <w:p w14:paraId="027FFE4F" w14:textId="7FC55888" w:rsidR="004B0BA8" w:rsidRDefault="004B0BA8" w:rsidP="001F26F6">
            <w:pPr>
              <w:pStyle w:val="NormalWeb"/>
              <w:spacing w:before="240" w:beforeAutospacing="0" w:after="240" w:afterAutospacing="0"/>
              <w:jc w:val="center"/>
              <w:rPr>
                <w:color w:val="000000"/>
              </w:rPr>
            </w:pPr>
            <w:r>
              <w:rPr>
                <w:color w:val="000000"/>
              </w:rPr>
              <w:t>b)</w:t>
            </w:r>
            <w:r w:rsidR="008827A0">
              <w:rPr>
                <w:color w:val="000000"/>
              </w:rPr>
              <w:t xml:space="preserve"> Velocity Contour and Streamlines</w:t>
            </w:r>
          </w:p>
        </w:tc>
      </w:tr>
      <w:tr w:rsidR="004B0BA8" w14:paraId="09595239" w14:textId="77777777" w:rsidTr="008827A0">
        <w:tc>
          <w:tcPr>
            <w:tcW w:w="4675" w:type="dxa"/>
          </w:tcPr>
          <w:p w14:paraId="0DCBE80B" w14:textId="1813D811"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4C54B208" wp14:editId="763B1900">
                  <wp:extent cx="2880000" cy="1440000"/>
                  <wp:effectExtent l="0" t="0" r="3175" b="0"/>
                  <wp:docPr id="548609028" name="Picture 3" descr="A graph of a pressure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09028" name="Picture 3" descr="A graph of a pressure curv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80000" cy="1440000"/>
                          </a:xfrm>
                          <a:prstGeom prst="rect">
                            <a:avLst/>
                          </a:prstGeom>
                        </pic:spPr>
                      </pic:pic>
                    </a:graphicData>
                  </a:graphic>
                </wp:inline>
              </w:drawing>
            </w:r>
          </w:p>
        </w:tc>
        <w:tc>
          <w:tcPr>
            <w:tcW w:w="4675" w:type="dxa"/>
          </w:tcPr>
          <w:p w14:paraId="6291AAFB" w14:textId="4AD18ACD" w:rsidR="004B0BA8" w:rsidRDefault="004B0BA8" w:rsidP="001F26F6">
            <w:pPr>
              <w:pStyle w:val="NormalWeb"/>
              <w:spacing w:before="240" w:beforeAutospacing="0" w:after="240" w:afterAutospacing="0"/>
              <w:jc w:val="center"/>
              <w:rPr>
                <w:color w:val="000000"/>
              </w:rPr>
            </w:pPr>
            <w:r>
              <w:rPr>
                <w:noProof/>
                <w:color w:val="000000"/>
              </w:rPr>
              <w:drawing>
                <wp:inline distT="0" distB="0" distL="0" distR="0" wp14:anchorId="63C6A8C5" wp14:editId="439996CD">
                  <wp:extent cx="2879999" cy="1440000"/>
                  <wp:effectExtent l="0" t="0" r="3175" b="0"/>
                  <wp:docPr id="904605103" name="Picture 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5103" name="Picture 4" descr="A graph of a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79999" cy="1440000"/>
                          </a:xfrm>
                          <a:prstGeom prst="rect">
                            <a:avLst/>
                          </a:prstGeom>
                        </pic:spPr>
                      </pic:pic>
                    </a:graphicData>
                  </a:graphic>
                </wp:inline>
              </w:drawing>
            </w:r>
          </w:p>
        </w:tc>
      </w:tr>
      <w:tr w:rsidR="004B0BA8" w14:paraId="5AD4C66C" w14:textId="77777777" w:rsidTr="008827A0">
        <w:tc>
          <w:tcPr>
            <w:tcW w:w="4675" w:type="dxa"/>
          </w:tcPr>
          <w:p w14:paraId="42B3F959" w14:textId="61EFC7BB" w:rsidR="004B0BA8" w:rsidRDefault="004B0BA8" w:rsidP="001F26F6">
            <w:pPr>
              <w:pStyle w:val="NormalWeb"/>
              <w:spacing w:before="240" w:beforeAutospacing="0" w:after="240" w:afterAutospacing="0"/>
              <w:jc w:val="center"/>
              <w:rPr>
                <w:color w:val="000000"/>
              </w:rPr>
            </w:pPr>
            <w:r>
              <w:rPr>
                <w:color w:val="000000"/>
              </w:rPr>
              <w:t>c)</w:t>
            </w:r>
            <w:r w:rsidR="008827A0">
              <w:rPr>
                <w:color w:val="000000"/>
              </w:rPr>
              <w:t xml:space="preserve"> Pressure Profile</w:t>
            </w:r>
          </w:p>
        </w:tc>
        <w:tc>
          <w:tcPr>
            <w:tcW w:w="4675" w:type="dxa"/>
          </w:tcPr>
          <w:p w14:paraId="0D719E5B" w14:textId="091AF882" w:rsidR="004B0BA8" w:rsidRDefault="004B0BA8" w:rsidP="001F26F6">
            <w:pPr>
              <w:pStyle w:val="NormalWeb"/>
              <w:keepNext/>
              <w:spacing w:before="240" w:beforeAutospacing="0" w:after="240" w:afterAutospacing="0"/>
              <w:jc w:val="center"/>
              <w:rPr>
                <w:color w:val="000000"/>
              </w:rPr>
            </w:pPr>
            <w:r>
              <w:rPr>
                <w:color w:val="000000"/>
              </w:rPr>
              <w:t>d)</w:t>
            </w:r>
            <w:r w:rsidR="008827A0">
              <w:rPr>
                <w:color w:val="000000"/>
              </w:rPr>
              <w:t xml:space="preserve"> Velocity Profile</w:t>
            </w:r>
          </w:p>
        </w:tc>
      </w:tr>
    </w:tbl>
    <w:p w14:paraId="4CFECB46" w14:textId="78F9886E" w:rsidR="008827A0" w:rsidRDefault="008827A0" w:rsidP="001F26F6">
      <w:pPr>
        <w:pStyle w:val="Caption"/>
        <w:spacing w:before="240" w:after="240"/>
        <w:jc w:val="center"/>
      </w:pPr>
      <w:bookmarkStart w:id="6" w:name="_Ref215253774"/>
      <w:bookmarkStart w:id="7" w:name="_Toc213873065"/>
      <w:r>
        <w:t xml:space="preserve">Figure </w:t>
      </w:r>
      <w:r>
        <w:fldChar w:fldCharType="begin"/>
      </w:r>
      <w:r>
        <w:instrText xml:space="preserve"> SEQ Figure \* ARABIC </w:instrText>
      </w:r>
      <w:r>
        <w:fldChar w:fldCharType="separate"/>
      </w:r>
      <w:r w:rsidR="00CD0106">
        <w:rPr>
          <w:noProof/>
        </w:rPr>
        <w:t>1</w:t>
      </w:r>
      <w:r>
        <w:fldChar w:fldCharType="end"/>
      </w:r>
      <w:bookmarkEnd w:id="6"/>
      <w:r>
        <w:t>:</w:t>
      </w:r>
      <w:r w:rsidR="00B73529">
        <w:t xml:space="preserve"> </w:t>
      </w:r>
      <w:r w:rsidR="00287A72">
        <w:t>Method of Images</w:t>
      </w:r>
      <w:r>
        <w:t xml:space="preserve"> Result</w:t>
      </w:r>
      <w:bookmarkEnd w:id="7"/>
      <w:r w:rsidR="00287A72">
        <w:t>s</w:t>
      </w:r>
    </w:p>
    <w:p w14:paraId="05F24825" w14:textId="675F94E0" w:rsidR="00732996" w:rsidRPr="00732996" w:rsidRDefault="00732996" w:rsidP="001F26F6">
      <w:pPr>
        <w:pStyle w:val="NormalWeb"/>
        <w:spacing w:before="240" w:beforeAutospacing="0" w:after="240" w:afterAutospacing="0"/>
        <w:rPr>
          <w:color w:val="000000"/>
        </w:rPr>
      </w:pPr>
      <w:r w:rsidRPr="00732996">
        <w:rPr>
          <w:color w:val="000000"/>
        </w:rPr>
        <w:t xml:space="preserve">To validate this model, the predicted pressure profile was compared against the experimental benchmark data from Scherer et al. (2001) [1]. The model's non-dimensional output was scaled to match the peak pressure drop of the experimental data for four different driving pressures. The comparison is presented in </w:t>
      </w:r>
      <w:r w:rsidR="00B73529">
        <w:rPr>
          <w:color w:val="000000"/>
        </w:rPr>
        <w:fldChar w:fldCharType="begin"/>
      </w:r>
      <w:r w:rsidR="00B73529">
        <w:rPr>
          <w:color w:val="000000"/>
        </w:rPr>
        <w:instrText xml:space="preserve"> REF _Ref215253790 \h </w:instrText>
      </w:r>
      <w:r w:rsidR="00B73529">
        <w:rPr>
          <w:color w:val="000000"/>
        </w:rPr>
      </w:r>
      <w:r w:rsidR="00B73529">
        <w:rPr>
          <w:color w:val="000000"/>
        </w:rPr>
        <w:fldChar w:fldCharType="separate"/>
      </w:r>
      <w:r w:rsidR="00CD0106">
        <w:t>Fi</w:t>
      </w:r>
      <w:r w:rsidR="00CD0106">
        <w:t>g</w:t>
      </w:r>
      <w:r w:rsidR="00CD0106">
        <w:t xml:space="preserve">ure </w:t>
      </w:r>
      <w:r w:rsidR="00CD0106">
        <w:rPr>
          <w:noProof/>
        </w:rPr>
        <w:t>2</w:t>
      </w:r>
      <w:r w:rsidR="00B73529">
        <w:rPr>
          <w:color w:val="000000"/>
        </w:rPr>
        <w:fldChar w:fldCharType="end"/>
      </w:r>
      <w:r w:rsidRPr="00732996">
        <w:rPr>
          <w:color w:val="000000"/>
        </w:rPr>
        <w:t>.</w:t>
      </w:r>
    </w:p>
    <w:p w14:paraId="5BB17909" w14:textId="77777777" w:rsidR="000F2E18" w:rsidRDefault="00045209" w:rsidP="001F26F6">
      <w:pPr>
        <w:pStyle w:val="NormalWeb"/>
        <w:keepNext/>
        <w:spacing w:before="240" w:beforeAutospacing="0" w:after="240" w:afterAutospacing="0"/>
        <w:jc w:val="center"/>
      </w:pPr>
      <w:r>
        <w:rPr>
          <w:noProof/>
          <w:color w:val="000000"/>
        </w:rPr>
        <w:lastRenderedPageBreak/>
        <w:drawing>
          <wp:inline distT="0" distB="0" distL="0" distR="0" wp14:anchorId="684FDC40" wp14:editId="0BE3F779">
            <wp:extent cx="3960000" cy="2639999"/>
            <wp:effectExtent l="0" t="0" r="2540" b="1905"/>
            <wp:docPr id="1512057874"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57874" name="Picture 2"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60000" cy="2639999"/>
                    </a:xfrm>
                    <a:prstGeom prst="rect">
                      <a:avLst/>
                    </a:prstGeom>
                  </pic:spPr>
                </pic:pic>
              </a:graphicData>
            </a:graphic>
          </wp:inline>
        </w:drawing>
      </w:r>
    </w:p>
    <w:p w14:paraId="3946EEB5" w14:textId="71520747" w:rsidR="00732996" w:rsidRPr="00732996" w:rsidRDefault="000F2E18" w:rsidP="001F26F6">
      <w:pPr>
        <w:pStyle w:val="Caption"/>
        <w:spacing w:before="240" w:after="240"/>
        <w:jc w:val="center"/>
      </w:pPr>
      <w:bookmarkStart w:id="8" w:name="_Ref215253790"/>
      <w:bookmarkStart w:id="9" w:name="_Toc213873066"/>
      <w:r>
        <w:t xml:space="preserve">Figure </w:t>
      </w:r>
      <w:r>
        <w:fldChar w:fldCharType="begin"/>
      </w:r>
      <w:r>
        <w:instrText xml:space="preserve"> SEQ Figure \* ARABIC </w:instrText>
      </w:r>
      <w:r>
        <w:fldChar w:fldCharType="separate"/>
      </w:r>
      <w:r w:rsidR="00CD0106">
        <w:rPr>
          <w:noProof/>
        </w:rPr>
        <w:t>2</w:t>
      </w:r>
      <w:r>
        <w:fldChar w:fldCharType="end"/>
      </w:r>
      <w:bookmarkEnd w:id="8"/>
      <w:r>
        <w:t>:</w:t>
      </w:r>
      <w:r w:rsidR="00287A72" w:rsidRPr="00287A72">
        <w:t xml:space="preserve"> </w:t>
      </w:r>
      <w:r w:rsidR="00287A72">
        <w:t>Method of Images Validation</w:t>
      </w:r>
      <w:bookmarkEnd w:id="9"/>
    </w:p>
    <w:p w14:paraId="501A0AFC" w14:textId="5C788539" w:rsidR="00732996" w:rsidRPr="00732996" w:rsidRDefault="00732996" w:rsidP="001F26F6">
      <w:pPr>
        <w:pStyle w:val="NormalWeb"/>
        <w:spacing w:before="240" w:beforeAutospacing="0" w:after="240" w:afterAutospacing="0"/>
        <w:rPr>
          <w:color w:val="000000"/>
        </w:rPr>
      </w:pPr>
      <w:r w:rsidRPr="00732996">
        <w:rPr>
          <w:color w:val="000000"/>
        </w:rPr>
        <w:t>The results demonstrate agreement in the convergent section of the glottis (x&lt;0.21 cm). The analytic solution accurately captures the rapid pressure drop as the flow accelerates into the constriction</w:t>
      </w:r>
      <w:r w:rsidR="00B22B5D">
        <w:rPr>
          <w:color w:val="000000"/>
        </w:rPr>
        <w:t xml:space="preserve"> but over predict the magnitude of pressure drop. This</w:t>
      </w:r>
      <w:r w:rsidRPr="00732996">
        <w:rPr>
          <w:color w:val="000000"/>
        </w:rPr>
        <w:t xml:space="preserve"> confirm</w:t>
      </w:r>
      <w:r w:rsidR="00B22B5D">
        <w:rPr>
          <w:color w:val="000000"/>
        </w:rPr>
        <w:t>s</w:t>
      </w:r>
      <w:r w:rsidRPr="00732996">
        <w:rPr>
          <w:color w:val="000000"/>
        </w:rPr>
        <w:t xml:space="preserve"> that the upstream flow physics are dominated by inertial forces well-described by potential flow theory.</w:t>
      </w:r>
    </w:p>
    <w:p w14:paraId="14FF3ADD" w14:textId="4E9837F4" w:rsidR="00732996" w:rsidRPr="00732996" w:rsidRDefault="00732996" w:rsidP="001F26F6">
      <w:pPr>
        <w:pStyle w:val="NormalWeb"/>
        <w:spacing w:before="240" w:beforeAutospacing="0" w:after="240" w:afterAutospacing="0"/>
        <w:rPr>
          <w:color w:val="000000"/>
        </w:rPr>
      </w:pPr>
      <w:r w:rsidRPr="00732996">
        <w:rPr>
          <w:color w:val="000000"/>
        </w:rPr>
        <w:t>However, a significant discrepancy emerges in the divergent section (x&gt;0.21 cm). The analytic model predicts a symmetric pressure recovery, where the pressure rises sharply back to near-stagnation values immediately after the throat. In contrast, the experimental data reveals a much more gradual recovery or "plateau."</w:t>
      </w:r>
    </w:p>
    <w:p w14:paraId="1E81DF44" w14:textId="0C6E3B78" w:rsidR="00732996" w:rsidRPr="00732996" w:rsidRDefault="00732996" w:rsidP="001F26F6">
      <w:pPr>
        <w:pStyle w:val="NormalWeb"/>
        <w:spacing w:before="240" w:beforeAutospacing="0" w:after="240" w:afterAutospacing="0"/>
        <w:rPr>
          <w:color w:val="000000"/>
        </w:rPr>
      </w:pPr>
      <w:r w:rsidRPr="00732996">
        <w:rPr>
          <w:color w:val="000000"/>
        </w:rPr>
        <w:t>This failure is attributed to two factors</w:t>
      </w:r>
      <w:r>
        <w:rPr>
          <w:color w:val="000000"/>
        </w:rPr>
        <w:t>:</w:t>
      </w:r>
    </w:p>
    <w:p w14:paraId="4B74CADD" w14:textId="77777777" w:rsidR="00732996" w:rsidRDefault="00732996" w:rsidP="001F26F6">
      <w:pPr>
        <w:pStyle w:val="NormalWeb"/>
        <w:numPr>
          <w:ilvl w:val="0"/>
          <w:numId w:val="46"/>
        </w:numPr>
        <w:spacing w:before="240" w:beforeAutospacing="0" w:after="240" w:afterAutospacing="0"/>
        <w:rPr>
          <w:color w:val="000000"/>
        </w:rPr>
      </w:pPr>
      <w:r w:rsidRPr="00732996">
        <w:rPr>
          <w:color w:val="000000"/>
        </w:rPr>
        <w:t>Geometric Simplification: The analytic model approximates the glottis as opposing semicircles. This geometry forces a rapid expansion downstream of the throat, whereas the experimental apparatus employs a gradual 10-degree divergent channel. This geometric mismatch artificially accelerates the pressure recovery in the model.</w:t>
      </w:r>
    </w:p>
    <w:p w14:paraId="51B8CABF" w14:textId="3748BF7F" w:rsidR="00732996" w:rsidRPr="00732996" w:rsidRDefault="00732996" w:rsidP="001F26F6">
      <w:pPr>
        <w:pStyle w:val="NormalWeb"/>
        <w:numPr>
          <w:ilvl w:val="0"/>
          <w:numId w:val="46"/>
        </w:numPr>
        <w:spacing w:before="240" w:beforeAutospacing="0" w:after="240" w:afterAutospacing="0"/>
        <w:rPr>
          <w:color w:val="000000"/>
        </w:rPr>
      </w:pPr>
      <w:r w:rsidRPr="00732996">
        <w:rPr>
          <w:color w:val="000000"/>
        </w:rPr>
        <w:t xml:space="preserve">Inviscid Assumption: The potential flow solution assumes attached flow and neglects viscous dissipation. </w:t>
      </w:r>
      <w:proofErr w:type="gramStart"/>
      <w:r w:rsidRPr="00732996">
        <w:rPr>
          <w:color w:val="000000"/>
        </w:rPr>
        <w:t>In reality, the</w:t>
      </w:r>
      <w:proofErr w:type="gramEnd"/>
      <w:r w:rsidRPr="00732996">
        <w:rPr>
          <w:color w:val="000000"/>
        </w:rPr>
        <w:t xml:space="preserve"> adverse pressure gradient in the divergent section triggers boundary layer separation, preventing the full pressure recovery predicted by Bernoulli's equation.</w:t>
      </w:r>
    </w:p>
    <w:p w14:paraId="7BECA656" w14:textId="77777777" w:rsidR="008827A0" w:rsidRDefault="008F0B31" w:rsidP="001F26F6">
      <w:pPr>
        <w:pStyle w:val="NormalWeb"/>
        <w:keepNext/>
        <w:spacing w:before="240" w:beforeAutospacing="0" w:after="240" w:afterAutospacing="0"/>
        <w:jc w:val="center"/>
      </w:pPr>
      <w:r>
        <w:rPr>
          <w:noProof/>
          <w:color w:val="000000"/>
        </w:rPr>
        <w:lastRenderedPageBreak/>
        <w:drawing>
          <wp:inline distT="0" distB="0" distL="0" distR="0" wp14:anchorId="34B07D80" wp14:editId="15BCED30">
            <wp:extent cx="3960000" cy="3960000"/>
            <wp:effectExtent l="0" t="0" r="2540" b="2540"/>
            <wp:docPr id="2138735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3590"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960000" cy="3960000"/>
                    </a:xfrm>
                    <a:prstGeom prst="rect">
                      <a:avLst/>
                    </a:prstGeom>
                  </pic:spPr>
                </pic:pic>
              </a:graphicData>
            </a:graphic>
          </wp:inline>
        </w:drawing>
      </w:r>
    </w:p>
    <w:p w14:paraId="4A360385" w14:textId="40D52CA7" w:rsidR="008F0B31" w:rsidRDefault="008827A0" w:rsidP="001F26F6">
      <w:pPr>
        <w:pStyle w:val="Caption"/>
        <w:spacing w:before="240" w:after="240"/>
        <w:jc w:val="center"/>
      </w:pPr>
      <w:bookmarkStart w:id="10" w:name="_Toc213873067"/>
      <w:r>
        <w:t xml:space="preserve">Figure </w:t>
      </w:r>
      <w:r>
        <w:fldChar w:fldCharType="begin"/>
      </w:r>
      <w:r>
        <w:instrText xml:space="preserve"> SEQ Figure \* ARABIC </w:instrText>
      </w:r>
      <w:r>
        <w:fldChar w:fldCharType="separate"/>
      </w:r>
      <w:r w:rsidR="00CD0106">
        <w:rPr>
          <w:noProof/>
        </w:rPr>
        <w:t>3</w:t>
      </w:r>
      <w:r>
        <w:fldChar w:fldCharType="end"/>
      </w:r>
      <w:r>
        <w:t>:</w:t>
      </w:r>
      <w:r w:rsidR="00287A72" w:rsidRPr="00287A72">
        <w:t xml:space="preserve"> </w:t>
      </w:r>
      <w:r w:rsidR="00287A72">
        <w:t xml:space="preserve">Method of Images </w:t>
      </w:r>
      <w:r>
        <w:t>Boundary Layer Separation</w:t>
      </w:r>
      <w:bookmarkEnd w:id="10"/>
    </w:p>
    <w:p w14:paraId="4DD28D90" w14:textId="474E521F" w:rsidR="00732996" w:rsidRPr="00732996" w:rsidRDefault="00732996" w:rsidP="001F26F6">
      <w:pPr>
        <w:spacing w:before="240" w:after="240"/>
      </w:pPr>
      <w:r>
        <w:t>To quantify the viscous limit of this solution, Thwaites’ method was applied to the analytic velocity profile derived from the Method of Images. As the flow passes the point of minimum clearance (x=0), it immediately encounters an adverse pressure gradient. While the inviscid model predicts continuous deceleration, the boundary layer analysis reveals that the</w:t>
      </w:r>
      <w:r w:rsidR="001F26F6">
        <w:t xml:space="preserve"> Thwaites’ </w:t>
      </w:r>
      <w:r>
        <w:t>parameter drops sharply in this region. The model predicts laminar flow separation when the parameter crosses the critical threshold of −0.09, which occurs at an arc length of s=17.4 mm from the stagnation point (approximately 100</w:t>
      </w:r>
      <w:r w:rsidR="001F26F6">
        <w:t xml:space="preserve"> degree </w:t>
      </w:r>
      <w:r>
        <w:t>along the semicircular bump). This predicted separation point identifies the precise physical location where the assumption of attached potential flow breaks down, providing a mechanistic explanation for the pressure plateau observed in the experimental data.</w:t>
      </w:r>
    </w:p>
    <w:p w14:paraId="20BAA19C" w14:textId="6252BB60" w:rsidR="0015212B" w:rsidRDefault="0015212B" w:rsidP="001F26F6">
      <w:pPr>
        <w:pStyle w:val="Heading2"/>
        <w:spacing w:before="240" w:after="240"/>
      </w:pPr>
      <w:bookmarkStart w:id="11" w:name="_Toc215329301"/>
      <w:r>
        <w:t>3.2 Source Panel Method Results and Limitations</w:t>
      </w:r>
      <w:bookmarkEnd w:id="11"/>
    </w:p>
    <w:p w14:paraId="559C53C5" w14:textId="17BC2547" w:rsidR="001F26F6" w:rsidRDefault="001F26F6" w:rsidP="001F26F6">
      <w:pPr>
        <w:spacing w:before="240" w:after="240"/>
      </w:pPr>
      <w:r>
        <w:t xml:space="preserve">To isolate the error caused by the geometric approximation in the analytic model, the Source Panel Method was employed to simulate the exact experimental geometry: a smooth cubic contraction followed by a linear 10-degree divergent diffuser. The resulting flow field and pressure distributions are presented in </w:t>
      </w:r>
      <w:r w:rsidR="00B73529">
        <w:fldChar w:fldCharType="begin"/>
      </w:r>
      <w:r w:rsidR="00B73529">
        <w:instrText xml:space="preserve"> REF _Ref215253809 \h </w:instrText>
      </w:r>
      <w:r w:rsidR="00B73529">
        <w:fldChar w:fldCharType="separate"/>
      </w:r>
      <w:r w:rsidR="00CD0106">
        <w:t xml:space="preserve">Figure </w:t>
      </w:r>
      <w:r w:rsidR="00CD0106">
        <w:rPr>
          <w:noProof/>
        </w:rPr>
        <w:t>4</w:t>
      </w:r>
      <w:r w:rsidR="00B73529">
        <w:fldChar w:fldCharType="end"/>
      </w:r>
      <w:r>
        <w:t>. The streamlines confirm a smooth, attached flow that accelerates through the constriction and decelerates gradually within the divergent section, eliminating the artificial "nozzle" effect observed in the semicircular model.</w:t>
      </w:r>
    </w:p>
    <w:p w14:paraId="4620CFEF" w14:textId="77777777" w:rsidR="00287A72" w:rsidRDefault="00287A72" w:rsidP="001F26F6">
      <w:pPr>
        <w:keepNext/>
        <w:spacing w:before="240" w:after="240"/>
        <w:jc w:val="center"/>
      </w:pPr>
      <w:r>
        <w:rPr>
          <w:noProof/>
        </w:rPr>
        <w:lastRenderedPageBreak/>
        <w:drawing>
          <wp:inline distT="0" distB="0" distL="0" distR="0" wp14:anchorId="04AC8652" wp14:editId="1C5220B1">
            <wp:extent cx="3960000" cy="5280000"/>
            <wp:effectExtent l="0" t="0" r="2540" b="3810"/>
            <wp:docPr id="136772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28884"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60000" cy="5280000"/>
                    </a:xfrm>
                    <a:prstGeom prst="rect">
                      <a:avLst/>
                    </a:prstGeom>
                  </pic:spPr>
                </pic:pic>
              </a:graphicData>
            </a:graphic>
          </wp:inline>
        </w:drawing>
      </w:r>
    </w:p>
    <w:p w14:paraId="0EB7E265" w14:textId="323C40FF" w:rsidR="00287A72" w:rsidRDefault="00287A72" w:rsidP="001F26F6">
      <w:pPr>
        <w:pStyle w:val="Caption"/>
        <w:spacing w:before="240" w:after="240"/>
        <w:jc w:val="center"/>
      </w:pPr>
      <w:bookmarkStart w:id="12" w:name="_Ref215253809"/>
      <w:r>
        <w:t xml:space="preserve">Figure </w:t>
      </w:r>
      <w:r>
        <w:fldChar w:fldCharType="begin"/>
      </w:r>
      <w:r>
        <w:instrText xml:space="preserve"> SEQ Figure \* ARABIC </w:instrText>
      </w:r>
      <w:r>
        <w:fldChar w:fldCharType="separate"/>
      </w:r>
      <w:r w:rsidR="00CD0106">
        <w:rPr>
          <w:noProof/>
        </w:rPr>
        <w:t>4</w:t>
      </w:r>
      <w:r>
        <w:fldChar w:fldCharType="end"/>
      </w:r>
      <w:bookmarkEnd w:id="12"/>
      <w:r>
        <w:t>: Source Panel Method Results</w:t>
      </w:r>
    </w:p>
    <w:p w14:paraId="21A97043" w14:textId="77777777" w:rsidR="001F26F6" w:rsidRDefault="001F26F6" w:rsidP="001F26F6">
      <w:pPr>
        <w:spacing w:before="240" w:after="240"/>
      </w:pPr>
    </w:p>
    <w:p w14:paraId="41DEF6A8" w14:textId="27EF9CD5" w:rsidR="001F26F6" w:rsidRPr="001F26F6" w:rsidRDefault="001F26F6" w:rsidP="001F26F6">
      <w:pPr>
        <w:spacing w:before="240" w:after="240"/>
      </w:pPr>
      <w:r>
        <w:t xml:space="preserve">The numerical pressure predictions were validated against the experimental benchmark data using the same scaling methodology as the analytic case. The comparison is shown in </w:t>
      </w:r>
      <w:r w:rsidR="00B73529">
        <w:fldChar w:fldCharType="begin"/>
      </w:r>
      <w:r w:rsidR="00B73529">
        <w:instrText xml:space="preserve"> REF _Ref215253819 \h </w:instrText>
      </w:r>
      <w:r w:rsidR="00B73529">
        <w:fldChar w:fldCharType="separate"/>
      </w:r>
      <w:r w:rsidR="00CD0106">
        <w:t xml:space="preserve">Figure </w:t>
      </w:r>
      <w:r w:rsidR="00CD0106">
        <w:rPr>
          <w:noProof/>
        </w:rPr>
        <w:t>5</w:t>
      </w:r>
      <w:r w:rsidR="00B73529">
        <w:fldChar w:fldCharType="end"/>
      </w:r>
      <w:r>
        <w:t>.</w:t>
      </w:r>
    </w:p>
    <w:p w14:paraId="53986131" w14:textId="77777777" w:rsidR="00E67978" w:rsidRDefault="00E67978" w:rsidP="001F26F6">
      <w:pPr>
        <w:keepNext/>
        <w:spacing w:before="240" w:after="240"/>
        <w:jc w:val="center"/>
      </w:pPr>
      <w:r>
        <w:rPr>
          <w:noProof/>
        </w:rPr>
        <w:lastRenderedPageBreak/>
        <w:drawing>
          <wp:inline distT="0" distB="0" distL="0" distR="0" wp14:anchorId="0041B55A" wp14:editId="3AE136B4">
            <wp:extent cx="3960000" cy="2640000"/>
            <wp:effectExtent l="0" t="0" r="2540" b="1905"/>
            <wp:docPr id="1772438650"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438650" name="Picture 2" descr="A graph of different colored lin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0000" cy="2640000"/>
                    </a:xfrm>
                    <a:prstGeom prst="rect">
                      <a:avLst/>
                    </a:prstGeom>
                  </pic:spPr>
                </pic:pic>
              </a:graphicData>
            </a:graphic>
          </wp:inline>
        </w:drawing>
      </w:r>
    </w:p>
    <w:p w14:paraId="719F690F" w14:textId="73894B6A" w:rsidR="00287A72" w:rsidRDefault="00E67978" w:rsidP="001F26F6">
      <w:pPr>
        <w:pStyle w:val="Caption"/>
        <w:spacing w:before="240" w:after="240"/>
        <w:jc w:val="center"/>
      </w:pPr>
      <w:bookmarkStart w:id="13" w:name="_Ref215253819"/>
      <w:r>
        <w:t xml:space="preserve">Figure </w:t>
      </w:r>
      <w:r>
        <w:fldChar w:fldCharType="begin"/>
      </w:r>
      <w:r>
        <w:instrText xml:space="preserve"> SEQ Figure \* ARABIC </w:instrText>
      </w:r>
      <w:r>
        <w:fldChar w:fldCharType="separate"/>
      </w:r>
      <w:r w:rsidR="00CD0106">
        <w:rPr>
          <w:noProof/>
        </w:rPr>
        <w:t>5</w:t>
      </w:r>
      <w:r>
        <w:fldChar w:fldCharType="end"/>
      </w:r>
      <w:bookmarkEnd w:id="13"/>
      <w:r>
        <w:t xml:space="preserve">: </w:t>
      </w:r>
      <w:r w:rsidRPr="003C1648">
        <w:t xml:space="preserve">Source Panel Method </w:t>
      </w:r>
      <w:r>
        <w:t>Validation</w:t>
      </w:r>
    </w:p>
    <w:p w14:paraId="4353F9E5" w14:textId="77777777" w:rsidR="001F26F6" w:rsidRDefault="001F26F6" w:rsidP="001F26F6">
      <w:pPr>
        <w:spacing w:before="240" w:after="240"/>
      </w:pPr>
      <w:r>
        <w:t>In the convergent section (x&lt;0), the Source Panel Method demonstrates near-perfect agreement with the experimental data. This validates the numerical implementation and confirms that the favorable pressure gradient keeps the boundary layer thin and attached, making the inviscid assumption valid in this region.</w:t>
      </w:r>
    </w:p>
    <w:p w14:paraId="5E83F882" w14:textId="5CD71BD7" w:rsidR="001F26F6" w:rsidRDefault="001F26F6" w:rsidP="001F26F6">
      <w:pPr>
        <w:spacing w:before="240" w:after="240"/>
      </w:pPr>
      <w:r>
        <w:t>In the divergent section (x&gt;0), however, the model still fails to reproduce the characteristic pressure plateau. Unlike the experimental data, which shows a constant low pressure indicating a wake, the Panel Method predicts a distinct pressure recovery as the flow decelerates.</w:t>
      </w:r>
    </w:p>
    <w:p w14:paraId="40CDF217" w14:textId="1F687DFB" w:rsidR="00CD0106" w:rsidRDefault="00CD0106" w:rsidP="001F26F6">
      <w:pPr>
        <w:spacing w:before="240" w:after="240"/>
      </w:pPr>
      <w:r w:rsidRPr="00CD0106">
        <w:t>The most critical divergence between the numerical predictions and the experimental benchmarks occurs in the divergent section, where the inviscid assumption fundamentally breaks down due to flow separation. While the Source Panel Method successfully models the attached flow in the convergent region, it enforces a non-physical pressure recovery downstream of the throat, as it cannot account for boundary layer detachment. In contrast, the experimental data reveals a characteristic pressure plateau, indicating that the adverse pressure gradient within the 10-degree diffuser triggers a massive separation of the flow and the formation of a viscous wake. This discrepancy confirms that the aerodynamic behavior in the glottal exit is not governed by the channel geometry alone, but rather by the viscous dissipation associated with flow separation, a phenomenon that the potential flow formulation is mathematically incapable of predicting.</w:t>
      </w:r>
    </w:p>
    <w:p w14:paraId="0B3E379E" w14:textId="31797A35" w:rsidR="00E67978" w:rsidRPr="00E67978" w:rsidRDefault="001F26F6" w:rsidP="001F26F6">
      <w:pPr>
        <w:spacing w:before="240" w:after="240"/>
      </w:pPr>
      <w:r>
        <w:t>This result is a crucial diagnostic finding. It demonstrates that the discrepancy observed in Section 3.1 was not merely a product of the semicircular approximation. Even with the correct geometric fidelity, an inviscid model cannot predict the pressure plateau. This confirms that the plateau is fundamentally a viscous phenomenon caused by flow separation and wake, rather than a geometric feature of the channel.</w:t>
      </w:r>
    </w:p>
    <w:p w14:paraId="324B3BA8" w14:textId="77777777" w:rsidR="00E60671" w:rsidRDefault="00E60671">
      <w:pPr>
        <w:spacing w:after="160" w:line="259" w:lineRule="auto"/>
        <w:rPr>
          <w:rFonts w:eastAsiaTheme="majorEastAsia"/>
          <w:b/>
          <w:bCs/>
          <w:color w:val="000000" w:themeColor="text1"/>
          <w:sz w:val="32"/>
          <w:szCs w:val="32"/>
        </w:rPr>
      </w:pPr>
      <w:r>
        <w:br w:type="page"/>
      </w:r>
    </w:p>
    <w:p w14:paraId="0F231841" w14:textId="31AC1916" w:rsidR="00A871BA" w:rsidRDefault="00A871BA" w:rsidP="001F26F6">
      <w:pPr>
        <w:pStyle w:val="Heading1"/>
        <w:spacing w:after="240"/>
        <w:jc w:val="both"/>
        <w:rPr>
          <w:rFonts w:cs="Times New Roman"/>
        </w:rPr>
      </w:pPr>
      <w:bookmarkStart w:id="14" w:name="_Toc215329302"/>
      <w:r w:rsidRPr="00E56EB3">
        <w:rPr>
          <w:rFonts w:cs="Times New Roman"/>
        </w:rPr>
        <w:lastRenderedPageBreak/>
        <w:t xml:space="preserve">4.0 </w:t>
      </w:r>
      <w:r w:rsidR="00960425">
        <w:rPr>
          <w:rFonts w:cs="Times New Roman"/>
        </w:rPr>
        <w:t>Conclusions</w:t>
      </w:r>
      <w:bookmarkEnd w:id="14"/>
    </w:p>
    <w:p w14:paraId="24199BF4" w14:textId="2FC504C9" w:rsidR="00CD0106" w:rsidRDefault="00CD0106" w:rsidP="00CD0106">
      <w:pPr>
        <w:spacing w:before="240" w:after="240"/>
      </w:pPr>
      <w:r>
        <w:t>T</w:t>
      </w:r>
      <w:r>
        <w:t>he investigation into glottal aerodynamics demonstrates that while potential flow theory offers a reliable baseline for specific flow regimes, it is fundamentally limited in capturing the full complexity of phonation. Both the analytic Method of Images and the numerical Source Panel Method successfully characterized the flow within the convergent section of the glottis. The strong agreement with experimental benchmarks in this region confirms that the upstream flow physics are dominated by inertial forces and are well-described by inviscid theory.</w:t>
      </w:r>
    </w:p>
    <w:p w14:paraId="70AAB95C" w14:textId="4C32861C" w:rsidR="00CD0106" w:rsidRDefault="00CD0106" w:rsidP="00CD0106">
      <w:pPr>
        <w:spacing w:before="240" w:after="240"/>
      </w:pPr>
      <w:r>
        <w:t>However, a critical divergence between model predictions and experimental reality was identified in the divergent section of the channel. The Method of Images, constrained by its semicircular geometric approximation, predicted an artificial pressure recovery that contradicted the pressure plateau observed in the experiments by Scherer et al. (2001) [1]. By implementing the Source Panel Method [4], this study successfully isolated the source of this discrepancy. Despite incorporating the exact 10-degree divergent geometry, the numerical model continued to predict a pressure recovery rather than the characteristic plateau.</w:t>
      </w:r>
    </w:p>
    <w:p w14:paraId="263114CD" w14:textId="6095E9DE" w:rsidR="008827A0" w:rsidRPr="008827A0" w:rsidRDefault="00CD0106" w:rsidP="00CD0106">
      <w:pPr>
        <w:spacing w:before="240" w:after="240"/>
      </w:pPr>
      <w:r>
        <w:t xml:space="preserve">This persistence of error, even with correct geometric fidelity, confirms that the pressure plateau is not a geometric </w:t>
      </w:r>
      <w:proofErr w:type="gramStart"/>
      <w:r>
        <w:t>artifact</w:t>
      </w:r>
      <w:proofErr w:type="gramEnd"/>
      <w:r>
        <w:t xml:space="preserve"> but a viscous phenomenon driven by flow separation. The application of Thwaites’ method further quantified this limitation, identifying a distinct laminar separation point at 17.4 mm from stagnation. Consequently, this report concludes that while inviscid models are valuable for estimating maximum glottal velocities, they are insufficient for predicting aerodynamic driving forces in the divergent glottis, where boundary layer separation and wake formation govern the flow physics.</w:t>
      </w:r>
    </w:p>
    <w:p w14:paraId="136D4036" w14:textId="77777777" w:rsidR="00960425" w:rsidRDefault="00960425" w:rsidP="001F26F6">
      <w:pPr>
        <w:spacing w:before="240" w:after="240" w:line="259" w:lineRule="auto"/>
      </w:pPr>
      <w:r>
        <w:rPr>
          <w:b/>
          <w:bCs/>
        </w:rPr>
        <w:br w:type="page"/>
      </w:r>
    </w:p>
    <w:bookmarkStart w:id="15" w:name="_Toc215329303" w:displacedByCustomXml="next"/>
    <w:sdt>
      <w:sdtPr>
        <w:rPr>
          <w:rFonts w:eastAsia="Times New Roman" w:cs="Times New Roman"/>
          <w:b w:val="0"/>
          <w:bCs w:val="0"/>
          <w:color w:val="auto"/>
          <w:sz w:val="24"/>
          <w:szCs w:val="24"/>
        </w:rPr>
        <w:id w:val="737514671"/>
        <w:docPartObj>
          <w:docPartGallery w:val="Bibliographies"/>
          <w:docPartUnique/>
        </w:docPartObj>
      </w:sdtPr>
      <w:sdtEndPr>
        <w:rPr>
          <w:rFonts w:eastAsiaTheme="majorEastAsia" w:cstheme="majorBidi"/>
          <w:b/>
          <w:bCs/>
          <w:color w:val="000000" w:themeColor="text1"/>
          <w:sz w:val="32"/>
          <w:szCs w:val="32"/>
        </w:rPr>
      </w:sdtEndPr>
      <w:sdtContent>
        <w:p w14:paraId="157A0D30" w14:textId="051F0E1E" w:rsidR="00DD4029" w:rsidRDefault="008674D8" w:rsidP="001F26F6">
          <w:pPr>
            <w:pStyle w:val="Heading1"/>
            <w:spacing w:after="240"/>
            <w:jc w:val="both"/>
          </w:pPr>
          <w:r>
            <w:t>References</w:t>
          </w:r>
        </w:p>
      </w:sdtContent>
    </w:sdt>
    <w:bookmarkEnd w:id="15" w:displacedByCustomXml="prev"/>
    <w:p w14:paraId="3FFA498C" w14:textId="77777777" w:rsidR="00960425" w:rsidRDefault="00960425" w:rsidP="001F26F6">
      <w:pPr>
        <w:pStyle w:val="NormalWeb"/>
        <w:spacing w:before="240" w:beforeAutospacing="0" w:after="240" w:afterAutospacing="0"/>
        <w:rPr>
          <w:color w:val="000000"/>
        </w:rPr>
      </w:pPr>
      <w:r>
        <w:rPr>
          <w:color w:val="000000"/>
        </w:rPr>
        <w:t xml:space="preserve">[1] Scherer, R. C., Shinwari, D., De Witt, K. J., Zhang, C., </w:t>
      </w:r>
      <w:proofErr w:type="spellStart"/>
      <w:r>
        <w:rPr>
          <w:color w:val="000000"/>
        </w:rPr>
        <w:t>Kucinschi</w:t>
      </w:r>
      <w:proofErr w:type="spellEnd"/>
      <w:r>
        <w:rPr>
          <w:color w:val="000000"/>
        </w:rPr>
        <w:t xml:space="preserve">, B. R., &amp; </w:t>
      </w:r>
      <w:proofErr w:type="spellStart"/>
      <w:r>
        <w:rPr>
          <w:color w:val="000000"/>
        </w:rPr>
        <w:t>Afjeh</w:t>
      </w:r>
      <w:proofErr w:type="spellEnd"/>
      <w:r>
        <w:rPr>
          <w:color w:val="000000"/>
        </w:rPr>
        <w:t xml:space="preserve">, A. A. (2001). </w:t>
      </w:r>
      <w:proofErr w:type="spellStart"/>
      <w:r>
        <w:rPr>
          <w:color w:val="000000"/>
        </w:rPr>
        <w:t>Intraglottal</w:t>
      </w:r>
      <w:proofErr w:type="spellEnd"/>
      <w:r>
        <w:rPr>
          <w:color w:val="000000"/>
        </w:rPr>
        <w:t xml:space="preserve"> pressure profiles for a symmetric and oblique glottis with a divergence angle of 10 degrees.</w:t>
      </w:r>
      <w:r>
        <w:rPr>
          <w:rStyle w:val="apple-converted-space"/>
          <w:color w:val="000000"/>
        </w:rPr>
        <w:t> </w:t>
      </w:r>
      <w:r>
        <w:rPr>
          <w:rStyle w:val="Emphasis"/>
          <w:color w:val="000000"/>
        </w:rPr>
        <w:t xml:space="preserve">J. </w:t>
      </w:r>
      <w:proofErr w:type="spellStart"/>
      <w:r>
        <w:rPr>
          <w:rStyle w:val="Emphasis"/>
          <w:color w:val="000000"/>
        </w:rPr>
        <w:t>Acoust</w:t>
      </w:r>
      <w:proofErr w:type="spellEnd"/>
      <w:r>
        <w:rPr>
          <w:rStyle w:val="Emphasis"/>
          <w:color w:val="000000"/>
        </w:rPr>
        <w:t>. Soc. Am., 109</w:t>
      </w:r>
      <w:r>
        <w:rPr>
          <w:color w:val="000000"/>
        </w:rPr>
        <w:t>(4), 1616–1630.</w:t>
      </w:r>
    </w:p>
    <w:p w14:paraId="7FE450A1" w14:textId="77777777" w:rsidR="00960425" w:rsidRDefault="00960425" w:rsidP="001F26F6">
      <w:pPr>
        <w:pStyle w:val="NormalWeb"/>
        <w:spacing w:before="240" w:beforeAutospacing="0" w:after="240" w:afterAutospacing="0"/>
        <w:rPr>
          <w:color w:val="000000"/>
        </w:rPr>
      </w:pPr>
      <w:r>
        <w:rPr>
          <w:color w:val="000000"/>
        </w:rPr>
        <w:t xml:space="preserve">[2] Schoder, S., Wurzer, G., &amp; </w:t>
      </w:r>
      <w:proofErr w:type="spellStart"/>
      <w:r>
        <w:rPr>
          <w:color w:val="000000"/>
        </w:rPr>
        <w:t>Kaltenbacher</w:t>
      </w:r>
      <w:proofErr w:type="spellEnd"/>
      <w:r>
        <w:rPr>
          <w:color w:val="000000"/>
        </w:rPr>
        <w:t>, M. (2023). Overview on state-of-the-art numerical modeling of the phonation process.</w:t>
      </w:r>
      <w:r>
        <w:rPr>
          <w:rStyle w:val="apple-converted-space"/>
          <w:color w:val="000000"/>
        </w:rPr>
        <w:t> </w:t>
      </w:r>
      <w:r>
        <w:rPr>
          <w:rStyle w:val="Emphasis"/>
          <w:color w:val="000000"/>
        </w:rPr>
        <w:t>Acta Acustica, 7</w:t>
      </w:r>
      <w:r>
        <w:rPr>
          <w:color w:val="000000"/>
        </w:rPr>
        <w:t>, 1-19.</w:t>
      </w:r>
    </w:p>
    <w:p w14:paraId="74F62958" w14:textId="77777777" w:rsidR="00960425" w:rsidRDefault="00960425" w:rsidP="001F26F6">
      <w:pPr>
        <w:pStyle w:val="NormalWeb"/>
        <w:spacing w:before="240" w:beforeAutospacing="0" w:after="240" w:afterAutospacing="0"/>
        <w:rPr>
          <w:color w:val="000000"/>
        </w:rPr>
      </w:pPr>
      <w:r>
        <w:rPr>
          <w:color w:val="000000"/>
        </w:rPr>
        <w:t xml:space="preserve">[3] </w:t>
      </w:r>
      <w:proofErr w:type="spellStart"/>
      <w:r>
        <w:rPr>
          <w:color w:val="000000"/>
        </w:rPr>
        <w:t>Pelorson</w:t>
      </w:r>
      <w:proofErr w:type="spellEnd"/>
      <w:r>
        <w:rPr>
          <w:color w:val="000000"/>
        </w:rPr>
        <w:t xml:space="preserve">, X., Hirschberg, A., van Hassel, R. R., </w:t>
      </w:r>
      <w:proofErr w:type="spellStart"/>
      <w:r>
        <w:rPr>
          <w:color w:val="000000"/>
        </w:rPr>
        <w:t>Wijnands</w:t>
      </w:r>
      <w:proofErr w:type="spellEnd"/>
      <w:r>
        <w:rPr>
          <w:color w:val="000000"/>
        </w:rPr>
        <w:t xml:space="preserve">, A. P. J., &amp; </w:t>
      </w:r>
      <w:proofErr w:type="spellStart"/>
      <w:r>
        <w:rPr>
          <w:color w:val="000000"/>
        </w:rPr>
        <w:t>Aurégan</w:t>
      </w:r>
      <w:proofErr w:type="spellEnd"/>
      <w:r>
        <w:rPr>
          <w:color w:val="000000"/>
        </w:rPr>
        <w:t xml:space="preserve">, Y. (1994). Theoretical and experimental study of </w:t>
      </w:r>
      <w:proofErr w:type="spellStart"/>
      <w:r>
        <w:rPr>
          <w:color w:val="000000"/>
        </w:rPr>
        <w:t>quasisteady</w:t>
      </w:r>
      <w:proofErr w:type="spellEnd"/>
      <w:r>
        <w:rPr>
          <w:color w:val="000000"/>
        </w:rPr>
        <w:t>-flow separation within the glottis during phonation. Application to a modified two-mass model.</w:t>
      </w:r>
      <w:r>
        <w:rPr>
          <w:rStyle w:val="apple-converted-space"/>
          <w:color w:val="000000"/>
        </w:rPr>
        <w:t> </w:t>
      </w:r>
      <w:r>
        <w:rPr>
          <w:rStyle w:val="Emphasis"/>
          <w:color w:val="000000"/>
        </w:rPr>
        <w:t>The Journal of the Acoustical Society of America, 96</w:t>
      </w:r>
      <w:r>
        <w:rPr>
          <w:color w:val="000000"/>
        </w:rPr>
        <w:t>(6), 3416-3431.</w:t>
      </w:r>
    </w:p>
    <w:p w14:paraId="7346ECDC" w14:textId="275DFCEC" w:rsidR="00CE11B4" w:rsidRDefault="00CE11B4" w:rsidP="001F26F6">
      <w:pPr>
        <w:pStyle w:val="NormalWeb"/>
        <w:spacing w:before="240" w:beforeAutospacing="0" w:after="240" w:afterAutospacing="0"/>
        <w:rPr>
          <w:color w:val="000000"/>
        </w:rPr>
      </w:pPr>
      <w:r w:rsidRPr="00CE11B4">
        <w:rPr>
          <w:color w:val="000000"/>
        </w:rPr>
        <w:t>[4] Hess, J. L., &amp; Smith, A. M. O. (1967). Calculation of potential flow about arbitrary bodies. Progress in Aerospace Sciences, 8, 1-138.</w:t>
      </w:r>
    </w:p>
    <w:p w14:paraId="39810D29" w14:textId="2C8A069A" w:rsidR="002074A7" w:rsidRDefault="002074A7" w:rsidP="001F26F6">
      <w:pPr>
        <w:pStyle w:val="NormalWeb"/>
        <w:spacing w:before="240" w:beforeAutospacing="0" w:after="240" w:afterAutospacing="0"/>
        <w:rPr>
          <w:color w:val="000000"/>
        </w:rPr>
      </w:pPr>
      <w:r w:rsidRPr="002074A7">
        <w:rPr>
          <w:color w:val="000000"/>
        </w:rPr>
        <w:t>[5] Anderson, J. D. (2017). Fundamentals of Aerodynamics (6th ed.). McGraw-Hill Education.</w:t>
      </w:r>
    </w:p>
    <w:p w14:paraId="72D5D983" w14:textId="56E54D41" w:rsidR="00CE11B4" w:rsidRDefault="002074A7" w:rsidP="001F26F6">
      <w:pPr>
        <w:pStyle w:val="NormalWeb"/>
        <w:spacing w:before="240" w:beforeAutospacing="0" w:after="240" w:afterAutospacing="0"/>
        <w:rPr>
          <w:color w:val="000000"/>
        </w:rPr>
      </w:pPr>
      <w:r w:rsidRPr="002074A7">
        <w:rPr>
          <w:color w:val="000000"/>
        </w:rPr>
        <w:t>[6] Thwaites, B. (1949). Approximate calculation of the laminar boundary layer. Aeronautical Quarterly, 1(3), 245-280.</w:t>
      </w:r>
    </w:p>
    <w:p w14:paraId="440CBEE6" w14:textId="05E9E16D" w:rsidR="002074A7" w:rsidRDefault="002074A7" w:rsidP="001F26F6">
      <w:pPr>
        <w:pStyle w:val="NormalWeb"/>
        <w:spacing w:before="240" w:beforeAutospacing="0" w:after="240" w:afterAutospacing="0"/>
        <w:rPr>
          <w:color w:val="000000"/>
        </w:rPr>
      </w:pPr>
      <w:r w:rsidRPr="002074A7">
        <w:rPr>
          <w:color w:val="000000"/>
        </w:rPr>
        <w:t>[7] White, F. M. (2006). Viscous Fluid Flow (3rd ed.). McGraw-Hill.</w:t>
      </w:r>
    </w:p>
    <w:p w14:paraId="0C9C27B9" w14:textId="6B3BB731" w:rsidR="00161D06" w:rsidRDefault="00161D06" w:rsidP="001F26F6">
      <w:pPr>
        <w:pStyle w:val="NormalWeb"/>
        <w:spacing w:before="240" w:beforeAutospacing="0" w:after="240" w:afterAutospacing="0"/>
        <w:rPr>
          <w:color w:val="000000"/>
        </w:rPr>
      </w:pPr>
      <w:r>
        <w:rPr>
          <w:color w:val="000000"/>
        </w:rPr>
        <w:t xml:space="preserve">[8] </w:t>
      </w:r>
      <w:r w:rsidRPr="00161D06">
        <w:rPr>
          <w:color w:val="000000"/>
        </w:rPr>
        <w:t xml:space="preserve">Zong H, </w:t>
      </w:r>
      <w:proofErr w:type="spellStart"/>
      <w:r w:rsidRPr="00161D06">
        <w:rPr>
          <w:color w:val="000000"/>
        </w:rPr>
        <w:t>Porté</w:t>
      </w:r>
      <w:proofErr w:type="spellEnd"/>
      <w:r w:rsidRPr="00161D06">
        <w:rPr>
          <w:color w:val="000000"/>
        </w:rPr>
        <w:t>-Agel F. A momentum-conserving wake superposition method for wind farm power prediction. Journal of Fluid Mechanics. 2020;</w:t>
      </w:r>
      <w:proofErr w:type="gramStart"/>
      <w:r w:rsidRPr="00161D06">
        <w:rPr>
          <w:color w:val="000000"/>
        </w:rPr>
        <w:t>889:A</w:t>
      </w:r>
      <w:proofErr w:type="gramEnd"/>
      <w:r w:rsidRPr="00161D06">
        <w:rPr>
          <w:color w:val="000000"/>
        </w:rPr>
        <w:t>8. doi:10.1017/jfm.2020.77</w:t>
      </w:r>
    </w:p>
    <w:p w14:paraId="7400E971" w14:textId="470BA448" w:rsidR="002074A7" w:rsidRDefault="002074A7" w:rsidP="001F26F6">
      <w:pPr>
        <w:pStyle w:val="NormalWeb"/>
        <w:spacing w:before="240" w:beforeAutospacing="0" w:after="240" w:afterAutospacing="0"/>
        <w:rPr>
          <w:color w:val="000000"/>
        </w:rPr>
      </w:pPr>
      <w:r w:rsidRPr="002074A7">
        <w:rPr>
          <w:color w:val="000000"/>
        </w:rPr>
        <w:t>[</w:t>
      </w:r>
      <w:r w:rsidR="00161D06">
        <w:rPr>
          <w:color w:val="000000"/>
        </w:rPr>
        <w:t>9</w:t>
      </w:r>
      <w:r w:rsidRPr="002074A7">
        <w:rPr>
          <w:color w:val="000000"/>
        </w:rPr>
        <w:t>] Mittal, R., Erath, B. D., &amp; Plesniak, M. W. (2013). Fluid dynamics of human phonation and speech. Annual Review of Fluid Mechanics, 45, 437-467.</w:t>
      </w:r>
    </w:p>
    <w:p w14:paraId="36EEC9BF" w14:textId="77777777" w:rsidR="002074A7" w:rsidRDefault="002074A7" w:rsidP="001F26F6">
      <w:pPr>
        <w:pStyle w:val="NormalWeb"/>
        <w:spacing w:before="240" w:beforeAutospacing="0" w:after="240" w:afterAutospacing="0"/>
        <w:rPr>
          <w:color w:val="000000"/>
        </w:rPr>
      </w:pPr>
    </w:p>
    <w:p w14:paraId="1B11B541" w14:textId="4B990200" w:rsidR="00510C1C" w:rsidRPr="00085896" w:rsidRDefault="00510C1C" w:rsidP="001F26F6">
      <w:pPr>
        <w:spacing w:before="240" w:after="240" w:line="259" w:lineRule="auto"/>
      </w:pPr>
    </w:p>
    <w:sectPr w:rsidR="00510C1C" w:rsidRPr="00085896" w:rsidSect="00C25CB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5CF93" w14:textId="77777777" w:rsidR="0098710F" w:rsidRDefault="0098710F" w:rsidP="00EF73E8">
      <w:r>
        <w:separator/>
      </w:r>
    </w:p>
  </w:endnote>
  <w:endnote w:type="continuationSeparator" w:id="0">
    <w:p w14:paraId="0E654418" w14:textId="77777777" w:rsidR="0098710F" w:rsidRDefault="0098710F" w:rsidP="00EF73E8">
      <w:r>
        <w:continuationSeparator/>
      </w:r>
    </w:p>
  </w:endnote>
  <w:endnote w:type="continuationNotice" w:id="1">
    <w:p w14:paraId="2A34965C" w14:textId="77777777" w:rsidR="0098710F" w:rsidRDefault="009871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389AC" w14:textId="77777777" w:rsidR="0098710F" w:rsidRDefault="0098710F" w:rsidP="00EF73E8">
      <w:r>
        <w:separator/>
      </w:r>
    </w:p>
  </w:footnote>
  <w:footnote w:type="continuationSeparator" w:id="0">
    <w:p w14:paraId="13863614" w14:textId="77777777" w:rsidR="0098710F" w:rsidRDefault="0098710F" w:rsidP="00EF73E8">
      <w:r>
        <w:continuationSeparator/>
      </w:r>
    </w:p>
  </w:footnote>
  <w:footnote w:type="continuationNotice" w:id="1">
    <w:p w14:paraId="77A724C8" w14:textId="77777777" w:rsidR="0098710F" w:rsidRDefault="009871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018"/>
    <w:multiLevelType w:val="multilevel"/>
    <w:tmpl w:val="7FFC8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4E0624"/>
    <w:multiLevelType w:val="hybridMultilevel"/>
    <w:tmpl w:val="6C2A27D4"/>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9A101F"/>
    <w:multiLevelType w:val="hybridMultilevel"/>
    <w:tmpl w:val="C59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441F33"/>
    <w:multiLevelType w:val="multilevel"/>
    <w:tmpl w:val="D6586CF6"/>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6E8356F"/>
    <w:multiLevelType w:val="multilevel"/>
    <w:tmpl w:val="51660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B96B74"/>
    <w:multiLevelType w:val="multilevel"/>
    <w:tmpl w:val="0958D9CC"/>
    <w:lvl w:ilvl="0">
      <w:start w:val="2"/>
      <w:numFmt w:val="decimal"/>
      <w:lvlText w:val="%1.0"/>
      <w:lvlJc w:val="left"/>
      <w:pPr>
        <w:ind w:left="400" w:hanging="400"/>
      </w:pPr>
      <w:rPr>
        <w:rFonts w:hint="default"/>
      </w:rPr>
    </w:lvl>
    <w:lvl w:ilvl="1">
      <w:start w:val="1"/>
      <w:numFmt w:val="decimal"/>
      <w:lvlText w:val="%1.%2"/>
      <w:lvlJc w:val="left"/>
      <w:pPr>
        <w:ind w:left="1120" w:hanging="4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08014A0A"/>
    <w:multiLevelType w:val="multilevel"/>
    <w:tmpl w:val="48C895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7" w15:restartNumberingAfterBreak="0">
    <w:nsid w:val="0F2941F3"/>
    <w:multiLevelType w:val="multilevel"/>
    <w:tmpl w:val="827E7BF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8" w15:restartNumberingAfterBreak="0">
    <w:nsid w:val="138167A6"/>
    <w:multiLevelType w:val="multilevel"/>
    <w:tmpl w:val="0B60E7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A07DD"/>
    <w:multiLevelType w:val="multilevel"/>
    <w:tmpl w:val="AF50205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6B13B8D"/>
    <w:multiLevelType w:val="multilevel"/>
    <w:tmpl w:val="7AC8B76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17683732"/>
    <w:multiLevelType w:val="multilevel"/>
    <w:tmpl w:val="80AE3126"/>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A833B7"/>
    <w:multiLevelType w:val="multilevel"/>
    <w:tmpl w:val="4FCCA60C"/>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19A74DE6"/>
    <w:multiLevelType w:val="multilevel"/>
    <w:tmpl w:val="8322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81882"/>
    <w:multiLevelType w:val="multilevel"/>
    <w:tmpl w:val="ECE816F2"/>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3535EDA"/>
    <w:multiLevelType w:val="multilevel"/>
    <w:tmpl w:val="53183B42"/>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25876006"/>
    <w:multiLevelType w:val="multilevel"/>
    <w:tmpl w:val="34CA982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28395BC3"/>
    <w:multiLevelType w:val="hybridMultilevel"/>
    <w:tmpl w:val="6D56D444"/>
    <w:lvl w:ilvl="0" w:tplc="38903E96">
      <w:start w:val="2"/>
      <w:numFmt w:val="bullet"/>
      <w:lvlText w:val="-"/>
      <w:lvlJc w:val="left"/>
      <w:pPr>
        <w:ind w:left="720" w:hanging="360"/>
      </w:pPr>
      <w:rPr>
        <w:rFonts w:ascii="Times New Roman" w:eastAsiaTheme="majorEastAsia" w:hAnsi="Times New Roman" w:cs="Times New Roman"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29804C63"/>
    <w:multiLevelType w:val="hybridMultilevel"/>
    <w:tmpl w:val="98AA177E"/>
    <w:lvl w:ilvl="0" w:tplc="15FA9286">
      <w:start w:val="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947D69"/>
    <w:multiLevelType w:val="multilevel"/>
    <w:tmpl w:val="D3DAECA6"/>
    <w:lvl w:ilvl="0">
      <w:start w:val="1"/>
      <w:numFmt w:val="decimal"/>
      <w:lvlText w:val="%1.0"/>
      <w:lvlJc w:val="left"/>
      <w:pPr>
        <w:ind w:left="500" w:hanging="500"/>
      </w:pPr>
      <w:rPr>
        <w:rFonts w:hint="default"/>
      </w:rPr>
    </w:lvl>
    <w:lvl w:ilvl="1">
      <w:start w:val="1"/>
      <w:numFmt w:val="decimal"/>
      <w:lvlText w:val="%1.%2"/>
      <w:lvlJc w:val="left"/>
      <w:pPr>
        <w:ind w:left="1220" w:hanging="5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2C100FB5"/>
    <w:multiLevelType w:val="hybridMultilevel"/>
    <w:tmpl w:val="36CED1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5858F2"/>
    <w:multiLevelType w:val="multilevel"/>
    <w:tmpl w:val="FDD6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591346"/>
    <w:multiLevelType w:val="multilevel"/>
    <w:tmpl w:val="3A6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8F2B8E"/>
    <w:multiLevelType w:val="multilevel"/>
    <w:tmpl w:val="3820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72A6C"/>
    <w:multiLevelType w:val="multilevel"/>
    <w:tmpl w:val="6A64F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F0D74"/>
    <w:multiLevelType w:val="multilevel"/>
    <w:tmpl w:val="8450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36787D"/>
    <w:multiLevelType w:val="hybridMultilevel"/>
    <w:tmpl w:val="6E90F3A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39314D97"/>
    <w:multiLevelType w:val="multilevel"/>
    <w:tmpl w:val="D7B4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115A2E"/>
    <w:multiLevelType w:val="multilevel"/>
    <w:tmpl w:val="A2C4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7E4EC7"/>
    <w:multiLevelType w:val="multilevel"/>
    <w:tmpl w:val="D4C4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127AC"/>
    <w:multiLevelType w:val="multilevel"/>
    <w:tmpl w:val="4262F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1A1737"/>
    <w:multiLevelType w:val="multilevel"/>
    <w:tmpl w:val="8B2EC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825B3"/>
    <w:multiLevelType w:val="multilevel"/>
    <w:tmpl w:val="187EDE9E"/>
    <w:lvl w:ilvl="0">
      <w:start w:val="1"/>
      <w:numFmt w:val="decimal"/>
      <w:lvlText w:val="%1.0"/>
      <w:lvlJc w:val="left"/>
      <w:pPr>
        <w:ind w:left="440" w:hanging="440"/>
      </w:pPr>
      <w:rPr>
        <w:rFonts w:hint="default"/>
      </w:rPr>
    </w:lvl>
    <w:lvl w:ilvl="1">
      <w:start w:val="1"/>
      <w:numFmt w:val="decimal"/>
      <w:lvlText w:val="%1.%2"/>
      <w:lvlJc w:val="left"/>
      <w:pPr>
        <w:ind w:left="1160" w:hanging="44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58975203"/>
    <w:multiLevelType w:val="multilevel"/>
    <w:tmpl w:val="18A2400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4" w15:restartNumberingAfterBreak="0">
    <w:nsid w:val="628F5CD3"/>
    <w:multiLevelType w:val="multilevel"/>
    <w:tmpl w:val="00ECAC1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62CB546F"/>
    <w:multiLevelType w:val="multilevel"/>
    <w:tmpl w:val="EABA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420F6E"/>
    <w:multiLevelType w:val="multilevel"/>
    <w:tmpl w:val="30489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407305"/>
    <w:multiLevelType w:val="hybridMultilevel"/>
    <w:tmpl w:val="CC3CB700"/>
    <w:lvl w:ilvl="0" w:tplc="5A18C20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9D6C9F"/>
    <w:multiLevelType w:val="multilevel"/>
    <w:tmpl w:val="AF164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627B54"/>
    <w:multiLevelType w:val="multilevel"/>
    <w:tmpl w:val="1764A0F0"/>
    <w:lvl w:ilvl="0">
      <w:start w:val="1"/>
      <w:numFmt w:val="decimal"/>
      <w:lvlText w:val="%1.0"/>
      <w:lvlJc w:val="left"/>
      <w:pPr>
        <w:ind w:left="520" w:hanging="520"/>
      </w:pPr>
      <w:rPr>
        <w:rFonts w:hint="default"/>
      </w:rPr>
    </w:lvl>
    <w:lvl w:ilvl="1">
      <w:start w:val="1"/>
      <w:numFmt w:val="decimal"/>
      <w:lvlText w:val="%1.%2"/>
      <w:lvlJc w:val="left"/>
      <w:pPr>
        <w:ind w:left="1240" w:hanging="5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0" w15:restartNumberingAfterBreak="0">
    <w:nsid w:val="6BE87992"/>
    <w:multiLevelType w:val="multilevel"/>
    <w:tmpl w:val="670A530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3AB3A86"/>
    <w:multiLevelType w:val="multilevel"/>
    <w:tmpl w:val="BB6A72B2"/>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2" w15:restartNumberingAfterBreak="0">
    <w:nsid w:val="75DA7ED3"/>
    <w:multiLevelType w:val="multilevel"/>
    <w:tmpl w:val="906C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560D4B"/>
    <w:multiLevelType w:val="multilevel"/>
    <w:tmpl w:val="3A92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D76EDB"/>
    <w:multiLevelType w:val="multilevel"/>
    <w:tmpl w:val="1A360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464468">
    <w:abstractNumId w:val="34"/>
  </w:num>
  <w:num w:numId="2" w16cid:durableId="1877887233">
    <w:abstractNumId w:val="15"/>
  </w:num>
  <w:num w:numId="3" w16cid:durableId="322901555">
    <w:abstractNumId w:val="2"/>
  </w:num>
  <w:num w:numId="4" w16cid:durableId="51540303">
    <w:abstractNumId w:val="11"/>
  </w:num>
  <w:num w:numId="5" w16cid:durableId="213978171">
    <w:abstractNumId w:val="40"/>
  </w:num>
  <w:num w:numId="6" w16cid:durableId="1859611476">
    <w:abstractNumId w:val="32"/>
  </w:num>
  <w:num w:numId="7" w16cid:durableId="1742604223">
    <w:abstractNumId w:val="6"/>
  </w:num>
  <w:num w:numId="8" w16cid:durableId="1036737382">
    <w:abstractNumId w:val="7"/>
  </w:num>
  <w:num w:numId="9" w16cid:durableId="1668094515">
    <w:abstractNumId w:val="39"/>
  </w:num>
  <w:num w:numId="10" w16cid:durableId="1791777802">
    <w:abstractNumId w:val="3"/>
  </w:num>
  <w:num w:numId="11" w16cid:durableId="1622806658">
    <w:abstractNumId w:val="3"/>
    <w:lvlOverride w:ilvl="0">
      <w:startOverride w:val="2"/>
    </w:lvlOverride>
    <w:lvlOverride w:ilvl="1"/>
  </w:num>
  <w:num w:numId="12" w16cid:durableId="1663122399">
    <w:abstractNumId w:val="12"/>
  </w:num>
  <w:num w:numId="13" w16cid:durableId="1874537220">
    <w:abstractNumId w:val="37"/>
  </w:num>
  <w:num w:numId="14" w16cid:durableId="636685979">
    <w:abstractNumId w:val="1"/>
  </w:num>
  <w:num w:numId="15" w16cid:durableId="613486929">
    <w:abstractNumId w:val="19"/>
  </w:num>
  <w:num w:numId="16" w16cid:durableId="1334214534">
    <w:abstractNumId w:val="17"/>
  </w:num>
  <w:num w:numId="17" w16cid:durableId="1183664467">
    <w:abstractNumId w:val="26"/>
  </w:num>
  <w:num w:numId="18" w16cid:durableId="1977367232">
    <w:abstractNumId w:val="22"/>
  </w:num>
  <w:num w:numId="19" w16cid:durableId="1891725787">
    <w:abstractNumId w:val="9"/>
  </w:num>
  <w:num w:numId="20" w16cid:durableId="2116318274">
    <w:abstractNumId w:val="4"/>
  </w:num>
  <w:num w:numId="21" w16cid:durableId="2071416027">
    <w:abstractNumId w:val="43"/>
  </w:num>
  <w:num w:numId="22" w16cid:durableId="713847377">
    <w:abstractNumId w:val="38"/>
  </w:num>
  <w:num w:numId="23" w16cid:durableId="1703630108">
    <w:abstractNumId w:val="42"/>
  </w:num>
  <w:num w:numId="24" w16cid:durableId="1808891813">
    <w:abstractNumId w:val="28"/>
  </w:num>
  <w:num w:numId="25" w16cid:durableId="374014800">
    <w:abstractNumId w:val="8"/>
  </w:num>
  <w:num w:numId="26" w16cid:durableId="474835500">
    <w:abstractNumId w:val="29"/>
  </w:num>
  <w:num w:numId="27" w16cid:durableId="1590036841">
    <w:abstractNumId w:val="35"/>
  </w:num>
  <w:num w:numId="28" w16cid:durableId="1585257665">
    <w:abstractNumId w:val="21"/>
  </w:num>
  <w:num w:numId="29" w16cid:durableId="856582787">
    <w:abstractNumId w:val="31"/>
  </w:num>
  <w:num w:numId="30" w16cid:durableId="1758090576">
    <w:abstractNumId w:val="0"/>
  </w:num>
  <w:num w:numId="31" w16cid:durableId="303658952">
    <w:abstractNumId w:val="18"/>
  </w:num>
  <w:num w:numId="32" w16cid:durableId="183252594">
    <w:abstractNumId w:val="5"/>
  </w:num>
  <w:num w:numId="33" w16cid:durableId="231814952">
    <w:abstractNumId w:val="33"/>
  </w:num>
  <w:num w:numId="34" w16cid:durableId="2021421390">
    <w:abstractNumId w:val="10"/>
  </w:num>
  <w:num w:numId="35" w16cid:durableId="560409674">
    <w:abstractNumId w:val="23"/>
  </w:num>
  <w:num w:numId="36" w16cid:durableId="1766150055">
    <w:abstractNumId w:val="25"/>
  </w:num>
  <w:num w:numId="37" w16cid:durableId="1529028181">
    <w:abstractNumId w:val="41"/>
  </w:num>
  <w:num w:numId="38" w16cid:durableId="2035836288">
    <w:abstractNumId w:val="16"/>
  </w:num>
  <w:num w:numId="39" w16cid:durableId="1379236413">
    <w:abstractNumId w:val="14"/>
  </w:num>
  <w:num w:numId="40" w16cid:durableId="457339991">
    <w:abstractNumId w:val="44"/>
  </w:num>
  <w:num w:numId="41" w16cid:durableId="1893536053">
    <w:abstractNumId w:val="24"/>
  </w:num>
  <w:num w:numId="42" w16cid:durableId="281812276">
    <w:abstractNumId w:val="36"/>
  </w:num>
  <w:num w:numId="43" w16cid:durableId="971447902">
    <w:abstractNumId w:val="13"/>
  </w:num>
  <w:num w:numId="44" w16cid:durableId="1170562892">
    <w:abstractNumId w:val="27"/>
  </w:num>
  <w:num w:numId="45" w16cid:durableId="1013530893">
    <w:abstractNumId w:val="30"/>
  </w:num>
  <w:num w:numId="46" w16cid:durableId="11240785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73E8"/>
    <w:rsid w:val="00000CDF"/>
    <w:rsid w:val="0000173E"/>
    <w:rsid w:val="000035E3"/>
    <w:rsid w:val="00004126"/>
    <w:rsid w:val="000048AE"/>
    <w:rsid w:val="0000507C"/>
    <w:rsid w:val="000051C3"/>
    <w:rsid w:val="000052BA"/>
    <w:rsid w:val="00006971"/>
    <w:rsid w:val="000069E9"/>
    <w:rsid w:val="00006BBC"/>
    <w:rsid w:val="00010393"/>
    <w:rsid w:val="000107D4"/>
    <w:rsid w:val="0001130E"/>
    <w:rsid w:val="00012026"/>
    <w:rsid w:val="00012379"/>
    <w:rsid w:val="00012524"/>
    <w:rsid w:val="00012608"/>
    <w:rsid w:val="00013144"/>
    <w:rsid w:val="000139BE"/>
    <w:rsid w:val="00013EFD"/>
    <w:rsid w:val="00015CD6"/>
    <w:rsid w:val="00015E32"/>
    <w:rsid w:val="00016BEA"/>
    <w:rsid w:val="00017FFC"/>
    <w:rsid w:val="00020A90"/>
    <w:rsid w:val="00020F7F"/>
    <w:rsid w:val="00021985"/>
    <w:rsid w:val="00022EB7"/>
    <w:rsid w:val="000234C8"/>
    <w:rsid w:val="00023D4C"/>
    <w:rsid w:val="00023EFC"/>
    <w:rsid w:val="0002471D"/>
    <w:rsid w:val="00025B91"/>
    <w:rsid w:val="000268D2"/>
    <w:rsid w:val="000275D3"/>
    <w:rsid w:val="00030258"/>
    <w:rsid w:val="00031726"/>
    <w:rsid w:val="00031CE7"/>
    <w:rsid w:val="00036E6B"/>
    <w:rsid w:val="00037FF7"/>
    <w:rsid w:val="000405B8"/>
    <w:rsid w:val="00040641"/>
    <w:rsid w:val="00040AE4"/>
    <w:rsid w:val="00041932"/>
    <w:rsid w:val="00041BE5"/>
    <w:rsid w:val="00041E7C"/>
    <w:rsid w:val="00042346"/>
    <w:rsid w:val="00042604"/>
    <w:rsid w:val="0004329C"/>
    <w:rsid w:val="000441D3"/>
    <w:rsid w:val="00044D83"/>
    <w:rsid w:val="00045209"/>
    <w:rsid w:val="00046C39"/>
    <w:rsid w:val="00050594"/>
    <w:rsid w:val="000517F2"/>
    <w:rsid w:val="000522A3"/>
    <w:rsid w:val="000522E2"/>
    <w:rsid w:val="00052D0F"/>
    <w:rsid w:val="00055236"/>
    <w:rsid w:val="00055A48"/>
    <w:rsid w:val="00056553"/>
    <w:rsid w:val="0005703F"/>
    <w:rsid w:val="00057D3A"/>
    <w:rsid w:val="0006040B"/>
    <w:rsid w:val="000604E7"/>
    <w:rsid w:val="00061716"/>
    <w:rsid w:val="000618F8"/>
    <w:rsid w:val="000644C0"/>
    <w:rsid w:val="0006471C"/>
    <w:rsid w:val="000658A4"/>
    <w:rsid w:val="00065A7F"/>
    <w:rsid w:val="00066C07"/>
    <w:rsid w:val="00067CF5"/>
    <w:rsid w:val="00067F35"/>
    <w:rsid w:val="0007046D"/>
    <w:rsid w:val="00070A56"/>
    <w:rsid w:val="00071687"/>
    <w:rsid w:val="00074E13"/>
    <w:rsid w:val="00075245"/>
    <w:rsid w:val="000752CD"/>
    <w:rsid w:val="00075566"/>
    <w:rsid w:val="00075ED4"/>
    <w:rsid w:val="00076F9D"/>
    <w:rsid w:val="00077DE3"/>
    <w:rsid w:val="00080364"/>
    <w:rsid w:val="00080592"/>
    <w:rsid w:val="0008116E"/>
    <w:rsid w:val="00082BA5"/>
    <w:rsid w:val="00082ECB"/>
    <w:rsid w:val="000832EE"/>
    <w:rsid w:val="00083E57"/>
    <w:rsid w:val="00085681"/>
    <w:rsid w:val="00085896"/>
    <w:rsid w:val="000900A5"/>
    <w:rsid w:val="00090122"/>
    <w:rsid w:val="0009068C"/>
    <w:rsid w:val="00090D38"/>
    <w:rsid w:val="00091709"/>
    <w:rsid w:val="00092105"/>
    <w:rsid w:val="00093B2B"/>
    <w:rsid w:val="00094346"/>
    <w:rsid w:val="0009463F"/>
    <w:rsid w:val="00094CE3"/>
    <w:rsid w:val="000970FD"/>
    <w:rsid w:val="00097B2A"/>
    <w:rsid w:val="000A1B3D"/>
    <w:rsid w:val="000A2793"/>
    <w:rsid w:val="000A2B0C"/>
    <w:rsid w:val="000A30FB"/>
    <w:rsid w:val="000A365C"/>
    <w:rsid w:val="000A3E58"/>
    <w:rsid w:val="000A4B76"/>
    <w:rsid w:val="000A6425"/>
    <w:rsid w:val="000A6D5C"/>
    <w:rsid w:val="000A71A2"/>
    <w:rsid w:val="000A7FD6"/>
    <w:rsid w:val="000A7FFA"/>
    <w:rsid w:val="000B2700"/>
    <w:rsid w:val="000B39D9"/>
    <w:rsid w:val="000B45AD"/>
    <w:rsid w:val="000B50E8"/>
    <w:rsid w:val="000B5801"/>
    <w:rsid w:val="000B7496"/>
    <w:rsid w:val="000B769E"/>
    <w:rsid w:val="000B7D1C"/>
    <w:rsid w:val="000C18BC"/>
    <w:rsid w:val="000C320D"/>
    <w:rsid w:val="000C36F4"/>
    <w:rsid w:val="000C504A"/>
    <w:rsid w:val="000C69AE"/>
    <w:rsid w:val="000C7081"/>
    <w:rsid w:val="000C7A77"/>
    <w:rsid w:val="000D0CB6"/>
    <w:rsid w:val="000D175B"/>
    <w:rsid w:val="000D26D9"/>
    <w:rsid w:val="000D30BC"/>
    <w:rsid w:val="000D3B1F"/>
    <w:rsid w:val="000D3B2D"/>
    <w:rsid w:val="000D615A"/>
    <w:rsid w:val="000E012E"/>
    <w:rsid w:val="000E06AE"/>
    <w:rsid w:val="000E06C7"/>
    <w:rsid w:val="000E1CCF"/>
    <w:rsid w:val="000E22FC"/>
    <w:rsid w:val="000E300A"/>
    <w:rsid w:val="000E41C0"/>
    <w:rsid w:val="000E4883"/>
    <w:rsid w:val="000E6E9D"/>
    <w:rsid w:val="000F02AC"/>
    <w:rsid w:val="000F2A4E"/>
    <w:rsid w:val="000F2E18"/>
    <w:rsid w:val="000F4596"/>
    <w:rsid w:val="000F5442"/>
    <w:rsid w:val="000F60C4"/>
    <w:rsid w:val="000F66A1"/>
    <w:rsid w:val="000F7DE1"/>
    <w:rsid w:val="001010C9"/>
    <w:rsid w:val="0010122C"/>
    <w:rsid w:val="00101907"/>
    <w:rsid w:val="00102B6D"/>
    <w:rsid w:val="00103181"/>
    <w:rsid w:val="00103A9D"/>
    <w:rsid w:val="00103AE5"/>
    <w:rsid w:val="0010444D"/>
    <w:rsid w:val="001051D5"/>
    <w:rsid w:val="0010648D"/>
    <w:rsid w:val="0010657D"/>
    <w:rsid w:val="00107037"/>
    <w:rsid w:val="00107954"/>
    <w:rsid w:val="00107B3B"/>
    <w:rsid w:val="00107F49"/>
    <w:rsid w:val="00112C7A"/>
    <w:rsid w:val="00113AFD"/>
    <w:rsid w:val="00113FFE"/>
    <w:rsid w:val="001147D8"/>
    <w:rsid w:val="00114F19"/>
    <w:rsid w:val="00115852"/>
    <w:rsid w:val="00116F98"/>
    <w:rsid w:val="001174B0"/>
    <w:rsid w:val="001178D3"/>
    <w:rsid w:val="00117A61"/>
    <w:rsid w:val="00123E7C"/>
    <w:rsid w:val="00124C31"/>
    <w:rsid w:val="00126966"/>
    <w:rsid w:val="00126E4F"/>
    <w:rsid w:val="00127910"/>
    <w:rsid w:val="001300C3"/>
    <w:rsid w:val="001308B4"/>
    <w:rsid w:val="00130E05"/>
    <w:rsid w:val="001318CA"/>
    <w:rsid w:val="00132D56"/>
    <w:rsid w:val="001337E0"/>
    <w:rsid w:val="00133B27"/>
    <w:rsid w:val="00133D25"/>
    <w:rsid w:val="00134385"/>
    <w:rsid w:val="00134965"/>
    <w:rsid w:val="00135E9C"/>
    <w:rsid w:val="00136E12"/>
    <w:rsid w:val="00136E97"/>
    <w:rsid w:val="00141A33"/>
    <w:rsid w:val="00142675"/>
    <w:rsid w:val="001439DA"/>
    <w:rsid w:val="00143D86"/>
    <w:rsid w:val="001450A9"/>
    <w:rsid w:val="001456C1"/>
    <w:rsid w:val="00145827"/>
    <w:rsid w:val="00145840"/>
    <w:rsid w:val="001459C2"/>
    <w:rsid w:val="00150004"/>
    <w:rsid w:val="00151001"/>
    <w:rsid w:val="0015162D"/>
    <w:rsid w:val="0015212B"/>
    <w:rsid w:val="00152CE8"/>
    <w:rsid w:val="001541A8"/>
    <w:rsid w:val="001546A8"/>
    <w:rsid w:val="00156E05"/>
    <w:rsid w:val="00160B18"/>
    <w:rsid w:val="00161D06"/>
    <w:rsid w:val="00162611"/>
    <w:rsid w:val="0016276C"/>
    <w:rsid w:val="00162BCF"/>
    <w:rsid w:val="00162F6E"/>
    <w:rsid w:val="0016334C"/>
    <w:rsid w:val="00163AAB"/>
    <w:rsid w:val="00164101"/>
    <w:rsid w:val="00164E96"/>
    <w:rsid w:val="00166559"/>
    <w:rsid w:val="00166A31"/>
    <w:rsid w:val="001703A3"/>
    <w:rsid w:val="00171396"/>
    <w:rsid w:val="00171751"/>
    <w:rsid w:val="00171A32"/>
    <w:rsid w:val="00174464"/>
    <w:rsid w:val="0017480E"/>
    <w:rsid w:val="00174ED9"/>
    <w:rsid w:val="0017549F"/>
    <w:rsid w:val="00176AAB"/>
    <w:rsid w:val="00180266"/>
    <w:rsid w:val="0018067A"/>
    <w:rsid w:val="00181CDF"/>
    <w:rsid w:val="00182CE5"/>
    <w:rsid w:val="00182EC3"/>
    <w:rsid w:val="0018314A"/>
    <w:rsid w:val="00183508"/>
    <w:rsid w:val="001835D5"/>
    <w:rsid w:val="0018361A"/>
    <w:rsid w:val="0018384D"/>
    <w:rsid w:val="00183BA8"/>
    <w:rsid w:val="00183C92"/>
    <w:rsid w:val="00184870"/>
    <w:rsid w:val="0018642F"/>
    <w:rsid w:val="00186AD0"/>
    <w:rsid w:val="00187032"/>
    <w:rsid w:val="00187C09"/>
    <w:rsid w:val="00190B78"/>
    <w:rsid w:val="00191F72"/>
    <w:rsid w:val="00195EC5"/>
    <w:rsid w:val="001A283A"/>
    <w:rsid w:val="001A42C8"/>
    <w:rsid w:val="001A5EA5"/>
    <w:rsid w:val="001A7865"/>
    <w:rsid w:val="001B0E11"/>
    <w:rsid w:val="001B17BE"/>
    <w:rsid w:val="001B1E2D"/>
    <w:rsid w:val="001B3633"/>
    <w:rsid w:val="001B3FBD"/>
    <w:rsid w:val="001B62E3"/>
    <w:rsid w:val="001C0090"/>
    <w:rsid w:val="001C120C"/>
    <w:rsid w:val="001C3B0C"/>
    <w:rsid w:val="001C5C4F"/>
    <w:rsid w:val="001C6292"/>
    <w:rsid w:val="001C705A"/>
    <w:rsid w:val="001D2C4A"/>
    <w:rsid w:val="001D366E"/>
    <w:rsid w:val="001D4236"/>
    <w:rsid w:val="001D59FB"/>
    <w:rsid w:val="001D67F2"/>
    <w:rsid w:val="001D685D"/>
    <w:rsid w:val="001D75BC"/>
    <w:rsid w:val="001E0304"/>
    <w:rsid w:val="001E069C"/>
    <w:rsid w:val="001E1430"/>
    <w:rsid w:val="001E1A0B"/>
    <w:rsid w:val="001E2A2D"/>
    <w:rsid w:val="001E306D"/>
    <w:rsid w:val="001E3418"/>
    <w:rsid w:val="001E3666"/>
    <w:rsid w:val="001E3C61"/>
    <w:rsid w:val="001E4ED4"/>
    <w:rsid w:val="001E7B0D"/>
    <w:rsid w:val="001F03B2"/>
    <w:rsid w:val="001F100A"/>
    <w:rsid w:val="001F1598"/>
    <w:rsid w:val="001F26F6"/>
    <w:rsid w:val="001F2991"/>
    <w:rsid w:val="001F38E5"/>
    <w:rsid w:val="001F4105"/>
    <w:rsid w:val="001F5DF9"/>
    <w:rsid w:val="001F66CC"/>
    <w:rsid w:val="001F691B"/>
    <w:rsid w:val="002002FC"/>
    <w:rsid w:val="002007CD"/>
    <w:rsid w:val="00200881"/>
    <w:rsid w:val="00200DC6"/>
    <w:rsid w:val="00200DC9"/>
    <w:rsid w:val="00202185"/>
    <w:rsid w:val="00203309"/>
    <w:rsid w:val="00203ABE"/>
    <w:rsid w:val="0020413F"/>
    <w:rsid w:val="002041A2"/>
    <w:rsid w:val="002050D7"/>
    <w:rsid w:val="00205968"/>
    <w:rsid w:val="00206843"/>
    <w:rsid w:val="002074A7"/>
    <w:rsid w:val="00207722"/>
    <w:rsid w:val="002113F1"/>
    <w:rsid w:val="00211EB2"/>
    <w:rsid w:val="00211FD1"/>
    <w:rsid w:val="00212219"/>
    <w:rsid w:val="002139E8"/>
    <w:rsid w:val="002142DB"/>
    <w:rsid w:val="00214DE9"/>
    <w:rsid w:val="00215816"/>
    <w:rsid w:val="0022100C"/>
    <w:rsid w:val="00221A66"/>
    <w:rsid w:val="00222366"/>
    <w:rsid w:val="00222866"/>
    <w:rsid w:val="002243C5"/>
    <w:rsid w:val="00224ACB"/>
    <w:rsid w:val="0022545F"/>
    <w:rsid w:val="00226189"/>
    <w:rsid w:val="002265E7"/>
    <w:rsid w:val="00227075"/>
    <w:rsid w:val="00227C7C"/>
    <w:rsid w:val="00230D8C"/>
    <w:rsid w:val="0023144E"/>
    <w:rsid w:val="00231643"/>
    <w:rsid w:val="002319D1"/>
    <w:rsid w:val="00231F6C"/>
    <w:rsid w:val="00232090"/>
    <w:rsid w:val="0023224A"/>
    <w:rsid w:val="00232545"/>
    <w:rsid w:val="00232A9D"/>
    <w:rsid w:val="00233724"/>
    <w:rsid w:val="00233C30"/>
    <w:rsid w:val="00234081"/>
    <w:rsid w:val="00234B29"/>
    <w:rsid w:val="002356DF"/>
    <w:rsid w:val="00237242"/>
    <w:rsid w:val="0023759C"/>
    <w:rsid w:val="002407CB"/>
    <w:rsid w:val="00241056"/>
    <w:rsid w:val="002419A7"/>
    <w:rsid w:val="00241EA2"/>
    <w:rsid w:val="00242130"/>
    <w:rsid w:val="00242A91"/>
    <w:rsid w:val="00243083"/>
    <w:rsid w:val="002440E3"/>
    <w:rsid w:val="00244EF2"/>
    <w:rsid w:val="002451DC"/>
    <w:rsid w:val="00247EE6"/>
    <w:rsid w:val="0025023A"/>
    <w:rsid w:val="00251756"/>
    <w:rsid w:val="00257354"/>
    <w:rsid w:val="00257C3F"/>
    <w:rsid w:val="00261475"/>
    <w:rsid w:val="002619E8"/>
    <w:rsid w:val="00262766"/>
    <w:rsid w:val="00262E75"/>
    <w:rsid w:val="002645C1"/>
    <w:rsid w:val="0026636F"/>
    <w:rsid w:val="00266846"/>
    <w:rsid w:val="0027019F"/>
    <w:rsid w:val="00270FAC"/>
    <w:rsid w:val="002719F8"/>
    <w:rsid w:val="00271A6F"/>
    <w:rsid w:val="00271CB3"/>
    <w:rsid w:val="0027210B"/>
    <w:rsid w:val="00272F3C"/>
    <w:rsid w:val="00273331"/>
    <w:rsid w:val="0027515E"/>
    <w:rsid w:val="00276BA9"/>
    <w:rsid w:val="00276C14"/>
    <w:rsid w:val="002778C7"/>
    <w:rsid w:val="00280332"/>
    <w:rsid w:val="00280BBE"/>
    <w:rsid w:val="002813CD"/>
    <w:rsid w:val="00282946"/>
    <w:rsid w:val="00283198"/>
    <w:rsid w:val="00283E5D"/>
    <w:rsid w:val="002844BC"/>
    <w:rsid w:val="002853A5"/>
    <w:rsid w:val="00286BDD"/>
    <w:rsid w:val="00286CFF"/>
    <w:rsid w:val="00287221"/>
    <w:rsid w:val="0028725B"/>
    <w:rsid w:val="00287A72"/>
    <w:rsid w:val="002911F2"/>
    <w:rsid w:val="0029345A"/>
    <w:rsid w:val="00294253"/>
    <w:rsid w:val="0029599E"/>
    <w:rsid w:val="00295CB2"/>
    <w:rsid w:val="00296DA6"/>
    <w:rsid w:val="00297F23"/>
    <w:rsid w:val="002A105C"/>
    <w:rsid w:val="002A1571"/>
    <w:rsid w:val="002A1AAF"/>
    <w:rsid w:val="002A3BF9"/>
    <w:rsid w:val="002A49A1"/>
    <w:rsid w:val="002A5BAA"/>
    <w:rsid w:val="002A5D5D"/>
    <w:rsid w:val="002A704F"/>
    <w:rsid w:val="002A77AC"/>
    <w:rsid w:val="002B05E4"/>
    <w:rsid w:val="002B161E"/>
    <w:rsid w:val="002B177F"/>
    <w:rsid w:val="002B3165"/>
    <w:rsid w:val="002B4732"/>
    <w:rsid w:val="002B4848"/>
    <w:rsid w:val="002B5553"/>
    <w:rsid w:val="002B5C8D"/>
    <w:rsid w:val="002B67CE"/>
    <w:rsid w:val="002B6BD5"/>
    <w:rsid w:val="002B6EFF"/>
    <w:rsid w:val="002B7BE5"/>
    <w:rsid w:val="002C1727"/>
    <w:rsid w:val="002C250E"/>
    <w:rsid w:val="002C2F1C"/>
    <w:rsid w:val="002C3103"/>
    <w:rsid w:val="002C5438"/>
    <w:rsid w:val="002C57F4"/>
    <w:rsid w:val="002C5D09"/>
    <w:rsid w:val="002C6A58"/>
    <w:rsid w:val="002C7047"/>
    <w:rsid w:val="002C78CA"/>
    <w:rsid w:val="002D05AF"/>
    <w:rsid w:val="002D111B"/>
    <w:rsid w:val="002D1847"/>
    <w:rsid w:val="002D1D8C"/>
    <w:rsid w:val="002D2D38"/>
    <w:rsid w:val="002D3373"/>
    <w:rsid w:val="002D4E13"/>
    <w:rsid w:val="002D5846"/>
    <w:rsid w:val="002D5CB5"/>
    <w:rsid w:val="002D7373"/>
    <w:rsid w:val="002D7469"/>
    <w:rsid w:val="002D7478"/>
    <w:rsid w:val="002D7E27"/>
    <w:rsid w:val="002E2BEE"/>
    <w:rsid w:val="002E5A44"/>
    <w:rsid w:val="002F26BA"/>
    <w:rsid w:val="002F2CC1"/>
    <w:rsid w:val="002F3258"/>
    <w:rsid w:val="002F376D"/>
    <w:rsid w:val="002F3D3E"/>
    <w:rsid w:val="002F6A2C"/>
    <w:rsid w:val="002F6BAB"/>
    <w:rsid w:val="002F718A"/>
    <w:rsid w:val="002F7507"/>
    <w:rsid w:val="002F79BB"/>
    <w:rsid w:val="003009A9"/>
    <w:rsid w:val="00301BB6"/>
    <w:rsid w:val="003029DC"/>
    <w:rsid w:val="00303791"/>
    <w:rsid w:val="00305453"/>
    <w:rsid w:val="0030653B"/>
    <w:rsid w:val="00306639"/>
    <w:rsid w:val="003100BF"/>
    <w:rsid w:val="00311B98"/>
    <w:rsid w:val="00312350"/>
    <w:rsid w:val="003157F2"/>
    <w:rsid w:val="00316445"/>
    <w:rsid w:val="003165A7"/>
    <w:rsid w:val="00317197"/>
    <w:rsid w:val="00317682"/>
    <w:rsid w:val="00317C9E"/>
    <w:rsid w:val="00317D99"/>
    <w:rsid w:val="0032154E"/>
    <w:rsid w:val="00321AC3"/>
    <w:rsid w:val="00323785"/>
    <w:rsid w:val="00323B18"/>
    <w:rsid w:val="003262F9"/>
    <w:rsid w:val="00326647"/>
    <w:rsid w:val="003311BC"/>
    <w:rsid w:val="003312F7"/>
    <w:rsid w:val="00332E4D"/>
    <w:rsid w:val="00333D53"/>
    <w:rsid w:val="00336C94"/>
    <w:rsid w:val="00336F6A"/>
    <w:rsid w:val="00337139"/>
    <w:rsid w:val="003409C7"/>
    <w:rsid w:val="003409C8"/>
    <w:rsid w:val="00343182"/>
    <w:rsid w:val="003434C4"/>
    <w:rsid w:val="00344435"/>
    <w:rsid w:val="0034522A"/>
    <w:rsid w:val="00345E28"/>
    <w:rsid w:val="00345F6F"/>
    <w:rsid w:val="0034610D"/>
    <w:rsid w:val="00346B62"/>
    <w:rsid w:val="00346F3E"/>
    <w:rsid w:val="003501C7"/>
    <w:rsid w:val="00351CDC"/>
    <w:rsid w:val="003541FC"/>
    <w:rsid w:val="00354957"/>
    <w:rsid w:val="0035534A"/>
    <w:rsid w:val="0035660C"/>
    <w:rsid w:val="00356C11"/>
    <w:rsid w:val="00356FCA"/>
    <w:rsid w:val="003577CB"/>
    <w:rsid w:val="00357FBD"/>
    <w:rsid w:val="00360B86"/>
    <w:rsid w:val="003624CB"/>
    <w:rsid w:val="00362C8C"/>
    <w:rsid w:val="003656A1"/>
    <w:rsid w:val="00366673"/>
    <w:rsid w:val="0036734C"/>
    <w:rsid w:val="0036771B"/>
    <w:rsid w:val="003677AA"/>
    <w:rsid w:val="00367886"/>
    <w:rsid w:val="00367923"/>
    <w:rsid w:val="00371359"/>
    <w:rsid w:val="00371603"/>
    <w:rsid w:val="00373921"/>
    <w:rsid w:val="00373A3E"/>
    <w:rsid w:val="00373C5C"/>
    <w:rsid w:val="003745F8"/>
    <w:rsid w:val="00374807"/>
    <w:rsid w:val="00375F6B"/>
    <w:rsid w:val="00376B7B"/>
    <w:rsid w:val="00376BE7"/>
    <w:rsid w:val="00376D35"/>
    <w:rsid w:val="003771E6"/>
    <w:rsid w:val="003832E6"/>
    <w:rsid w:val="003836C1"/>
    <w:rsid w:val="00383732"/>
    <w:rsid w:val="00383ADE"/>
    <w:rsid w:val="00383FBE"/>
    <w:rsid w:val="00383FD7"/>
    <w:rsid w:val="0038478B"/>
    <w:rsid w:val="00384B1B"/>
    <w:rsid w:val="00384D48"/>
    <w:rsid w:val="003868DE"/>
    <w:rsid w:val="00386EEC"/>
    <w:rsid w:val="00386FC2"/>
    <w:rsid w:val="00386FF2"/>
    <w:rsid w:val="00387BD7"/>
    <w:rsid w:val="003901F7"/>
    <w:rsid w:val="00390AFB"/>
    <w:rsid w:val="003930F7"/>
    <w:rsid w:val="003955A5"/>
    <w:rsid w:val="0039738D"/>
    <w:rsid w:val="00397702"/>
    <w:rsid w:val="003A352D"/>
    <w:rsid w:val="003A383B"/>
    <w:rsid w:val="003A3E86"/>
    <w:rsid w:val="003A54C5"/>
    <w:rsid w:val="003A76D0"/>
    <w:rsid w:val="003B01D6"/>
    <w:rsid w:val="003B3316"/>
    <w:rsid w:val="003B339E"/>
    <w:rsid w:val="003B5ACB"/>
    <w:rsid w:val="003B647F"/>
    <w:rsid w:val="003B6EB2"/>
    <w:rsid w:val="003B76FB"/>
    <w:rsid w:val="003B7880"/>
    <w:rsid w:val="003C027B"/>
    <w:rsid w:val="003C17C2"/>
    <w:rsid w:val="003C30E3"/>
    <w:rsid w:val="003C30E9"/>
    <w:rsid w:val="003C3AAC"/>
    <w:rsid w:val="003C5DEA"/>
    <w:rsid w:val="003C74FC"/>
    <w:rsid w:val="003C79A4"/>
    <w:rsid w:val="003C7C39"/>
    <w:rsid w:val="003D15F6"/>
    <w:rsid w:val="003D1653"/>
    <w:rsid w:val="003D198E"/>
    <w:rsid w:val="003D210B"/>
    <w:rsid w:val="003D2949"/>
    <w:rsid w:val="003D61A3"/>
    <w:rsid w:val="003D6B98"/>
    <w:rsid w:val="003D7384"/>
    <w:rsid w:val="003D77D0"/>
    <w:rsid w:val="003E075F"/>
    <w:rsid w:val="003E1B78"/>
    <w:rsid w:val="003E1D9F"/>
    <w:rsid w:val="003E2949"/>
    <w:rsid w:val="003E2F18"/>
    <w:rsid w:val="003E4F95"/>
    <w:rsid w:val="003E6558"/>
    <w:rsid w:val="003E6C43"/>
    <w:rsid w:val="003E6FE4"/>
    <w:rsid w:val="003E731D"/>
    <w:rsid w:val="003F0C79"/>
    <w:rsid w:val="003F1EEE"/>
    <w:rsid w:val="003F2019"/>
    <w:rsid w:val="003F3D41"/>
    <w:rsid w:val="003F4F94"/>
    <w:rsid w:val="003F5405"/>
    <w:rsid w:val="003F5671"/>
    <w:rsid w:val="003F6019"/>
    <w:rsid w:val="003F6A8A"/>
    <w:rsid w:val="003F7AC8"/>
    <w:rsid w:val="004000E7"/>
    <w:rsid w:val="0040024C"/>
    <w:rsid w:val="00402358"/>
    <w:rsid w:val="00403316"/>
    <w:rsid w:val="004066B4"/>
    <w:rsid w:val="00407A5B"/>
    <w:rsid w:val="00407A8B"/>
    <w:rsid w:val="004101C1"/>
    <w:rsid w:val="004114F7"/>
    <w:rsid w:val="0041161D"/>
    <w:rsid w:val="00411624"/>
    <w:rsid w:val="004123D6"/>
    <w:rsid w:val="00412F17"/>
    <w:rsid w:val="00414639"/>
    <w:rsid w:val="004154FA"/>
    <w:rsid w:val="004176E2"/>
    <w:rsid w:val="00417E61"/>
    <w:rsid w:val="00421EEC"/>
    <w:rsid w:val="00422980"/>
    <w:rsid w:val="00422EE9"/>
    <w:rsid w:val="0042457C"/>
    <w:rsid w:val="00424F60"/>
    <w:rsid w:val="004254C4"/>
    <w:rsid w:val="00427096"/>
    <w:rsid w:val="00430BA8"/>
    <w:rsid w:val="004311CC"/>
    <w:rsid w:val="00431F90"/>
    <w:rsid w:val="00431F99"/>
    <w:rsid w:val="004322F3"/>
    <w:rsid w:val="00433A69"/>
    <w:rsid w:val="00433E3C"/>
    <w:rsid w:val="00433F8B"/>
    <w:rsid w:val="004344A8"/>
    <w:rsid w:val="004413C5"/>
    <w:rsid w:val="00441986"/>
    <w:rsid w:val="0044237B"/>
    <w:rsid w:val="00442A48"/>
    <w:rsid w:val="00443412"/>
    <w:rsid w:val="00444B38"/>
    <w:rsid w:val="0044659D"/>
    <w:rsid w:val="004478E6"/>
    <w:rsid w:val="00450811"/>
    <w:rsid w:val="00450A60"/>
    <w:rsid w:val="00451B32"/>
    <w:rsid w:val="00452263"/>
    <w:rsid w:val="00452907"/>
    <w:rsid w:val="00452B3F"/>
    <w:rsid w:val="004531F0"/>
    <w:rsid w:val="0045443E"/>
    <w:rsid w:val="004559CF"/>
    <w:rsid w:val="0045685D"/>
    <w:rsid w:val="00456EBB"/>
    <w:rsid w:val="004607EE"/>
    <w:rsid w:val="00461E86"/>
    <w:rsid w:val="00462349"/>
    <w:rsid w:val="00462E8D"/>
    <w:rsid w:val="00463F74"/>
    <w:rsid w:val="0046435E"/>
    <w:rsid w:val="0046568A"/>
    <w:rsid w:val="00466182"/>
    <w:rsid w:val="004662DE"/>
    <w:rsid w:val="00467F07"/>
    <w:rsid w:val="0047168F"/>
    <w:rsid w:val="00474DB7"/>
    <w:rsid w:val="004756AD"/>
    <w:rsid w:val="0047614E"/>
    <w:rsid w:val="00477440"/>
    <w:rsid w:val="004778D0"/>
    <w:rsid w:val="00477D6F"/>
    <w:rsid w:val="00477E05"/>
    <w:rsid w:val="004806AA"/>
    <w:rsid w:val="00480889"/>
    <w:rsid w:val="00480BAB"/>
    <w:rsid w:val="00481CD5"/>
    <w:rsid w:val="0048399A"/>
    <w:rsid w:val="00484F15"/>
    <w:rsid w:val="004855A0"/>
    <w:rsid w:val="00485F0C"/>
    <w:rsid w:val="004866E4"/>
    <w:rsid w:val="004867ED"/>
    <w:rsid w:val="0049020C"/>
    <w:rsid w:val="004905DD"/>
    <w:rsid w:val="004915C9"/>
    <w:rsid w:val="00494212"/>
    <w:rsid w:val="00494F8F"/>
    <w:rsid w:val="004971C7"/>
    <w:rsid w:val="004A0CBE"/>
    <w:rsid w:val="004A0D48"/>
    <w:rsid w:val="004A156E"/>
    <w:rsid w:val="004A21A4"/>
    <w:rsid w:val="004A7001"/>
    <w:rsid w:val="004B088E"/>
    <w:rsid w:val="004B0BA8"/>
    <w:rsid w:val="004B0F1C"/>
    <w:rsid w:val="004B0FFC"/>
    <w:rsid w:val="004B220D"/>
    <w:rsid w:val="004B2306"/>
    <w:rsid w:val="004B2607"/>
    <w:rsid w:val="004B5B33"/>
    <w:rsid w:val="004B61D0"/>
    <w:rsid w:val="004C07D5"/>
    <w:rsid w:val="004C21D2"/>
    <w:rsid w:val="004C3346"/>
    <w:rsid w:val="004C47D8"/>
    <w:rsid w:val="004C4B0D"/>
    <w:rsid w:val="004C661B"/>
    <w:rsid w:val="004C680C"/>
    <w:rsid w:val="004C6BBB"/>
    <w:rsid w:val="004C6BD5"/>
    <w:rsid w:val="004D13B7"/>
    <w:rsid w:val="004D17D3"/>
    <w:rsid w:val="004D18A0"/>
    <w:rsid w:val="004D273B"/>
    <w:rsid w:val="004D307A"/>
    <w:rsid w:val="004D3B22"/>
    <w:rsid w:val="004D3CA6"/>
    <w:rsid w:val="004D5E11"/>
    <w:rsid w:val="004D662C"/>
    <w:rsid w:val="004D6A0D"/>
    <w:rsid w:val="004D6C6D"/>
    <w:rsid w:val="004D74E0"/>
    <w:rsid w:val="004E183D"/>
    <w:rsid w:val="004E204D"/>
    <w:rsid w:val="004E20F1"/>
    <w:rsid w:val="004E22B9"/>
    <w:rsid w:val="004E2B73"/>
    <w:rsid w:val="004E44F0"/>
    <w:rsid w:val="004E5745"/>
    <w:rsid w:val="004E70D5"/>
    <w:rsid w:val="004F063C"/>
    <w:rsid w:val="004F5E72"/>
    <w:rsid w:val="004F7320"/>
    <w:rsid w:val="004F77BA"/>
    <w:rsid w:val="004F7B37"/>
    <w:rsid w:val="00500F00"/>
    <w:rsid w:val="00501B3D"/>
    <w:rsid w:val="00501CE8"/>
    <w:rsid w:val="0050222C"/>
    <w:rsid w:val="005035CF"/>
    <w:rsid w:val="00504059"/>
    <w:rsid w:val="00504BD1"/>
    <w:rsid w:val="00505756"/>
    <w:rsid w:val="0050675B"/>
    <w:rsid w:val="0051009D"/>
    <w:rsid w:val="00510C1C"/>
    <w:rsid w:val="0051306B"/>
    <w:rsid w:val="00514AAC"/>
    <w:rsid w:val="005158AB"/>
    <w:rsid w:val="005163F6"/>
    <w:rsid w:val="005216CA"/>
    <w:rsid w:val="00522118"/>
    <w:rsid w:val="00522150"/>
    <w:rsid w:val="0052258B"/>
    <w:rsid w:val="0052364E"/>
    <w:rsid w:val="005236BA"/>
    <w:rsid w:val="00523F8C"/>
    <w:rsid w:val="005244EF"/>
    <w:rsid w:val="00524A3A"/>
    <w:rsid w:val="005319C7"/>
    <w:rsid w:val="00532B79"/>
    <w:rsid w:val="00532E34"/>
    <w:rsid w:val="00533676"/>
    <w:rsid w:val="00533C89"/>
    <w:rsid w:val="00533DE8"/>
    <w:rsid w:val="0053735D"/>
    <w:rsid w:val="00541294"/>
    <w:rsid w:val="00541443"/>
    <w:rsid w:val="00541623"/>
    <w:rsid w:val="00541F50"/>
    <w:rsid w:val="00542939"/>
    <w:rsid w:val="005429D6"/>
    <w:rsid w:val="00543365"/>
    <w:rsid w:val="00544425"/>
    <w:rsid w:val="005459FE"/>
    <w:rsid w:val="00545E3F"/>
    <w:rsid w:val="005463D1"/>
    <w:rsid w:val="0054686D"/>
    <w:rsid w:val="00547D99"/>
    <w:rsid w:val="00552201"/>
    <w:rsid w:val="00552336"/>
    <w:rsid w:val="00554367"/>
    <w:rsid w:val="005548A0"/>
    <w:rsid w:val="00554FCF"/>
    <w:rsid w:val="00557627"/>
    <w:rsid w:val="00557D50"/>
    <w:rsid w:val="00560664"/>
    <w:rsid w:val="00560838"/>
    <w:rsid w:val="00561927"/>
    <w:rsid w:val="00561B3D"/>
    <w:rsid w:val="00562485"/>
    <w:rsid w:val="00562ED7"/>
    <w:rsid w:val="00563373"/>
    <w:rsid w:val="00563382"/>
    <w:rsid w:val="005638EB"/>
    <w:rsid w:val="0056446A"/>
    <w:rsid w:val="005658A2"/>
    <w:rsid w:val="00565E89"/>
    <w:rsid w:val="005665D7"/>
    <w:rsid w:val="005670EA"/>
    <w:rsid w:val="005671EB"/>
    <w:rsid w:val="00570087"/>
    <w:rsid w:val="00570BD0"/>
    <w:rsid w:val="00574053"/>
    <w:rsid w:val="00574BE4"/>
    <w:rsid w:val="00576DFA"/>
    <w:rsid w:val="00577A1C"/>
    <w:rsid w:val="005824C7"/>
    <w:rsid w:val="00583F48"/>
    <w:rsid w:val="00583F6E"/>
    <w:rsid w:val="0058658C"/>
    <w:rsid w:val="005869A0"/>
    <w:rsid w:val="00586D0C"/>
    <w:rsid w:val="00591080"/>
    <w:rsid w:val="00591A45"/>
    <w:rsid w:val="00592D99"/>
    <w:rsid w:val="005937FE"/>
    <w:rsid w:val="00593956"/>
    <w:rsid w:val="00594BA8"/>
    <w:rsid w:val="00596CCE"/>
    <w:rsid w:val="00597676"/>
    <w:rsid w:val="005A0962"/>
    <w:rsid w:val="005A1C1B"/>
    <w:rsid w:val="005A1EA1"/>
    <w:rsid w:val="005A465A"/>
    <w:rsid w:val="005A542C"/>
    <w:rsid w:val="005A76C7"/>
    <w:rsid w:val="005B0E33"/>
    <w:rsid w:val="005B131B"/>
    <w:rsid w:val="005B239C"/>
    <w:rsid w:val="005B2943"/>
    <w:rsid w:val="005B3366"/>
    <w:rsid w:val="005B3D77"/>
    <w:rsid w:val="005B58CB"/>
    <w:rsid w:val="005B71B8"/>
    <w:rsid w:val="005C082D"/>
    <w:rsid w:val="005C2202"/>
    <w:rsid w:val="005C4808"/>
    <w:rsid w:val="005C49F1"/>
    <w:rsid w:val="005C5C89"/>
    <w:rsid w:val="005C5E19"/>
    <w:rsid w:val="005C663A"/>
    <w:rsid w:val="005C7872"/>
    <w:rsid w:val="005D00BE"/>
    <w:rsid w:val="005D0E59"/>
    <w:rsid w:val="005D12F6"/>
    <w:rsid w:val="005D1C19"/>
    <w:rsid w:val="005D1E21"/>
    <w:rsid w:val="005D2AF8"/>
    <w:rsid w:val="005D2BAE"/>
    <w:rsid w:val="005D45C7"/>
    <w:rsid w:val="005D5327"/>
    <w:rsid w:val="005D56B0"/>
    <w:rsid w:val="005D56D3"/>
    <w:rsid w:val="005D58B6"/>
    <w:rsid w:val="005E0E43"/>
    <w:rsid w:val="005E1053"/>
    <w:rsid w:val="005E1103"/>
    <w:rsid w:val="005E1B25"/>
    <w:rsid w:val="005E45B2"/>
    <w:rsid w:val="005E466A"/>
    <w:rsid w:val="005E5966"/>
    <w:rsid w:val="005E6AAD"/>
    <w:rsid w:val="005E71D4"/>
    <w:rsid w:val="005E7352"/>
    <w:rsid w:val="005E77D0"/>
    <w:rsid w:val="005E7DFB"/>
    <w:rsid w:val="005F04BE"/>
    <w:rsid w:val="005F0B11"/>
    <w:rsid w:val="005F2185"/>
    <w:rsid w:val="005F4497"/>
    <w:rsid w:val="005F5C62"/>
    <w:rsid w:val="005F7744"/>
    <w:rsid w:val="005F7761"/>
    <w:rsid w:val="006009E3"/>
    <w:rsid w:val="00602A14"/>
    <w:rsid w:val="00602BF3"/>
    <w:rsid w:val="00604575"/>
    <w:rsid w:val="00604D09"/>
    <w:rsid w:val="00605383"/>
    <w:rsid w:val="006060B3"/>
    <w:rsid w:val="00611060"/>
    <w:rsid w:val="00611F66"/>
    <w:rsid w:val="006150C4"/>
    <w:rsid w:val="006167BD"/>
    <w:rsid w:val="00617A71"/>
    <w:rsid w:val="00617F42"/>
    <w:rsid w:val="00621A57"/>
    <w:rsid w:val="0062295D"/>
    <w:rsid w:val="00623545"/>
    <w:rsid w:val="00624936"/>
    <w:rsid w:val="00624D9E"/>
    <w:rsid w:val="00625220"/>
    <w:rsid w:val="006301D7"/>
    <w:rsid w:val="0063168B"/>
    <w:rsid w:val="00631E7F"/>
    <w:rsid w:val="006334AC"/>
    <w:rsid w:val="00635673"/>
    <w:rsid w:val="00636FD7"/>
    <w:rsid w:val="00640ADC"/>
    <w:rsid w:val="00640E55"/>
    <w:rsid w:val="00641917"/>
    <w:rsid w:val="00642CC1"/>
    <w:rsid w:val="00643D36"/>
    <w:rsid w:val="006469CB"/>
    <w:rsid w:val="006519B8"/>
    <w:rsid w:val="00651A71"/>
    <w:rsid w:val="00651D1F"/>
    <w:rsid w:val="00653961"/>
    <w:rsid w:val="00653A0C"/>
    <w:rsid w:val="006552C1"/>
    <w:rsid w:val="0065541F"/>
    <w:rsid w:val="0065558C"/>
    <w:rsid w:val="0065561C"/>
    <w:rsid w:val="00656245"/>
    <w:rsid w:val="0065686C"/>
    <w:rsid w:val="006576A4"/>
    <w:rsid w:val="00657905"/>
    <w:rsid w:val="006613BE"/>
    <w:rsid w:val="006635F8"/>
    <w:rsid w:val="006642D6"/>
    <w:rsid w:val="00667099"/>
    <w:rsid w:val="0067120A"/>
    <w:rsid w:val="006719E7"/>
    <w:rsid w:val="00672182"/>
    <w:rsid w:val="00675784"/>
    <w:rsid w:val="00681286"/>
    <w:rsid w:val="0068238E"/>
    <w:rsid w:val="006833B6"/>
    <w:rsid w:val="006842BD"/>
    <w:rsid w:val="00684B71"/>
    <w:rsid w:val="006914A4"/>
    <w:rsid w:val="00691B6F"/>
    <w:rsid w:val="006921CA"/>
    <w:rsid w:val="0069385C"/>
    <w:rsid w:val="00693E2D"/>
    <w:rsid w:val="006A0FD0"/>
    <w:rsid w:val="006A2D2E"/>
    <w:rsid w:val="006A2F3E"/>
    <w:rsid w:val="006A30F5"/>
    <w:rsid w:val="006A3BC8"/>
    <w:rsid w:val="006A3D7B"/>
    <w:rsid w:val="006A584F"/>
    <w:rsid w:val="006A598A"/>
    <w:rsid w:val="006A5E22"/>
    <w:rsid w:val="006B02E6"/>
    <w:rsid w:val="006B10E8"/>
    <w:rsid w:val="006B1213"/>
    <w:rsid w:val="006B1492"/>
    <w:rsid w:val="006B1536"/>
    <w:rsid w:val="006B2646"/>
    <w:rsid w:val="006B4410"/>
    <w:rsid w:val="006B46BA"/>
    <w:rsid w:val="006B4973"/>
    <w:rsid w:val="006B4993"/>
    <w:rsid w:val="006C0E86"/>
    <w:rsid w:val="006C17E0"/>
    <w:rsid w:val="006C264A"/>
    <w:rsid w:val="006C2EEA"/>
    <w:rsid w:val="006C3417"/>
    <w:rsid w:val="006C4686"/>
    <w:rsid w:val="006C487F"/>
    <w:rsid w:val="006C4E0D"/>
    <w:rsid w:val="006C5C3E"/>
    <w:rsid w:val="006C66CA"/>
    <w:rsid w:val="006C7400"/>
    <w:rsid w:val="006C7A9D"/>
    <w:rsid w:val="006D055A"/>
    <w:rsid w:val="006D1944"/>
    <w:rsid w:val="006D1A7B"/>
    <w:rsid w:val="006D1CF0"/>
    <w:rsid w:val="006D1DEF"/>
    <w:rsid w:val="006D334E"/>
    <w:rsid w:val="006D4006"/>
    <w:rsid w:val="006D458D"/>
    <w:rsid w:val="006D4DF8"/>
    <w:rsid w:val="006D5693"/>
    <w:rsid w:val="006D5BA4"/>
    <w:rsid w:val="006D61DA"/>
    <w:rsid w:val="006D6BEE"/>
    <w:rsid w:val="006D74FD"/>
    <w:rsid w:val="006D7A28"/>
    <w:rsid w:val="006E0D56"/>
    <w:rsid w:val="006E0E1E"/>
    <w:rsid w:val="006E3CFE"/>
    <w:rsid w:val="006E3E71"/>
    <w:rsid w:val="006E3EE3"/>
    <w:rsid w:val="006E44E3"/>
    <w:rsid w:val="006E48A2"/>
    <w:rsid w:val="006E5A3E"/>
    <w:rsid w:val="006F04BE"/>
    <w:rsid w:val="006F2B64"/>
    <w:rsid w:val="006F2C10"/>
    <w:rsid w:val="006F492E"/>
    <w:rsid w:val="0070281E"/>
    <w:rsid w:val="007028EE"/>
    <w:rsid w:val="00702A18"/>
    <w:rsid w:val="007064D9"/>
    <w:rsid w:val="00711074"/>
    <w:rsid w:val="007131A1"/>
    <w:rsid w:val="007146BD"/>
    <w:rsid w:val="00714BE4"/>
    <w:rsid w:val="007165CF"/>
    <w:rsid w:val="007205E0"/>
    <w:rsid w:val="00722540"/>
    <w:rsid w:val="007233BE"/>
    <w:rsid w:val="00723F4D"/>
    <w:rsid w:val="007257F8"/>
    <w:rsid w:val="00726267"/>
    <w:rsid w:val="00731E8C"/>
    <w:rsid w:val="00732996"/>
    <w:rsid w:val="0073390C"/>
    <w:rsid w:val="00733AD1"/>
    <w:rsid w:val="00734F67"/>
    <w:rsid w:val="00735411"/>
    <w:rsid w:val="00735D7A"/>
    <w:rsid w:val="00736593"/>
    <w:rsid w:val="007374F6"/>
    <w:rsid w:val="007404B8"/>
    <w:rsid w:val="007405E0"/>
    <w:rsid w:val="00740D4A"/>
    <w:rsid w:val="00742596"/>
    <w:rsid w:val="00744992"/>
    <w:rsid w:val="00744D89"/>
    <w:rsid w:val="007475D7"/>
    <w:rsid w:val="007477C7"/>
    <w:rsid w:val="00750654"/>
    <w:rsid w:val="00750C3A"/>
    <w:rsid w:val="0075136B"/>
    <w:rsid w:val="00753075"/>
    <w:rsid w:val="0075417A"/>
    <w:rsid w:val="007553D2"/>
    <w:rsid w:val="00755DA1"/>
    <w:rsid w:val="00755F7C"/>
    <w:rsid w:val="0075738C"/>
    <w:rsid w:val="007606AB"/>
    <w:rsid w:val="00760E43"/>
    <w:rsid w:val="00763590"/>
    <w:rsid w:val="007647CF"/>
    <w:rsid w:val="00764B37"/>
    <w:rsid w:val="00767100"/>
    <w:rsid w:val="00767C7C"/>
    <w:rsid w:val="007700B1"/>
    <w:rsid w:val="00772AC8"/>
    <w:rsid w:val="00774152"/>
    <w:rsid w:val="00774491"/>
    <w:rsid w:val="00774CA7"/>
    <w:rsid w:val="007810EA"/>
    <w:rsid w:val="007814DA"/>
    <w:rsid w:val="007819AB"/>
    <w:rsid w:val="00782D9E"/>
    <w:rsid w:val="00782DB4"/>
    <w:rsid w:val="00787741"/>
    <w:rsid w:val="0078796D"/>
    <w:rsid w:val="0079004C"/>
    <w:rsid w:val="0079032C"/>
    <w:rsid w:val="00790640"/>
    <w:rsid w:val="007910D9"/>
    <w:rsid w:val="0079164E"/>
    <w:rsid w:val="00791ABF"/>
    <w:rsid w:val="0079212D"/>
    <w:rsid w:val="007935A6"/>
    <w:rsid w:val="00793D28"/>
    <w:rsid w:val="00793DEB"/>
    <w:rsid w:val="00795C18"/>
    <w:rsid w:val="00796BED"/>
    <w:rsid w:val="007A1420"/>
    <w:rsid w:val="007A3220"/>
    <w:rsid w:val="007A3FBE"/>
    <w:rsid w:val="007A60A5"/>
    <w:rsid w:val="007A77E9"/>
    <w:rsid w:val="007B3125"/>
    <w:rsid w:val="007B3D83"/>
    <w:rsid w:val="007B6004"/>
    <w:rsid w:val="007B72D3"/>
    <w:rsid w:val="007B7EC5"/>
    <w:rsid w:val="007C1CB9"/>
    <w:rsid w:val="007C2957"/>
    <w:rsid w:val="007C30D7"/>
    <w:rsid w:val="007C4161"/>
    <w:rsid w:val="007C4FA3"/>
    <w:rsid w:val="007C53D6"/>
    <w:rsid w:val="007C74E1"/>
    <w:rsid w:val="007D016F"/>
    <w:rsid w:val="007D0340"/>
    <w:rsid w:val="007D22AC"/>
    <w:rsid w:val="007D35E9"/>
    <w:rsid w:val="007D3B6C"/>
    <w:rsid w:val="007D413D"/>
    <w:rsid w:val="007D4586"/>
    <w:rsid w:val="007D508B"/>
    <w:rsid w:val="007D5645"/>
    <w:rsid w:val="007D5681"/>
    <w:rsid w:val="007D56FD"/>
    <w:rsid w:val="007D5949"/>
    <w:rsid w:val="007E0F97"/>
    <w:rsid w:val="007E41E9"/>
    <w:rsid w:val="007E591F"/>
    <w:rsid w:val="007E5A27"/>
    <w:rsid w:val="007E5CC4"/>
    <w:rsid w:val="007E68F3"/>
    <w:rsid w:val="007E7465"/>
    <w:rsid w:val="007E7C75"/>
    <w:rsid w:val="007F0438"/>
    <w:rsid w:val="007F110E"/>
    <w:rsid w:val="007F140D"/>
    <w:rsid w:val="007F1B69"/>
    <w:rsid w:val="007F26D7"/>
    <w:rsid w:val="007F312E"/>
    <w:rsid w:val="007F3A59"/>
    <w:rsid w:val="007F454E"/>
    <w:rsid w:val="007F5880"/>
    <w:rsid w:val="007F64C5"/>
    <w:rsid w:val="007F6B13"/>
    <w:rsid w:val="007F6CBF"/>
    <w:rsid w:val="008003F7"/>
    <w:rsid w:val="008040A6"/>
    <w:rsid w:val="0080414A"/>
    <w:rsid w:val="00804D45"/>
    <w:rsid w:val="008053C2"/>
    <w:rsid w:val="00805EA0"/>
    <w:rsid w:val="008079EB"/>
    <w:rsid w:val="00810DE2"/>
    <w:rsid w:val="0081130D"/>
    <w:rsid w:val="00812444"/>
    <w:rsid w:val="0081533A"/>
    <w:rsid w:val="0082046B"/>
    <w:rsid w:val="0082121B"/>
    <w:rsid w:val="00822BCD"/>
    <w:rsid w:val="008263D8"/>
    <w:rsid w:val="0082731A"/>
    <w:rsid w:val="0083101C"/>
    <w:rsid w:val="008316E8"/>
    <w:rsid w:val="008344D6"/>
    <w:rsid w:val="008348BA"/>
    <w:rsid w:val="008354D4"/>
    <w:rsid w:val="00836C49"/>
    <w:rsid w:val="008379FF"/>
    <w:rsid w:val="008407F4"/>
    <w:rsid w:val="008409F1"/>
    <w:rsid w:val="00840B24"/>
    <w:rsid w:val="00841BBC"/>
    <w:rsid w:val="008422A0"/>
    <w:rsid w:val="00843265"/>
    <w:rsid w:val="00850F64"/>
    <w:rsid w:val="00853264"/>
    <w:rsid w:val="00853B50"/>
    <w:rsid w:val="00854D60"/>
    <w:rsid w:val="008568BA"/>
    <w:rsid w:val="0085731B"/>
    <w:rsid w:val="00860411"/>
    <w:rsid w:val="008607C1"/>
    <w:rsid w:val="00860C0F"/>
    <w:rsid w:val="00861D86"/>
    <w:rsid w:val="00862C77"/>
    <w:rsid w:val="008633ED"/>
    <w:rsid w:val="008646E6"/>
    <w:rsid w:val="008666AD"/>
    <w:rsid w:val="008674D8"/>
    <w:rsid w:val="00867EE0"/>
    <w:rsid w:val="008705A7"/>
    <w:rsid w:val="00870A9A"/>
    <w:rsid w:val="00870BD2"/>
    <w:rsid w:val="00871358"/>
    <w:rsid w:val="008716A2"/>
    <w:rsid w:val="00871E84"/>
    <w:rsid w:val="0087562F"/>
    <w:rsid w:val="008800D6"/>
    <w:rsid w:val="00880FDC"/>
    <w:rsid w:val="0088112F"/>
    <w:rsid w:val="008816A1"/>
    <w:rsid w:val="00882256"/>
    <w:rsid w:val="008827A0"/>
    <w:rsid w:val="00883E1D"/>
    <w:rsid w:val="0088443D"/>
    <w:rsid w:val="008854DA"/>
    <w:rsid w:val="0088574F"/>
    <w:rsid w:val="008859F9"/>
    <w:rsid w:val="00890206"/>
    <w:rsid w:val="008918BB"/>
    <w:rsid w:val="00893546"/>
    <w:rsid w:val="00894D42"/>
    <w:rsid w:val="008958DA"/>
    <w:rsid w:val="008962F6"/>
    <w:rsid w:val="008A011F"/>
    <w:rsid w:val="008A05A4"/>
    <w:rsid w:val="008A0902"/>
    <w:rsid w:val="008A15A5"/>
    <w:rsid w:val="008A1DDE"/>
    <w:rsid w:val="008A3A72"/>
    <w:rsid w:val="008A4D05"/>
    <w:rsid w:val="008A58A4"/>
    <w:rsid w:val="008A5EE0"/>
    <w:rsid w:val="008A7CCE"/>
    <w:rsid w:val="008B0485"/>
    <w:rsid w:val="008B122F"/>
    <w:rsid w:val="008B19F8"/>
    <w:rsid w:val="008B2B4B"/>
    <w:rsid w:val="008B372D"/>
    <w:rsid w:val="008B543F"/>
    <w:rsid w:val="008B5F40"/>
    <w:rsid w:val="008B71D3"/>
    <w:rsid w:val="008B73E0"/>
    <w:rsid w:val="008C2D7C"/>
    <w:rsid w:val="008C3F2F"/>
    <w:rsid w:val="008C59A5"/>
    <w:rsid w:val="008C61FE"/>
    <w:rsid w:val="008C71BB"/>
    <w:rsid w:val="008C7F45"/>
    <w:rsid w:val="008D273E"/>
    <w:rsid w:val="008D2ECC"/>
    <w:rsid w:val="008D2F83"/>
    <w:rsid w:val="008D5A5E"/>
    <w:rsid w:val="008D60BE"/>
    <w:rsid w:val="008D7EE8"/>
    <w:rsid w:val="008E0014"/>
    <w:rsid w:val="008E037B"/>
    <w:rsid w:val="008E0B7D"/>
    <w:rsid w:val="008E1723"/>
    <w:rsid w:val="008E1A56"/>
    <w:rsid w:val="008E2455"/>
    <w:rsid w:val="008E3739"/>
    <w:rsid w:val="008E3BE6"/>
    <w:rsid w:val="008E4605"/>
    <w:rsid w:val="008E5532"/>
    <w:rsid w:val="008E5CF3"/>
    <w:rsid w:val="008E5D8F"/>
    <w:rsid w:val="008E6176"/>
    <w:rsid w:val="008F0B31"/>
    <w:rsid w:val="008F13A8"/>
    <w:rsid w:val="008F2EF0"/>
    <w:rsid w:val="008F3159"/>
    <w:rsid w:val="008F3D93"/>
    <w:rsid w:val="008F5218"/>
    <w:rsid w:val="008F5496"/>
    <w:rsid w:val="008F55C2"/>
    <w:rsid w:val="008F58D2"/>
    <w:rsid w:val="008F5AE2"/>
    <w:rsid w:val="008F60F9"/>
    <w:rsid w:val="008F7646"/>
    <w:rsid w:val="0090020A"/>
    <w:rsid w:val="00901E61"/>
    <w:rsid w:val="00902126"/>
    <w:rsid w:val="00905B1E"/>
    <w:rsid w:val="00905CE4"/>
    <w:rsid w:val="00907022"/>
    <w:rsid w:val="00907EAA"/>
    <w:rsid w:val="00907EE4"/>
    <w:rsid w:val="009104A4"/>
    <w:rsid w:val="00911511"/>
    <w:rsid w:val="0091334D"/>
    <w:rsid w:val="0091391D"/>
    <w:rsid w:val="00913964"/>
    <w:rsid w:val="00913DFE"/>
    <w:rsid w:val="00913F41"/>
    <w:rsid w:val="00914310"/>
    <w:rsid w:val="00915AF6"/>
    <w:rsid w:val="00917789"/>
    <w:rsid w:val="00917AFF"/>
    <w:rsid w:val="00920917"/>
    <w:rsid w:val="009209E0"/>
    <w:rsid w:val="00922ADE"/>
    <w:rsid w:val="0092350A"/>
    <w:rsid w:val="009253C5"/>
    <w:rsid w:val="0092541B"/>
    <w:rsid w:val="00927325"/>
    <w:rsid w:val="00927DA1"/>
    <w:rsid w:val="00927DF0"/>
    <w:rsid w:val="00930536"/>
    <w:rsid w:val="00930D6C"/>
    <w:rsid w:val="00931FDB"/>
    <w:rsid w:val="00932689"/>
    <w:rsid w:val="00933FF6"/>
    <w:rsid w:val="009350C3"/>
    <w:rsid w:val="0093595A"/>
    <w:rsid w:val="009415A2"/>
    <w:rsid w:val="00941A50"/>
    <w:rsid w:val="00941AFC"/>
    <w:rsid w:val="009421A7"/>
    <w:rsid w:val="00942AED"/>
    <w:rsid w:val="00942DB5"/>
    <w:rsid w:val="009457D7"/>
    <w:rsid w:val="00946458"/>
    <w:rsid w:val="0094683E"/>
    <w:rsid w:val="009468DD"/>
    <w:rsid w:val="0095028D"/>
    <w:rsid w:val="00951A5E"/>
    <w:rsid w:val="0095241D"/>
    <w:rsid w:val="009530D5"/>
    <w:rsid w:val="0095339E"/>
    <w:rsid w:val="00953D53"/>
    <w:rsid w:val="00957171"/>
    <w:rsid w:val="0096017A"/>
    <w:rsid w:val="00960425"/>
    <w:rsid w:val="00960756"/>
    <w:rsid w:val="0096256A"/>
    <w:rsid w:val="009628FA"/>
    <w:rsid w:val="0096338C"/>
    <w:rsid w:val="00963F13"/>
    <w:rsid w:val="0096412D"/>
    <w:rsid w:val="00964A44"/>
    <w:rsid w:val="00964EA2"/>
    <w:rsid w:val="00966472"/>
    <w:rsid w:val="009674D0"/>
    <w:rsid w:val="00967EBD"/>
    <w:rsid w:val="0097426C"/>
    <w:rsid w:val="00976C9A"/>
    <w:rsid w:val="0097751B"/>
    <w:rsid w:val="00980D26"/>
    <w:rsid w:val="00980FBF"/>
    <w:rsid w:val="009811C6"/>
    <w:rsid w:val="0098338B"/>
    <w:rsid w:val="00984235"/>
    <w:rsid w:val="0098474A"/>
    <w:rsid w:val="00985DD4"/>
    <w:rsid w:val="009862D9"/>
    <w:rsid w:val="0098710F"/>
    <w:rsid w:val="009879E6"/>
    <w:rsid w:val="009923C1"/>
    <w:rsid w:val="0099332D"/>
    <w:rsid w:val="0099336D"/>
    <w:rsid w:val="00995B50"/>
    <w:rsid w:val="0099664A"/>
    <w:rsid w:val="009968DE"/>
    <w:rsid w:val="009A0EB6"/>
    <w:rsid w:val="009A1C36"/>
    <w:rsid w:val="009A2628"/>
    <w:rsid w:val="009A32C4"/>
    <w:rsid w:val="009A53C6"/>
    <w:rsid w:val="009A60EC"/>
    <w:rsid w:val="009A66CD"/>
    <w:rsid w:val="009A720C"/>
    <w:rsid w:val="009A7525"/>
    <w:rsid w:val="009B086F"/>
    <w:rsid w:val="009B3A53"/>
    <w:rsid w:val="009B3BBB"/>
    <w:rsid w:val="009B43BF"/>
    <w:rsid w:val="009B7D92"/>
    <w:rsid w:val="009C13D6"/>
    <w:rsid w:val="009C1A26"/>
    <w:rsid w:val="009C2070"/>
    <w:rsid w:val="009C2583"/>
    <w:rsid w:val="009C3FE7"/>
    <w:rsid w:val="009C47D5"/>
    <w:rsid w:val="009C6160"/>
    <w:rsid w:val="009C70AD"/>
    <w:rsid w:val="009C7680"/>
    <w:rsid w:val="009C7C8D"/>
    <w:rsid w:val="009D1A74"/>
    <w:rsid w:val="009D1E54"/>
    <w:rsid w:val="009D250C"/>
    <w:rsid w:val="009D27AA"/>
    <w:rsid w:val="009D37F4"/>
    <w:rsid w:val="009D3A4A"/>
    <w:rsid w:val="009D48DC"/>
    <w:rsid w:val="009D4DE7"/>
    <w:rsid w:val="009D5FBC"/>
    <w:rsid w:val="009D613C"/>
    <w:rsid w:val="009D692B"/>
    <w:rsid w:val="009D7397"/>
    <w:rsid w:val="009E0809"/>
    <w:rsid w:val="009E3522"/>
    <w:rsid w:val="009E4426"/>
    <w:rsid w:val="009E4CEB"/>
    <w:rsid w:val="009E4EDD"/>
    <w:rsid w:val="009E5DA5"/>
    <w:rsid w:val="009E6425"/>
    <w:rsid w:val="009F0329"/>
    <w:rsid w:val="009F16E4"/>
    <w:rsid w:val="009F18C5"/>
    <w:rsid w:val="009F3CB0"/>
    <w:rsid w:val="009F5DDD"/>
    <w:rsid w:val="009F6154"/>
    <w:rsid w:val="009F7A21"/>
    <w:rsid w:val="009F7CE3"/>
    <w:rsid w:val="00A00765"/>
    <w:rsid w:val="00A00B9A"/>
    <w:rsid w:val="00A01058"/>
    <w:rsid w:val="00A017EC"/>
    <w:rsid w:val="00A01F57"/>
    <w:rsid w:val="00A04EFF"/>
    <w:rsid w:val="00A04FF9"/>
    <w:rsid w:val="00A05434"/>
    <w:rsid w:val="00A06509"/>
    <w:rsid w:val="00A10612"/>
    <w:rsid w:val="00A11112"/>
    <w:rsid w:val="00A11692"/>
    <w:rsid w:val="00A116EB"/>
    <w:rsid w:val="00A12D08"/>
    <w:rsid w:val="00A13136"/>
    <w:rsid w:val="00A13BCA"/>
    <w:rsid w:val="00A1464B"/>
    <w:rsid w:val="00A14F81"/>
    <w:rsid w:val="00A167C1"/>
    <w:rsid w:val="00A21DBB"/>
    <w:rsid w:val="00A2386F"/>
    <w:rsid w:val="00A23F4C"/>
    <w:rsid w:val="00A24004"/>
    <w:rsid w:val="00A252FA"/>
    <w:rsid w:val="00A25724"/>
    <w:rsid w:val="00A27A60"/>
    <w:rsid w:val="00A32534"/>
    <w:rsid w:val="00A33AAD"/>
    <w:rsid w:val="00A35C4F"/>
    <w:rsid w:val="00A3663B"/>
    <w:rsid w:val="00A374EB"/>
    <w:rsid w:val="00A40491"/>
    <w:rsid w:val="00A43139"/>
    <w:rsid w:val="00A436B8"/>
    <w:rsid w:val="00A43D84"/>
    <w:rsid w:val="00A456F6"/>
    <w:rsid w:val="00A4583C"/>
    <w:rsid w:val="00A46662"/>
    <w:rsid w:val="00A50305"/>
    <w:rsid w:val="00A510F6"/>
    <w:rsid w:val="00A51CD7"/>
    <w:rsid w:val="00A5234C"/>
    <w:rsid w:val="00A52950"/>
    <w:rsid w:val="00A52C67"/>
    <w:rsid w:val="00A53775"/>
    <w:rsid w:val="00A5414B"/>
    <w:rsid w:val="00A54300"/>
    <w:rsid w:val="00A54456"/>
    <w:rsid w:val="00A55834"/>
    <w:rsid w:val="00A560CC"/>
    <w:rsid w:val="00A56235"/>
    <w:rsid w:val="00A56A5E"/>
    <w:rsid w:val="00A609BA"/>
    <w:rsid w:val="00A61D63"/>
    <w:rsid w:val="00A622BA"/>
    <w:rsid w:val="00A62968"/>
    <w:rsid w:val="00A63B7B"/>
    <w:rsid w:val="00A650C3"/>
    <w:rsid w:val="00A65469"/>
    <w:rsid w:val="00A65C64"/>
    <w:rsid w:val="00A661CC"/>
    <w:rsid w:val="00A678E8"/>
    <w:rsid w:val="00A70C24"/>
    <w:rsid w:val="00A72F19"/>
    <w:rsid w:val="00A74FE2"/>
    <w:rsid w:val="00A75022"/>
    <w:rsid w:val="00A7516A"/>
    <w:rsid w:val="00A76004"/>
    <w:rsid w:val="00A760C5"/>
    <w:rsid w:val="00A776C3"/>
    <w:rsid w:val="00A8024C"/>
    <w:rsid w:val="00A82763"/>
    <w:rsid w:val="00A846CB"/>
    <w:rsid w:val="00A8520C"/>
    <w:rsid w:val="00A871BA"/>
    <w:rsid w:val="00A903F7"/>
    <w:rsid w:val="00A9083F"/>
    <w:rsid w:val="00A91D90"/>
    <w:rsid w:val="00A91EC0"/>
    <w:rsid w:val="00A91FC5"/>
    <w:rsid w:val="00A932F4"/>
    <w:rsid w:val="00A95C0D"/>
    <w:rsid w:val="00A95C37"/>
    <w:rsid w:val="00AA051D"/>
    <w:rsid w:val="00AA0E21"/>
    <w:rsid w:val="00AA2050"/>
    <w:rsid w:val="00AA2333"/>
    <w:rsid w:val="00AA27C3"/>
    <w:rsid w:val="00AA35D3"/>
    <w:rsid w:val="00AA5A12"/>
    <w:rsid w:val="00AA5E76"/>
    <w:rsid w:val="00AB0310"/>
    <w:rsid w:val="00AB03B8"/>
    <w:rsid w:val="00AB0A43"/>
    <w:rsid w:val="00AB0EB7"/>
    <w:rsid w:val="00AB1A47"/>
    <w:rsid w:val="00AB220A"/>
    <w:rsid w:val="00AB225B"/>
    <w:rsid w:val="00AB24AA"/>
    <w:rsid w:val="00AB2693"/>
    <w:rsid w:val="00AB26FA"/>
    <w:rsid w:val="00AB2CF6"/>
    <w:rsid w:val="00AB2D70"/>
    <w:rsid w:val="00AB2F9C"/>
    <w:rsid w:val="00AB3712"/>
    <w:rsid w:val="00AB3749"/>
    <w:rsid w:val="00AB6871"/>
    <w:rsid w:val="00AC086F"/>
    <w:rsid w:val="00AC1265"/>
    <w:rsid w:val="00AC2FAA"/>
    <w:rsid w:val="00AC32CC"/>
    <w:rsid w:val="00AC33DF"/>
    <w:rsid w:val="00AC3EE6"/>
    <w:rsid w:val="00AC712C"/>
    <w:rsid w:val="00AD00E7"/>
    <w:rsid w:val="00AD143D"/>
    <w:rsid w:val="00AD3104"/>
    <w:rsid w:val="00AD438D"/>
    <w:rsid w:val="00AD580E"/>
    <w:rsid w:val="00AE0AA1"/>
    <w:rsid w:val="00AE15B4"/>
    <w:rsid w:val="00AE2F21"/>
    <w:rsid w:val="00AE2FA8"/>
    <w:rsid w:val="00AE382A"/>
    <w:rsid w:val="00AE57E4"/>
    <w:rsid w:val="00AE6EEF"/>
    <w:rsid w:val="00AF0251"/>
    <w:rsid w:val="00AF03F7"/>
    <w:rsid w:val="00AF267F"/>
    <w:rsid w:val="00AF335B"/>
    <w:rsid w:val="00AF354A"/>
    <w:rsid w:val="00AF46A6"/>
    <w:rsid w:val="00AF59B4"/>
    <w:rsid w:val="00AF5CBA"/>
    <w:rsid w:val="00AF60E0"/>
    <w:rsid w:val="00AF68DD"/>
    <w:rsid w:val="00AF6910"/>
    <w:rsid w:val="00AF7235"/>
    <w:rsid w:val="00AF7CDC"/>
    <w:rsid w:val="00B0222C"/>
    <w:rsid w:val="00B0253F"/>
    <w:rsid w:val="00B063D3"/>
    <w:rsid w:val="00B06693"/>
    <w:rsid w:val="00B06DC1"/>
    <w:rsid w:val="00B07A45"/>
    <w:rsid w:val="00B07DB4"/>
    <w:rsid w:val="00B07E72"/>
    <w:rsid w:val="00B10E64"/>
    <w:rsid w:val="00B11CA3"/>
    <w:rsid w:val="00B16962"/>
    <w:rsid w:val="00B16DC1"/>
    <w:rsid w:val="00B21D81"/>
    <w:rsid w:val="00B22768"/>
    <w:rsid w:val="00B22B5D"/>
    <w:rsid w:val="00B2493F"/>
    <w:rsid w:val="00B255A4"/>
    <w:rsid w:val="00B2667D"/>
    <w:rsid w:val="00B278CD"/>
    <w:rsid w:val="00B30C5D"/>
    <w:rsid w:val="00B3139E"/>
    <w:rsid w:val="00B31DBB"/>
    <w:rsid w:val="00B32D6D"/>
    <w:rsid w:val="00B33583"/>
    <w:rsid w:val="00B34C48"/>
    <w:rsid w:val="00B34F96"/>
    <w:rsid w:val="00B36C62"/>
    <w:rsid w:val="00B4121B"/>
    <w:rsid w:val="00B412CC"/>
    <w:rsid w:val="00B4210C"/>
    <w:rsid w:val="00B426D9"/>
    <w:rsid w:val="00B42AC4"/>
    <w:rsid w:val="00B43209"/>
    <w:rsid w:val="00B438D4"/>
    <w:rsid w:val="00B44EDF"/>
    <w:rsid w:val="00B45313"/>
    <w:rsid w:val="00B45C74"/>
    <w:rsid w:val="00B46853"/>
    <w:rsid w:val="00B4795A"/>
    <w:rsid w:val="00B52064"/>
    <w:rsid w:val="00B54485"/>
    <w:rsid w:val="00B544FB"/>
    <w:rsid w:val="00B545E2"/>
    <w:rsid w:val="00B54AAA"/>
    <w:rsid w:val="00B54C88"/>
    <w:rsid w:val="00B5573E"/>
    <w:rsid w:val="00B5598E"/>
    <w:rsid w:val="00B55B03"/>
    <w:rsid w:val="00B55F13"/>
    <w:rsid w:val="00B56C96"/>
    <w:rsid w:val="00B5797B"/>
    <w:rsid w:val="00B57BB2"/>
    <w:rsid w:val="00B57F4C"/>
    <w:rsid w:val="00B6015B"/>
    <w:rsid w:val="00B603E7"/>
    <w:rsid w:val="00B60F92"/>
    <w:rsid w:val="00B61BC4"/>
    <w:rsid w:val="00B6285A"/>
    <w:rsid w:val="00B62EA8"/>
    <w:rsid w:val="00B638E8"/>
    <w:rsid w:val="00B63F15"/>
    <w:rsid w:val="00B65296"/>
    <w:rsid w:val="00B65438"/>
    <w:rsid w:val="00B656B3"/>
    <w:rsid w:val="00B66854"/>
    <w:rsid w:val="00B70CBF"/>
    <w:rsid w:val="00B71D81"/>
    <w:rsid w:val="00B73529"/>
    <w:rsid w:val="00B74BD1"/>
    <w:rsid w:val="00B74F82"/>
    <w:rsid w:val="00B772F9"/>
    <w:rsid w:val="00B801D9"/>
    <w:rsid w:val="00B81587"/>
    <w:rsid w:val="00B81C4C"/>
    <w:rsid w:val="00B81F93"/>
    <w:rsid w:val="00B826CF"/>
    <w:rsid w:val="00B83CAB"/>
    <w:rsid w:val="00B8523A"/>
    <w:rsid w:val="00B86FFD"/>
    <w:rsid w:val="00B87AE7"/>
    <w:rsid w:val="00B9100D"/>
    <w:rsid w:val="00B933C1"/>
    <w:rsid w:val="00B93CB6"/>
    <w:rsid w:val="00B94554"/>
    <w:rsid w:val="00B95A52"/>
    <w:rsid w:val="00B95FB9"/>
    <w:rsid w:val="00B966D4"/>
    <w:rsid w:val="00B9715B"/>
    <w:rsid w:val="00B9744D"/>
    <w:rsid w:val="00BA20A1"/>
    <w:rsid w:val="00BA20C8"/>
    <w:rsid w:val="00BA4EAE"/>
    <w:rsid w:val="00BA4FB9"/>
    <w:rsid w:val="00BA5347"/>
    <w:rsid w:val="00BA5F02"/>
    <w:rsid w:val="00BA61D9"/>
    <w:rsid w:val="00BA620D"/>
    <w:rsid w:val="00BB17E7"/>
    <w:rsid w:val="00BB1B0D"/>
    <w:rsid w:val="00BB2A35"/>
    <w:rsid w:val="00BB414C"/>
    <w:rsid w:val="00BB4631"/>
    <w:rsid w:val="00BB510B"/>
    <w:rsid w:val="00BB528A"/>
    <w:rsid w:val="00BB67A8"/>
    <w:rsid w:val="00BC01AF"/>
    <w:rsid w:val="00BC11D9"/>
    <w:rsid w:val="00BC1725"/>
    <w:rsid w:val="00BC2A09"/>
    <w:rsid w:val="00BC3A3A"/>
    <w:rsid w:val="00BC4D46"/>
    <w:rsid w:val="00BC5912"/>
    <w:rsid w:val="00BC6266"/>
    <w:rsid w:val="00BD01B0"/>
    <w:rsid w:val="00BD03A8"/>
    <w:rsid w:val="00BD198F"/>
    <w:rsid w:val="00BD28A4"/>
    <w:rsid w:val="00BD305C"/>
    <w:rsid w:val="00BD3440"/>
    <w:rsid w:val="00BD53B4"/>
    <w:rsid w:val="00BD5531"/>
    <w:rsid w:val="00BD5D78"/>
    <w:rsid w:val="00BD64C7"/>
    <w:rsid w:val="00BD6878"/>
    <w:rsid w:val="00BD6EA8"/>
    <w:rsid w:val="00BD7FEC"/>
    <w:rsid w:val="00BE00C3"/>
    <w:rsid w:val="00BE113E"/>
    <w:rsid w:val="00BE33DF"/>
    <w:rsid w:val="00BE6D89"/>
    <w:rsid w:val="00BF0D6A"/>
    <w:rsid w:val="00BF180A"/>
    <w:rsid w:val="00BF21BC"/>
    <w:rsid w:val="00BF3403"/>
    <w:rsid w:val="00BF7D52"/>
    <w:rsid w:val="00C017F5"/>
    <w:rsid w:val="00C0193C"/>
    <w:rsid w:val="00C01B52"/>
    <w:rsid w:val="00C0276D"/>
    <w:rsid w:val="00C037CF"/>
    <w:rsid w:val="00C05817"/>
    <w:rsid w:val="00C058E4"/>
    <w:rsid w:val="00C05AF5"/>
    <w:rsid w:val="00C06781"/>
    <w:rsid w:val="00C10736"/>
    <w:rsid w:val="00C10B38"/>
    <w:rsid w:val="00C111A9"/>
    <w:rsid w:val="00C11DC3"/>
    <w:rsid w:val="00C12BBB"/>
    <w:rsid w:val="00C133D3"/>
    <w:rsid w:val="00C14C0E"/>
    <w:rsid w:val="00C15558"/>
    <w:rsid w:val="00C1597B"/>
    <w:rsid w:val="00C17826"/>
    <w:rsid w:val="00C20910"/>
    <w:rsid w:val="00C22247"/>
    <w:rsid w:val="00C22A8D"/>
    <w:rsid w:val="00C24C76"/>
    <w:rsid w:val="00C25CB7"/>
    <w:rsid w:val="00C270F3"/>
    <w:rsid w:val="00C2748E"/>
    <w:rsid w:val="00C304CA"/>
    <w:rsid w:val="00C30FA6"/>
    <w:rsid w:val="00C32669"/>
    <w:rsid w:val="00C32937"/>
    <w:rsid w:val="00C3365C"/>
    <w:rsid w:val="00C340BA"/>
    <w:rsid w:val="00C34ACA"/>
    <w:rsid w:val="00C35F50"/>
    <w:rsid w:val="00C37259"/>
    <w:rsid w:val="00C37697"/>
    <w:rsid w:val="00C377AD"/>
    <w:rsid w:val="00C379C7"/>
    <w:rsid w:val="00C37B54"/>
    <w:rsid w:val="00C400B9"/>
    <w:rsid w:val="00C40551"/>
    <w:rsid w:val="00C42AB1"/>
    <w:rsid w:val="00C42E3A"/>
    <w:rsid w:val="00C43221"/>
    <w:rsid w:val="00C45533"/>
    <w:rsid w:val="00C45713"/>
    <w:rsid w:val="00C5222B"/>
    <w:rsid w:val="00C52C41"/>
    <w:rsid w:val="00C53585"/>
    <w:rsid w:val="00C54E3E"/>
    <w:rsid w:val="00C557A7"/>
    <w:rsid w:val="00C5692F"/>
    <w:rsid w:val="00C57430"/>
    <w:rsid w:val="00C60D59"/>
    <w:rsid w:val="00C60DF7"/>
    <w:rsid w:val="00C61F95"/>
    <w:rsid w:val="00C63D24"/>
    <w:rsid w:val="00C64F3F"/>
    <w:rsid w:val="00C65E57"/>
    <w:rsid w:val="00C65E72"/>
    <w:rsid w:val="00C672E2"/>
    <w:rsid w:val="00C71A5F"/>
    <w:rsid w:val="00C72FD3"/>
    <w:rsid w:val="00C74063"/>
    <w:rsid w:val="00C7424C"/>
    <w:rsid w:val="00C7505C"/>
    <w:rsid w:val="00C75AB7"/>
    <w:rsid w:val="00C77121"/>
    <w:rsid w:val="00C80E60"/>
    <w:rsid w:val="00C81822"/>
    <w:rsid w:val="00C819D1"/>
    <w:rsid w:val="00C82A61"/>
    <w:rsid w:val="00C82ABD"/>
    <w:rsid w:val="00C83179"/>
    <w:rsid w:val="00C836EB"/>
    <w:rsid w:val="00C8438D"/>
    <w:rsid w:val="00C8504E"/>
    <w:rsid w:val="00C8691F"/>
    <w:rsid w:val="00C875B8"/>
    <w:rsid w:val="00C87B9E"/>
    <w:rsid w:val="00C908C8"/>
    <w:rsid w:val="00C90FB3"/>
    <w:rsid w:val="00C91489"/>
    <w:rsid w:val="00C919CB"/>
    <w:rsid w:val="00C939BB"/>
    <w:rsid w:val="00C94009"/>
    <w:rsid w:val="00C94AEA"/>
    <w:rsid w:val="00C97FBA"/>
    <w:rsid w:val="00CA118A"/>
    <w:rsid w:val="00CA13E3"/>
    <w:rsid w:val="00CA22EB"/>
    <w:rsid w:val="00CA2925"/>
    <w:rsid w:val="00CA2E06"/>
    <w:rsid w:val="00CA3A37"/>
    <w:rsid w:val="00CA5286"/>
    <w:rsid w:val="00CA535F"/>
    <w:rsid w:val="00CA60ED"/>
    <w:rsid w:val="00CA665B"/>
    <w:rsid w:val="00CA6A22"/>
    <w:rsid w:val="00CB119F"/>
    <w:rsid w:val="00CB2BC6"/>
    <w:rsid w:val="00CB39F2"/>
    <w:rsid w:val="00CB3B88"/>
    <w:rsid w:val="00CB4071"/>
    <w:rsid w:val="00CB5FC1"/>
    <w:rsid w:val="00CB63A9"/>
    <w:rsid w:val="00CB7087"/>
    <w:rsid w:val="00CB7337"/>
    <w:rsid w:val="00CB7E31"/>
    <w:rsid w:val="00CC0198"/>
    <w:rsid w:val="00CC0895"/>
    <w:rsid w:val="00CC0B2F"/>
    <w:rsid w:val="00CC122F"/>
    <w:rsid w:val="00CC2A05"/>
    <w:rsid w:val="00CC3A20"/>
    <w:rsid w:val="00CC3B0D"/>
    <w:rsid w:val="00CC5413"/>
    <w:rsid w:val="00CC5E21"/>
    <w:rsid w:val="00CC6D72"/>
    <w:rsid w:val="00CC7662"/>
    <w:rsid w:val="00CC7877"/>
    <w:rsid w:val="00CC7DAA"/>
    <w:rsid w:val="00CC7DD8"/>
    <w:rsid w:val="00CD0106"/>
    <w:rsid w:val="00CD061C"/>
    <w:rsid w:val="00CD085E"/>
    <w:rsid w:val="00CD19EC"/>
    <w:rsid w:val="00CD45EC"/>
    <w:rsid w:val="00CD6635"/>
    <w:rsid w:val="00CD6C62"/>
    <w:rsid w:val="00CD7CF7"/>
    <w:rsid w:val="00CE11B4"/>
    <w:rsid w:val="00CE30C4"/>
    <w:rsid w:val="00CE414E"/>
    <w:rsid w:val="00CE6795"/>
    <w:rsid w:val="00CE6EE9"/>
    <w:rsid w:val="00CE73F2"/>
    <w:rsid w:val="00CE7751"/>
    <w:rsid w:val="00CF1DC6"/>
    <w:rsid w:val="00CF2974"/>
    <w:rsid w:val="00CF35AF"/>
    <w:rsid w:val="00CF4119"/>
    <w:rsid w:val="00CF48D5"/>
    <w:rsid w:val="00CF51B0"/>
    <w:rsid w:val="00D017B8"/>
    <w:rsid w:val="00D01AA1"/>
    <w:rsid w:val="00D01C1B"/>
    <w:rsid w:val="00D03435"/>
    <w:rsid w:val="00D04A0C"/>
    <w:rsid w:val="00D060CC"/>
    <w:rsid w:val="00D061D5"/>
    <w:rsid w:val="00D0792B"/>
    <w:rsid w:val="00D10523"/>
    <w:rsid w:val="00D10930"/>
    <w:rsid w:val="00D11DD9"/>
    <w:rsid w:val="00D14B56"/>
    <w:rsid w:val="00D14EB7"/>
    <w:rsid w:val="00D15B06"/>
    <w:rsid w:val="00D200E5"/>
    <w:rsid w:val="00D202C9"/>
    <w:rsid w:val="00D24E54"/>
    <w:rsid w:val="00D25951"/>
    <w:rsid w:val="00D25D88"/>
    <w:rsid w:val="00D26C33"/>
    <w:rsid w:val="00D2795B"/>
    <w:rsid w:val="00D3050F"/>
    <w:rsid w:val="00D307C4"/>
    <w:rsid w:val="00D309A5"/>
    <w:rsid w:val="00D313EE"/>
    <w:rsid w:val="00D315FB"/>
    <w:rsid w:val="00D34D22"/>
    <w:rsid w:val="00D34E8D"/>
    <w:rsid w:val="00D35395"/>
    <w:rsid w:val="00D35BE4"/>
    <w:rsid w:val="00D36498"/>
    <w:rsid w:val="00D36B3B"/>
    <w:rsid w:val="00D36BEB"/>
    <w:rsid w:val="00D371CC"/>
    <w:rsid w:val="00D3743C"/>
    <w:rsid w:val="00D37B2C"/>
    <w:rsid w:val="00D411D8"/>
    <w:rsid w:val="00D43196"/>
    <w:rsid w:val="00D44065"/>
    <w:rsid w:val="00D44567"/>
    <w:rsid w:val="00D44CCE"/>
    <w:rsid w:val="00D4646A"/>
    <w:rsid w:val="00D47345"/>
    <w:rsid w:val="00D500E3"/>
    <w:rsid w:val="00D5021E"/>
    <w:rsid w:val="00D50511"/>
    <w:rsid w:val="00D50D61"/>
    <w:rsid w:val="00D51AB8"/>
    <w:rsid w:val="00D52C17"/>
    <w:rsid w:val="00D53B18"/>
    <w:rsid w:val="00D576AA"/>
    <w:rsid w:val="00D63A50"/>
    <w:rsid w:val="00D6420A"/>
    <w:rsid w:val="00D663E1"/>
    <w:rsid w:val="00D6754C"/>
    <w:rsid w:val="00D702EE"/>
    <w:rsid w:val="00D70374"/>
    <w:rsid w:val="00D72721"/>
    <w:rsid w:val="00D72BF9"/>
    <w:rsid w:val="00D72D56"/>
    <w:rsid w:val="00D730F2"/>
    <w:rsid w:val="00D73FE6"/>
    <w:rsid w:val="00D74A6A"/>
    <w:rsid w:val="00D7530C"/>
    <w:rsid w:val="00D7569A"/>
    <w:rsid w:val="00D756B2"/>
    <w:rsid w:val="00D76274"/>
    <w:rsid w:val="00D76480"/>
    <w:rsid w:val="00D7751B"/>
    <w:rsid w:val="00D77637"/>
    <w:rsid w:val="00D77C16"/>
    <w:rsid w:val="00D8086E"/>
    <w:rsid w:val="00D814FD"/>
    <w:rsid w:val="00D84F08"/>
    <w:rsid w:val="00D8640D"/>
    <w:rsid w:val="00D86496"/>
    <w:rsid w:val="00D86ABC"/>
    <w:rsid w:val="00D87075"/>
    <w:rsid w:val="00D87506"/>
    <w:rsid w:val="00D876DC"/>
    <w:rsid w:val="00D91AEB"/>
    <w:rsid w:val="00D92190"/>
    <w:rsid w:val="00D931F2"/>
    <w:rsid w:val="00D93A06"/>
    <w:rsid w:val="00D94AE7"/>
    <w:rsid w:val="00D953BD"/>
    <w:rsid w:val="00D95528"/>
    <w:rsid w:val="00D962DB"/>
    <w:rsid w:val="00D97D26"/>
    <w:rsid w:val="00DA3137"/>
    <w:rsid w:val="00DA39C9"/>
    <w:rsid w:val="00DA3D3B"/>
    <w:rsid w:val="00DA48EA"/>
    <w:rsid w:val="00DA4C91"/>
    <w:rsid w:val="00DA4E39"/>
    <w:rsid w:val="00DA5C06"/>
    <w:rsid w:val="00DA666C"/>
    <w:rsid w:val="00DB001D"/>
    <w:rsid w:val="00DB1809"/>
    <w:rsid w:val="00DB1ECE"/>
    <w:rsid w:val="00DB283C"/>
    <w:rsid w:val="00DB28E7"/>
    <w:rsid w:val="00DB2CEA"/>
    <w:rsid w:val="00DB441D"/>
    <w:rsid w:val="00DB46C0"/>
    <w:rsid w:val="00DB527E"/>
    <w:rsid w:val="00DB6BD1"/>
    <w:rsid w:val="00DB7097"/>
    <w:rsid w:val="00DB7D25"/>
    <w:rsid w:val="00DB7DD8"/>
    <w:rsid w:val="00DC073D"/>
    <w:rsid w:val="00DC0EB6"/>
    <w:rsid w:val="00DC1A03"/>
    <w:rsid w:val="00DC28E9"/>
    <w:rsid w:val="00DC3942"/>
    <w:rsid w:val="00DC3EE8"/>
    <w:rsid w:val="00DC4588"/>
    <w:rsid w:val="00DC4D1B"/>
    <w:rsid w:val="00DC625A"/>
    <w:rsid w:val="00DC75D8"/>
    <w:rsid w:val="00DD29FF"/>
    <w:rsid w:val="00DD3324"/>
    <w:rsid w:val="00DD3591"/>
    <w:rsid w:val="00DD4029"/>
    <w:rsid w:val="00DD4654"/>
    <w:rsid w:val="00DD4DCB"/>
    <w:rsid w:val="00DD5F62"/>
    <w:rsid w:val="00DD607B"/>
    <w:rsid w:val="00DE0684"/>
    <w:rsid w:val="00DE1B1C"/>
    <w:rsid w:val="00DE4005"/>
    <w:rsid w:val="00DE45C8"/>
    <w:rsid w:val="00DE6F35"/>
    <w:rsid w:val="00DE7BA7"/>
    <w:rsid w:val="00DF1D20"/>
    <w:rsid w:val="00DF4507"/>
    <w:rsid w:val="00DF4F2D"/>
    <w:rsid w:val="00DF4FB8"/>
    <w:rsid w:val="00DF5937"/>
    <w:rsid w:val="00E006BA"/>
    <w:rsid w:val="00E0120B"/>
    <w:rsid w:val="00E0253F"/>
    <w:rsid w:val="00E02F3B"/>
    <w:rsid w:val="00E03552"/>
    <w:rsid w:val="00E03857"/>
    <w:rsid w:val="00E04842"/>
    <w:rsid w:val="00E05B40"/>
    <w:rsid w:val="00E06ECE"/>
    <w:rsid w:val="00E07695"/>
    <w:rsid w:val="00E07A60"/>
    <w:rsid w:val="00E07AB5"/>
    <w:rsid w:val="00E1076B"/>
    <w:rsid w:val="00E13380"/>
    <w:rsid w:val="00E17A33"/>
    <w:rsid w:val="00E205ED"/>
    <w:rsid w:val="00E24635"/>
    <w:rsid w:val="00E248C6"/>
    <w:rsid w:val="00E254CF"/>
    <w:rsid w:val="00E25B9F"/>
    <w:rsid w:val="00E27B51"/>
    <w:rsid w:val="00E3021A"/>
    <w:rsid w:val="00E307B6"/>
    <w:rsid w:val="00E31D59"/>
    <w:rsid w:val="00E32470"/>
    <w:rsid w:val="00E33113"/>
    <w:rsid w:val="00E333DB"/>
    <w:rsid w:val="00E336F5"/>
    <w:rsid w:val="00E35B49"/>
    <w:rsid w:val="00E35D5A"/>
    <w:rsid w:val="00E367D3"/>
    <w:rsid w:val="00E36C6D"/>
    <w:rsid w:val="00E36D85"/>
    <w:rsid w:val="00E36E75"/>
    <w:rsid w:val="00E36FB5"/>
    <w:rsid w:val="00E40A98"/>
    <w:rsid w:val="00E41AD2"/>
    <w:rsid w:val="00E434F6"/>
    <w:rsid w:val="00E43F82"/>
    <w:rsid w:val="00E45314"/>
    <w:rsid w:val="00E45CE2"/>
    <w:rsid w:val="00E45F02"/>
    <w:rsid w:val="00E50A5F"/>
    <w:rsid w:val="00E511A3"/>
    <w:rsid w:val="00E51935"/>
    <w:rsid w:val="00E51EA8"/>
    <w:rsid w:val="00E54891"/>
    <w:rsid w:val="00E563AF"/>
    <w:rsid w:val="00E57176"/>
    <w:rsid w:val="00E60671"/>
    <w:rsid w:val="00E61656"/>
    <w:rsid w:val="00E619F8"/>
    <w:rsid w:val="00E62209"/>
    <w:rsid w:val="00E627D0"/>
    <w:rsid w:val="00E62C6B"/>
    <w:rsid w:val="00E6323C"/>
    <w:rsid w:val="00E6399B"/>
    <w:rsid w:val="00E66223"/>
    <w:rsid w:val="00E66EF3"/>
    <w:rsid w:val="00E67913"/>
    <w:rsid w:val="00E67978"/>
    <w:rsid w:val="00E67FD5"/>
    <w:rsid w:val="00E701AF"/>
    <w:rsid w:val="00E718E5"/>
    <w:rsid w:val="00E72F0C"/>
    <w:rsid w:val="00E737AC"/>
    <w:rsid w:val="00E749D2"/>
    <w:rsid w:val="00E752F3"/>
    <w:rsid w:val="00E765A6"/>
    <w:rsid w:val="00E80136"/>
    <w:rsid w:val="00E80615"/>
    <w:rsid w:val="00E80B4C"/>
    <w:rsid w:val="00E80B7B"/>
    <w:rsid w:val="00E81589"/>
    <w:rsid w:val="00E81E06"/>
    <w:rsid w:val="00E829A6"/>
    <w:rsid w:val="00E835E0"/>
    <w:rsid w:val="00E85856"/>
    <w:rsid w:val="00E85C65"/>
    <w:rsid w:val="00E8634D"/>
    <w:rsid w:val="00E86ED0"/>
    <w:rsid w:val="00E87795"/>
    <w:rsid w:val="00E91ACF"/>
    <w:rsid w:val="00E91B92"/>
    <w:rsid w:val="00E920EC"/>
    <w:rsid w:val="00E92354"/>
    <w:rsid w:val="00E934DF"/>
    <w:rsid w:val="00E940B7"/>
    <w:rsid w:val="00E95173"/>
    <w:rsid w:val="00E95C80"/>
    <w:rsid w:val="00EA17D3"/>
    <w:rsid w:val="00EA2E92"/>
    <w:rsid w:val="00EA35C8"/>
    <w:rsid w:val="00EA4AC1"/>
    <w:rsid w:val="00EA5B62"/>
    <w:rsid w:val="00EA5F38"/>
    <w:rsid w:val="00EA757A"/>
    <w:rsid w:val="00EB0B16"/>
    <w:rsid w:val="00EB1768"/>
    <w:rsid w:val="00EB1770"/>
    <w:rsid w:val="00EB19C8"/>
    <w:rsid w:val="00EB24B0"/>
    <w:rsid w:val="00EB7501"/>
    <w:rsid w:val="00EB7ABD"/>
    <w:rsid w:val="00EC0F97"/>
    <w:rsid w:val="00EC134F"/>
    <w:rsid w:val="00EC297F"/>
    <w:rsid w:val="00EC2A78"/>
    <w:rsid w:val="00EC3306"/>
    <w:rsid w:val="00EC599F"/>
    <w:rsid w:val="00EC633F"/>
    <w:rsid w:val="00EC7E43"/>
    <w:rsid w:val="00ED291F"/>
    <w:rsid w:val="00ED2F3F"/>
    <w:rsid w:val="00ED3E03"/>
    <w:rsid w:val="00ED3F80"/>
    <w:rsid w:val="00ED4167"/>
    <w:rsid w:val="00ED4D47"/>
    <w:rsid w:val="00ED7A03"/>
    <w:rsid w:val="00EE0831"/>
    <w:rsid w:val="00EE1C1D"/>
    <w:rsid w:val="00EE2D97"/>
    <w:rsid w:val="00EE389B"/>
    <w:rsid w:val="00EE3C39"/>
    <w:rsid w:val="00EE4DEB"/>
    <w:rsid w:val="00EE50A6"/>
    <w:rsid w:val="00EE5F52"/>
    <w:rsid w:val="00EE624A"/>
    <w:rsid w:val="00EE652F"/>
    <w:rsid w:val="00EE7193"/>
    <w:rsid w:val="00EF10AB"/>
    <w:rsid w:val="00EF10BB"/>
    <w:rsid w:val="00EF1343"/>
    <w:rsid w:val="00EF3955"/>
    <w:rsid w:val="00EF397E"/>
    <w:rsid w:val="00EF3E2E"/>
    <w:rsid w:val="00EF61C2"/>
    <w:rsid w:val="00EF63C4"/>
    <w:rsid w:val="00EF73E8"/>
    <w:rsid w:val="00EF7597"/>
    <w:rsid w:val="00F0052A"/>
    <w:rsid w:val="00F0064E"/>
    <w:rsid w:val="00F0134E"/>
    <w:rsid w:val="00F0148B"/>
    <w:rsid w:val="00F016DF"/>
    <w:rsid w:val="00F01880"/>
    <w:rsid w:val="00F0230E"/>
    <w:rsid w:val="00F0295B"/>
    <w:rsid w:val="00F03C80"/>
    <w:rsid w:val="00F045D4"/>
    <w:rsid w:val="00F05E4E"/>
    <w:rsid w:val="00F05FE8"/>
    <w:rsid w:val="00F06E02"/>
    <w:rsid w:val="00F076E7"/>
    <w:rsid w:val="00F07A41"/>
    <w:rsid w:val="00F109A3"/>
    <w:rsid w:val="00F10F9C"/>
    <w:rsid w:val="00F11476"/>
    <w:rsid w:val="00F11E0C"/>
    <w:rsid w:val="00F13073"/>
    <w:rsid w:val="00F13894"/>
    <w:rsid w:val="00F141DF"/>
    <w:rsid w:val="00F14739"/>
    <w:rsid w:val="00F14BD0"/>
    <w:rsid w:val="00F15C95"/>
    <w:rsid w:val="00F17C10"/>
    <w:rsid w:val="00F203B0"/>
    <w:rsid w:val="00F20CB6"/>
    <w:rsid w:val="00F218AD"/>
    <w:rsid w:val="00F22E82"/>
    <w:rsid w:val="00F24333"/>
    <w:rsid w:val="00F249AF"/>
    <w:rsid w:val="00F26100"/>
    <w:rsid w:val="00F26BB5"/>
    <w:rsid w:val="00F3039F"/>
    <w:rsid w:val="00F30B3F"/>
    <w:rsid w:val="00F3161D"/>
    <w:rsid w:val="00F3270C"/>
    <w:rsid w:val="00F341F8"/>
    <w:rsid w:val="00F34EF9"/>
    <w:rsid w:val="00F371FE"/>
    <w:rsid w:val="00F40437"/>
    <w:rsid w:val="00F43215"/>
    <w:rsid w:val="00F4480D"/>
    <w:rsid w:val="00F452BC"/>
    <w:rsid w:val="00F45B74"/>
    <w:rsid w:val="00F46523"/>
    <w:rsid w:val="00F46978"/>
    <w:rsid w:val="00F47889"/>
    <w:rsid w:val="00F47C04"/>
    <w:rsid w:val="00F51D8C"/>
    <w:rsid w:val="00F5226D"/>
    <w:rsid w:val="00F524B3"/>
    <w:rsid w:val="00F52ADC"/>
    <w:rsid w:val="00F535E5"/>
    <w:rsid w:val="00F5394C"/>
    <w:rsid w:val="00F53D4D"/>
    <w:rsid w:val="00F5473F"/>
    <w:rsid w:val="00F575E2"/>
    <w:rsid w:val="00F57C22"/>
    <w:rsid w:val="00F60BD9"/>
    <w:rsid w:val="00F6142D"/>
    <w:rsid w:val="00F617A1"/>
    <w:rsid w:val="00F61807"/>
    <w:rsid w:val="00F631A6"/>
    <w:rsid w:val="00F6392D"/>
    <w:rsid w:val="00F63EAE"/>
    <w:rsid w:val="00F708D4"/>
    <w:rsid w:val="00F70B53"/>
    <w:rsid w:val="00F74564"/>
    <w:rsid w:val="00F80FB6"/>
    <w:rsid w:val="00F81533"/>
    <w:rsid w:val="00F81C4F"/>
    <w:rsid w:val="00F8205A"/>
    <w:rsid w:val="00F83C83"/>
    <w:rsid w:val="00F8475B"/>
    <w:rsid w:val="00F84AE7"/>
    <w:rsid w:val="00F84CBB"/>
    <w:rsid w:val="00F852F0"/>
    <w:rsid w:val="00F858A5"/>
    <w:rsid w:val="00F866E1"/>
    <w:rsid w:val="00F86E21"/>
    <w:rsid w:val="00F8774B"/>
    <w:rsid w:val="00F900D8"/>
    <w:rsid w:val="00F90615"/>
    <w:rsid w:val="00F92FF5"/>
    <w:rsid w:val="00F93CFF"/>
    <w:rsid w:val="00F93F82"/>
    <w:rsid w:val="00F95508"/>
    <w:rsid w:val="00F95C29"/>
    <w:rsid w:val="00F96823"/>
    <w:rsid w:val="00F97700"/>
    <w:rsid w:val="00F97950"/>
    <w:rsid w:val="00FA1923"/>
    <w:rsid w:val="00FA2262"/>
    <w:rsid w:val="00FA3D5E"/>
    <w:rsid w:val="00FA434C"/>
    <w:rsid w:val="00FA4808"/>
    <w:rsid w:val="00FA5C9D"/>
    <w:rsid w:val="00FA6D46"/>
    <w:rsid w:val="00FB0A4C"/>
    <w:rsid w:val="00FB1775"/>
    <w:rsid w:val="00FB1F53"/>
    <w:rsid w:val="00FB2265"/>
    <w:rsid w:val="00FB4725"/>
    <w:rsid w:val="00FB4D3C"/>
    <w:rsid w:val="00FB6276"/>
    <w:rsid w:val="00FB631C"/>
    <w:rsid w:val="00FB6774"/>
    <w:rsid w:val="00FB67DB"/>
    <w:rsid w:val="00FC15E3"/>
    <w:rsid w:val="00FC242B"/>
    <w:rsid w:val="00FC2723"/>
    <w:rsid w:val="00FC4CBE"/>
    <w:rsid w:val="00FC5012"/>
    <w:rsid w:val="00FC56E5"/>
    <w:rsid w:val="00FC5C52"/>
    <w:rsid w:val="00FC6C78"/>
    <w:rsid w:val="00FC78EA"/>
    <w:rsid w:val="00FC79BC"/>
    <w:rsid w:val="00FD0824"/>
    <w:rsid w:val="00FD1174"/>
    <w:rsid w:val="00FD1257"/>
    <w:rsid w:val="00FD150B"/>
    <w:rsid w:val="00FD3232"/>
    <w:rsid w:val="00FD3C8F"/>
    <w:rsid w:val="00FD3E49"/>
    <w:rsid w:val="00FD5BF6"/>
    <w:rsid w:val="00FD7200"/>
    <w:rsid w:val="00FD7847"/>
    <w:rsid w:val="00FE1BB7"/>
    <w:rsid w:val="00FE215A"/>
    <w:rsid w:val="00FE388F"/>
    <w:rsid w:val="00FE44C3"/>
    <w:rsid w:val="00FE6623"/>
    <w:rsid w:val="00FE70FA"/>
    <w:rsid w:val="00FE7273"/>
    <w:rsid w:val="00FE7D89"/>
    <w:rsid w:val="00FE7F50"/>
    <w:rsid w:val="00FF00EE"/>
    <w:rsid w:val="00FF214A"/>
    <w:rsid w:val="00FF2B95"/>
    <w:rsid w:val="00FF3232"/>
    <w:rsid w:val="00FF3944"/>
    <w:rsid w:val="00FF42E6"/>
    <w:rsid w:val="00FF4790"/>
    <w:rsid w:val="00FF4B7F"/>
    <w:rsid w:val="00FF514C"/>
    <w:rsid w:val="00FF5B06"/>
    <w:rsid w:val="00FF6A6C"/>
    <w:rsid w:val="00FF6B6E"/>
    <w:rsid w:val="00FF6CE2"/>
    <w:rsid w:val="00FF6EE8"/>
    <w:rsid w:val="00FF7793"/>
    <w:rsid w:val="00FF7A0B"/>
    <w:rsid w:val="512489B3"/>
    <w:rsid w:val="7B2E51D6"/>
    <w:rsid w:val="7BDF11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D45CD"/>
  <w15:chartTrackingRefBased/>
  <w15:docId w15:val="{6E73300D-E57A-40F9-B19E-A47029A86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6A1"/>
    <w:pPr>
      <w:spacing w:after="0" w:line="240" w:lineRule="auto"/>
    </w:pPr>
    <w:rPr>
      <w:rFonts w:ascii="Times New Roman" w:eastAsia="Times New Roman" w:hAnsi="Times New Roman" w:cs="Times New Roman"/>
      <w:sz w:val="24"/>
      <w:szCs w:val="24"/>
      <w:lang w:val="en-CA"/>
    </w:rPr>
  </w:style>
  <w:style w:type="paragraph" w:styleId="Heading1">
    <w:name w:val="heading 1"/>
    <w:basedOn w:val="Normal"/>
    <w:next w:val="Normal"/>
    <w:link w:val="Heading1Char"/>
    <w:uiPriority w:val="9"/>
    <w:qFormat/>
    <w:rsid w:val="00964A44"/>
    <w:pPr>
      <w:keepNext/>
      <w:keepLines/>
      <w:spacing w:before="240"/>
      <w:outlineLvl w:val="0"/>
    </w:pPr>
    <w:rPr>
      <w:rFonts w:eastAsiaTheme="majorEastAsia" w:cstheme="majorBidi"/>
      <w:b/>
      <w:bCs/>
      <w:color w:val="000000" w:themeColor="text1"/>
      <w:sz w:val="32"/>
      <w:szCs w:val="32"/>
    </w:rPr>
  </w:style>
  <w:style w:type="paragraph" w:styleId="Heading2">
    <w:name w:val="heading 2"/>
    <w:basedOn w:val="Normal"/>
    <w:next w:val="Normal"/>
    <w:link w:val="Heading2Char"/>
    <w:uiPriority w:val="9"/>
    <w:unhideWhenUsed/>
    <w:qFormat/>
    <w:rsid w:val="00964A44"/>
    <w:pPr>
      <w:keepNext/>
      <w:keepLines/>
      <w:spacing w:before="40"/>
      <w:outlineLvl w:val="1"/>
    </w:pPr>
    <w:rPr>
      <w:rFonts w:eastAsiaTheme="majorEastAsia" w:cs="Arial"/>
      <w:szCs w:val="26"/>
    </w:rPr>
  </w:style>
  <w:style w:type="paragraph" w:styleId="Heading3">
    <w:name w:val="heading 3"/>
    <w:basedOn w:val="Normal"/>
    <w:next w:val="Normal"/>
    <w:link w:val="Heading3Char"/>
    <w:uiPriority w:val="9"/>
    <w:unhideWhenUsed/>
    <w:qFormat/>
    <w:rsid w:val="005F7761"/>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510C1C"/>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EF73E8"/>
    <w:rPr>
      <w:sz w:val="20"/>
      <w:szCs w:val="20"/>
    </w:rPr>
  </w:style>
  <w:style w:type="character" w:customStyle="1" w:styleId="FootnoteTextChar">
    <w:name w:val="Footnote Text Char"/>
    <w:basedOn w:val="DefaultParagraphFont"/>
    <w:link w:val="FootnoteText"/>
    <w:uiPriority w:val="99"/>
    <w:semiHidden/>
    <w:rsid w:val="00EF73E8"/>
    <w:rPr>
      <w:sz w:val="20"/>
      <w:szCs w:val="20"/>
    </w:rPr>
  </w:style>
  <w:style w:type="character" w:styleId="FootnoteReference">
    <w:name w:val="footnote reference"/>
    <w:basedOn w:val="DefaultParagraphFont"/>
    <w:uiPriority w:val="99"/>
    <w:semiHidden/>
    <w:unhideWhenUsed/>
    <w:rsid w:val="00EF73E8"/>
    <w:rPr>
      <w:vertAlign w:val="superscript"/>
    </w:rPr>
  </w:style>
  <w:style w:type="paragraph" w:styleId="Header">
    <w:name w:val="header"/>
    <w:basedOn w:val="Normal"/>
    <w:link w:val="HeaderChar"/>
    <w:uiPriority w:val="99"/>
    <w:unhideWhenUsed/>
    <w:rsid w:val="00D756B2"/>
    <w:pPr>
      <w:tabs>
        <w:tab w:val="center" w:pos="4680"/>
        <w:tab w:val="right" w:pos="9360"/>
      </w:tabs>
    </w:pPr>
  </w:style>
  <w:style w:type="character" w:customStyle="1" w:styleId="HeaderChar">
    <w:name w:val="Header Char"/>
    <w:basedOn w:val="DefaultParagraphFont"/>
    <w:link w:val="Header"/>
    <w:uiPriority w:val="99"/>
    <w:rsid w:val="00D756B2"/>
  </w:style>
  <w:style w:type="paragraph" w:styleId="Footer">
    <w:name w:val="footer"/>
    <w:basedOn w:val="Normal"/>
    <w:link w:val="FooterChar"/>
    <w:uiPriority w:val="99"/>
    <w:unhideWhenUsed/>
    <w:rsid w:val="00D756B2"/>
    <w:pPr>
      <w:tabs>
        <w:tab w:val="center" w:pos="4680"/>
        <w:tab w:val="right" w:pos="9360"/>
      </w:tabs>
    </w:pPr>
  </w:style>
  <w:style w:type="character" w:customStyle="1" w:styleId="FooterChar">
    <w:name w:val="Footer Char"/>
    <w:basedOn w:val="DefaultParagraphFont"/>
    <w:link w:val="Footer"/>
    <w:uiPriority w:val="99"/>
    <w:rsid w:val="00D756B2"/>
  </w:style>
  <w:style w:type="character" w:customStyle="1" w:styleId="Heading1Char">
    <w:name w:val="Heading 1 Char"/>
    <w:basedOn w:val="DefaultParagraphFont"/>
    <w:link w:val="Heading1"/>
    <w:uiPriority w:val="9"/>
    <w:rsid w:val="005F7761"/>
    <w:rPr>
      <w:rFonts w:ascii="Times New Roman" w:eastAsiaTheme="majorEastAsia" w:hAnsi="Times New Roman" w:cstheme="majorBidi"/>
      <w:b/>
      <w:bCs/>
      <w:color w:val="000000" w:themeColor="text1"/>
      <w:sz w:val="32"/>
      <w:szCs w:val="32"/>
      <w:lang w:val="en-CA"/>
    </w:rPr>
  </w:style>
  <w:style w:type="paragraph" w:styleId="TOCHeading">
    <w:name w:val="TOC Heading"/>
    <w:basedOn w:val="Heading1"/>
    <w:next w:val="Normal"/>
    <w:uiPriority w:val="39"/>
    <w:unhideWhenUsed/>
    <w:qFormat/>
    <w:rsid w:val="005F7761"/>
    <w:pPr>
      <w:outlineLvl w:val="9"/>
    </w:pPr>
  </w:style>
  <w:style w:type="character" w:customStyle="1" w:styleId="Heading3Char">
    <w:name w:val="Heading 3 Char"/>
    <w:basedOn w:val="DefaultParagraphFont"/>
    <w:link w:val="Heading3"/>
    <w:uiPriority w:val="9"/>
    <w:rsid w:val="005F7761"/>
    <w:rPr>
      <w:rFonts w:asciiTheme="majorHAnsi" w:eastAsiaTheme="majorEastAsia" w:hAnsiTheme="majorHAnsi" w:cstheme="majorBidi"/>
      <w:color w:val="1F4D78" w:themeColor="accent1" w:themeShade="7F"/>
      <w:sz w:val="24"/>
      <w:szCs w:val="24"/>
    </w:rPr>
  </w:style>
  <w:style w:type="character" w:customStyle="1" w:styleId="Heading2Char">
    <w:name w:val="Heading 2 Char"/>
    <w:basedOn w:val="DefaultParagraphFont"/>
    <w:link w:val="Heading2"/>
    <w:uiPriority w:val="9"/>
    <w:rsid w:val="008B0485"/>
    <w:rPr>
      <w:rFonts w:ascii="Times New Roman" w:eastAsiaTheme="majorEastAsia" w:hAnsi="Times New Roman" w:cs="Arial"/>
      <w:sz w:val="24"/>
      <w:szCs w:val="26"/>
      <w:lang w:val="en-CA"/>
    </w:rPr>
  </w:style>
  <w:style w:type="paragraph" w:styleId="TOC1">
    <w:name w:val="toc 1"/>
    <w:basedOn w:val="Normal"/>
    <w:next w:val="Normal"/>
    <w:autoRedefine/>
    <w:uiPriority w:val="39"/>
    <w:unhideWhenUsed/>
    <w:rsid w:val="00FE7F50"/>
    <w:pPr>
      <w:tabs>
        <w:tab w:val="right" w:leader="dot" w:pos="9350"/>
      </w:tabs>
      <w:spacing w:after="100"/>
    </w:pPr>
  </w:style>
  <w:style w:type="paragraph" w:styleId="TOC2">
    <w:name w:val="toc 2"/>
    <w:basedOn w:val="Normal"/>
    <w:next w:val="Normal"/>
    <w:autoRedefine/>
    <w:uiPriority w:val="39"/>
    <w:unhideWhenUsed/>
    <w:rsid w:val="005F7761"/>
    <w:pPr>
      <w:spacing w:after="100"/>
      <w:ind w:left="220"/>
    </w:pPr>
  </w:style>
  <w:style w:type="character" w:styleId="Hyperlink">
    <w:name w:val="Hyperlink"/>
    <w:basedOn w:val="DefaultParagraphFont"/>
    <w:uiPriority w:val="99"/>
    <w:unhideWhenUsed/>
    <w:rsid w:val="005F7761"/>
    <w:rPr>
      <w:color w:val="0563C1" w:themeColor="hyperlink"/>
      <w:u w:val="single"/>
    </w:rPr>
  </w:style>
  <w:style w:type="table" w:styleId="TableGrid">
    <w:name w:val="Table Grid"/>
    <w:basedOn w:val="TableNormal"/>
    <w:uiPriority w:val="39"/>
    <w:rsid w:val="00B54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3A37"/>
    <w:pPr>
      <w:spacing w:after="200"/>
    </w:pPr>
    <w:rPr>
      <w:i/>
      <w:iCs/>
      <w:color w:val="44546A" w:themeColor="text2"/>
      <w:sz w:val="18"/>
      <w:szCs w:val="18"/>
    </w:rPr>
  </w:style>
  <w:style w:type="paragraph" w:styleId="TableofFigures">
    <w:name w:val="table of figures"/>
    <w:basedOn w:val="Normal"/>
    <w:next w:val="Normal"/>
    <w:uiPriority w:val="99"/>
    <w:unhideWhenUsed/>
    <w:rsid w:val="00CA3A37"/>
  </w:style>
  <w:style w:type="paragraph" w:styleId="Bibliography">
    <w:name w:val="Bibliography"/>
    <w:basedOn w:val="Normal"/>
    <w:next w:val="Normal"/>
    <w:uiPriority w:val="37"/>
    <w:unhideWhenUsed/>
    <w:rsid w:val="00AF0251"/>
  </w:style>
  <w:style w:type="character" w:styleId="PlaceholderText">
    <w:name w:val="Placeholder Text"/>
    <w:basedOn w:val="DefaultParagraphFont"/>
    <w:uiPriority w:val="99"/>
    <w:semiHidden/>
    <w:rsid w:val="00E66EF3"/>
    <w:rPr>
      <w:color w:val="808080"/>
    </w:rPr>
  </w:style>
  <w:style w:type="paragraph" w:styleId="ListParagraph">
    <w:name w:val="List Paragraph"/>
    <w:basedOn w:val="Normal"/>
    <w:uiPriority w:val="34"/>
    <w:qFormat/>
    <w:rsid w:val="0022545F"/>
    <w:pPr>
      <w:ind w:left="720"/>
      <w:contextualSpacing/>
    </w:pPr>
  </w:style>
  <w:style w:type="character" w:customStyle="1" w:styleId="apple-converted-space">
    <w:name w:val="apple-converted-space"/>
    <w:basedOn w:val="DefaultParagraphFont"/>
    <w:rsid w:val="0022545F"/>
  </w:style>
  <w:style w:type="character" w:customStyle="1" w:styleId="katex-mathml">
    <w:name w:val="katex-mathml"/>
    <w:basedOn w:val="DefaultParagraphFont"/>
    <w:rsid w:val="0022545F"/>
  </w:style>
  <w:style w:type="character" w:customStyle="1" w:styleId="mord">
    <w:name w:val="mord"/>
    <w:basedOn w:val="DefaultParagraphFont"/>
    <w:rsid w:val="0022545F"/>
  </w:style>
  <w:style w:type="character" w:customStyle="1" w:styleId="vlist-s">
    <w:name w:val="vlist-s"/>
    <w:basedOn w:val="DefaultParagraphFont"/>
    <w:rsid w:val="0022545F"/>
  </w:style>
  <w:style w:type="character" w:customStyle="1" w:styleId="mrel">
    <w:name w:val="mrel"/>
    <w:basedOn w:val="DefaultParagraphFont"/>
    <w:rsid w:val="0022545F"/>
  </w:style>
  <w:style w:type="character" w:styleId="UnresolvedMention">
    <w:name w:val="Unresolved Mention"/>
    <w:basedOn w:val="DefaultParagraphFont"/>
    <w:uiPriority w:val="99"/>
    <w:semiHidden/>
    <w:unhideWhenUsed/>
    <w:rsid w:val="00FB1775"/>
    <w:rPr>
      <w:color w:val="605E5C"/>
      <w:shd w:val="clear" w:color="auto" w:fill="E1DFDD"/>
    </w:rPr>
  </w:style>
  <w:style w:type="character" w:styleId="Emphasis">
    <w:name w:val="Emphasis"/>
    <w:basedOn w:val="DefaultParagraphFont"/>
    <w:uiPriority w:val="20"/>
    <w:qFormat/>
    <w:rsid w:val="00545E3F"/>
    <w:rPr>
      <w:i/>
      <w:iCs/>
    </w:rPr>
  </w:style>
  <w:style w:type="table" w:styleId="TableGridLight">
    <w:name w:val="Grid Table Light"/>
    <w:basedOn w:val="TableNormal"/>
    <w:uiPriority w:val="40"/>
    <w:rsid w:val="00BD19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itle">
    <w:name w:val="Title"/>
    <w:basedOn w:val="Normal"/>
    <w:next w:val="Normal"/>
    <w:link w:val="TitleChar"/>
    <w:uiPriority w:val="10"/>
    <w:qFormat/>
    <w:rsid w:val="00F0134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34E"/>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F0134E"/>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0134E"/>
    <w:rPr>
      <w:rFonts w:eastAsiaTheme="minorEastAsia"/>
      <w:color w:val="5A5A5A" w:themeColor="text1" w:themeTint="A5"/>
      <w:spacing w:val="15"/>
      <w:lang w:val="en-CA"/>
    </w:rPr>
  </w:style>
  <w:style w:type="paragraph" w:styleId="NormalWeb">
    <w:name w:val="Normal (Web)"/>
    <w:basedOn w:val="Normal"/>
    <w:uiPriority w:val="99"/>
    <w:unhideWhenUsed/>
    <w:rsid w:val="00960425"/>
    <w:pPr>
      <w:spacing w:before="100" w:beforeAutospacing="1" w:after="100" w:afterAutospacing="1"/>
    </w:pPr>
  </w:style>
  <w:style w:type="character" w:styleId="Strong">
    <w:name w:val="Strong"/>
    <w:basedOn w:val="DefaultParagraphFont"/>
    <w:uiPriority w:val="22"/>
    <w:qFormat/>
    <w:rsid w:val="00477E05"/>
    <w:rPr>
      <w:b/>
      <w:bCs/>
    </w:rPr>
  </w:style>
  <w:style w:type="character" w:customStyle="1" w:styleId="selected">
    <w:name w:val="selected"/>
    <w:basedOn w:val="DefaultParagraphFont"/>
    <w:rsid w:val="00145827"/>
  </w:style>
  <w:style w:type="paragraph" w:styleId="TOC3">
    <w:name w:val="toc 3"/>
    <w:basedOn w:val="Normal"/>
    <w:next w:val="Normal"/>
    <w:autoRedefine/>
    <w:uiPriority w:val="39"/>
    <w:unhideWhenUsed/>
    <w:rsid w:val="00FE7F50"/>
    <w:pPr>
      <w:spacing w:after="100"/>
      <w:ind w:left="480"/>
    </w:pPr>
  </w:style>
  <w:style w:type="character" w:customStyle="1" w:styleId="citation-603">
    <w:name w:val="citation-603"/>
    <w:basedOn w:val="DefaultParagraphFont"/>
    <w:rsid w:val="000F2E18"/>
  </w:style>
  <w:style w:type="character" w:customStyle="1" w:styleId="citation-602">
    <w:name w:val="citation-602"/>
    <w:basedOn w:val="DefaultParagraphFont"/>
    <w:rsid w:val="000F2E18"/>
  </w:style>
  <w:style w:type="character" w:customStyle="1" w:styleId="citation-601">
    <w:name w:val="citation-601"/>
    <w:basedOn w:val="DefaultParagraphFont"/>
    <w:rsid w:val="000F2E18"/>
  </w:style>
  <w:style w:type="character" w:customStyle="1" w:styleId="citation-600">
    <w:name w:val="citation-600"/>
    <w:basedOn w:val="DefaultParagraphFont"/>
    <w:rsid w:val="000F2E18"/>
  </w:style>
  <w:style w:type="character" w:customStyle="1" w:styleId="citation-599">
    <w:name w:val="citation-599"/>
    <w:basedOn w:val="DefaultParagraphFont"/>
    <w:rsid w:val="000F2E18"/>
  </w:style>
  <w:style w:type="character" w:customStyle="1" w:styleId="citation-598">
    <w:name w:val="citation-598"/>
    <w:basedOn w:val="DefaultParagraphFont"/>
    <w:rsid w:val="000F2E18"/>
  </w:style>
  <w:style w:type="character" w:customStyle="1" w:styleId="citation-597">
    <w:name w:val="citation-597"/>
    <w:basedOn w:val="DefaultParagraphFont"/>
    <w:rsid w:val="000F2E18"/>
  </w:style>
  <w:style w:type="character" w:customStyle="1" w:styleId="citation-619">
    <w:name w:val="citation-619"/>
    <w:basedOn w:val="DefaultParagraphFont"/>
    <w:rsid w:val="000F2E18"/>
  </w:style>
  <w:style w:type="character" w:customStyle="1" w:styleId="citation-618">
    <w:name w:val="citation-618"/>
    <w:basedOn w:val="DefaultParagraphFont"/>
    <w:rsid w:val="000F2E18"/>
  </w:style>
  <w:style w:type="character" w:customStyle="1" w:styleId="citation-617">
    <w:name w:val="citation-617"/>
    <w:basedOn w:val="DefaultParagraphFont"/>
    <w:rsid w:val="000F2E18"/>
  </w:style>
  <w:style w:type="character" w:customStyle="1" w:styleId="citation-616">
    <w:name w:val="citation-616"/>
    <w:basedOn w:val="DefaultParagraphFont"/>
    <w:rsid w:val="000F2E18"/>
  </w:style>
  <w:style w:type="character" w:customStyle="1" w:styleId="citation-615">
    <w:name w:val="citation-615"/>
    <w:basedOn w:val="DefaultParagraphFont"/>
    <w:rsid w:val="000F2E18"/>
  </w:style>
  <w:style w:type="character" w:customStyle="1" w:styleId="Heading4Char">
    <w:name w:val="Heading 4 Char"/>
    <w:basedOn w:val="DefaultParagraphFont"/>
    <w:link w:val="Heading4"/>
    <w:uiPriority w:val="9"/>
    <w:rsid w:val="00510C1C"/>
    <w:rPr>
      <w:rFonts w:asciiTheme="majorHAnsi" w:eastAsiaTheme="majorEastAsia" w:hAnsiTheme="majorHAnsi" w:cstheme="majorBidi"/>
      <w:i/>
      <w:iCs/>
      <w:color w:val="2E74B5" w:themeColor="accent1" w:themeShade="BF"/>
      <w:sz w:val="24"/>
      <w:szCs w:val="24"/>
      <w:lang w:val="en-CA"/>
    </w:rPr>
  </w:style>
  <w:style w:type="character" w:styleId="FollowedHyperlink">
    <w:name w:val="FollowedHyperlink"/>
    <w:basedOn w:val="DefaultParagraphFont"/>
    <w:uiPriority w:val="99"/>
    <w:semiHidden/>
    <w:unhideWhenUsed/>
    <w:rsid w:val="00161D06"/>
    <w:rPr>
      <w:color w:val="954F72" w:themeColor="followedHyperlink"/>
      <w:u w:val="single"/>
    </w:rPr>
  </w:style>
  <w:style w:type="character" w:customStyle="1" w:styleId="citation-47">
    <w:name w:val="citation-47"/>
    <w:basedOn w:val="DefaultParagraphFont"/>
    <w:rsid w:val="00161D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09237">
      <w:bodyDiv w:val="1"/>
      <w:marLeft w:val="0"/>
      <w:marRight w:val="0"/>
      <w:marTop w:val="0"/>
      <w:marBottom w:val="0"/>
      <w:divBdr>
        <w:top w:val="none" w:sz="0" w:space="0" w:color="auto"/>
        <w:left w:val="none" w:sz="0" w:space="0" w:color="auto"/>
        <w:bottom w:val="none" w:sz="0" w:space="0" w:color="auto"/>
        <w:right w:val="none" w:sz="0" w:space="0" w:color="auto"/>
      </w:divBdr>
    </w:div>
    <w:div w:id="9796990">
      <w:bodyDiv w:val="1"/>
      <w:marLeft w:val="0"/>
      <w:marRight w:val="0"/>
      <w:marTop w:val="0"/>
      <w:marBottom w:val="0"/>
      <w:divBdr>
        <w:top w:val="none" w:sz="0" w:space="0" w:color="auto"/>
        <w:left w:val="none" w:sz="0" w:space="0" w:color="auto"/>
        <w:bottom w:val="none" w:sz="0" w:space="0" w:color="auto"/>
        <w:right w:val="none" w:sz="0" w:space="0" w:color="auto"/>
      </w:divBdr>
    </w:div>
    <w:div w:id="13312737">
      <w:bodyDiv w:val="1"/>
      <w:marLeft w:val="0"/>
      <w:marRight w:val="0"/>
      <w:marTop w:val="0"/>
      <w:marBottom w:val="0"/>
      <w:divBdr>
        <w:top w:val="none" w:sz="0" w:space="0" w:color="auto"/>
        <w:left w:val="none" w:sz="0" w:space="0" w:color="auto"/>
        <w:bottom w:val="none" w:sz="0" w:space="0" w:color="auto"/>
        <w:right w:val="none" w:sz="0" w:space="0" w:color="auto"/>
      </w:divBdr>
    </w:div>
    <w:div w:id="20664501">
      <w:bodyDiv w:val="1"/>
      <w:marLeft w:val="0"/>
      <w:marRight w:val="0"/>
      <w:marTop w:val="0"/>
      <w:marBottom w:val="0"/>
      <w:divBdr>
        <w:top w:val="none" w:sz="0" w:space="0" w:color="auto"/>
        <w:left w:val="none" w:sz="0" w:space="0" w:color="auto"/>
        <w:bottom w:val="none" w:sz="0" w:space="0" w:color="auto"/>
        <w:right w:val="none" w:sz="0" w:space="0" w:color="auto"/>
      </w:divBdr>
    </w:div>
    <w:div w:id="24718745">
      <w:bodyDiv w:val="1"/>
      <w:marLeft w:val="0"/>
      <w:marRight w:val="0"/>
      <w:marTop w:val="0"/>
      <w:marBottom w:val="0"/>
      <w:divBdr>
        <w:top w:val="none" w:sz="0" w:space="0" w:color="auto"/>
        <w:left w:val="none" w:sz="0" w:space="0" w:color="auto"/>
        <w:bottom w:val="none" w:sz="0" w:space="0" w:color="auto"/>
        <w:right w:val="none" w:sz="0" w:space="0" w:color="auto"/>
      </w:divBdr>
    </w:div>
    <w:div w:id="26226380">
      <w:bodyDiv w:val="1"/>
      <w:marLeft w:val="0"/>
      <w:marRight w:val="0"/>
      <w:marTop w:val="0"/>
      <w:marBottom w:val="0"/>
      <w:divBdr>
        <w:top w:val="none" w:sz="0" w:space="0" w:color="auto"/>
        <w:left w:val="none" w:sz="0" w:space="0" w:color="auto"/>
        <w:bottom w:val="none" w:sz="0" w:space="0" w:color="auto"/>
        <w:right w:val="none" w:sz="0" w:space="0" w:color="auto"/>
      </w:divBdr>
    </w:div>
    <w:div w:id="35590823">
      <w:bodyDiv w:val="1"/>
      <w:marLeft w:val="0"/>
      <w:marRight w:val="0"/>
      <w:marTop w:val="0"/>
      <w:marBottom w:val="0"/>
      <w:divBdr>
        <w:top w:val="none" w:sz="0" w:space="0" w:color="auto"/>
        <w:left w:val="none" w:sz="0" w:space="0" w:color="auto"/>
        <w:bottom w:val="none" w:sz="0" w:space="0" w:color="auto"/>
        <w:right w:val="none" w:sz="0" w:space="0" w:color="auto"/>
      </w:divBdr>
    </w:div>
    <w:div w:id="43797504">
      <w:bodyDiv w:val="1"/>
      <w:marLeft w:val="0"/>
      <w:marRight w:val="0"/>
      <w:marTop w:val="0"/>
      <w:marBottom w:val="0"/>
      <w:divBdr>
        <w:top w:val="none" w:sz="0" w:space="0" w:color="auto"/>
        <w:left w:val="none" w:sz="0" w:space="0" w:color="auto"/>
        <w:bottom w:val="none" w:sz="0" w:space="0" w:color="auto"/>
        <w:right w:val="none" w:sz="0" w:space="0" w:color="auto"/>
      </w:divBdr>
    </w:div>
    <w:div w:id="58745338">
      <w:bodyDiv w:val="1"/>
      <w:marLeft w:val="0"/>
      <w:marRight w:val="0"/>
      <w:marTop w:val="0"/>
      <w:marBottom w:val="0"/>
      <w:divBdr>
        <w:top w:val="none" w:sz="0" w:space="0" w:color="auto"/>
        <w:left w:val="none" w:sz="0" w:space="0" w:color="auto"/>
        <w:bottom w:val="none" w:sz="0" w:space="0" w:color="auto"/>
        <w:right w:val="none" w:sz="0" w:space="0" w:color="auto"/>
      </w:divBdr>
    </w:div>
    <w:div w:id="65610691">
      <w:bodyDiv w:val="1"/>
      <w:marLeft w:val="0"/>
      <w:marRight w:val="0"/>
      <w:marTop w:val="0"/>
      <w:marBottom w:val="0"/>
      <w:divBdr>
        <w:top w:val="none" w:sz="0" w:space="0" w:color="auto"/>
        <w:left w:val="none" w:sz="0" w:space="0" w:color="auto"/>
        <w:bottom w:val="none" w:sz="0" w:space="0" w:color="auto"/>
        <w:right w:val="none" w:sz="0" w:space="0" w:color="auto"/>
      </w:divBdr>
    </w:div>
    <w:div w:id="74937358">
      <w:bodyDiv w:val="1"/>
      <w:marLeft w:val="0"/>
      <w:marRight w:val="0"/>
      <w:marTop w:val="0"/>
      <w:marBottom w:val="0"/>
      <w:divBdr>
        <w:top w:val="none" w:sz="0" w:space="0" w:color="auto"/>
        <w:left w:val="none" w:sz="0" w:space="0" w:color="auto"/>
        <w:bottom w:val="none" w:sz="0" w:space="0" w:color="auto"/>
        <w:right w:val="none" w:sz="0" w:space="0" w:color="auto"/>
      </w:divBdr>
    </w:div>
    <w:div w:id="86998779">
      <w:bodyDiv w:val="1"/>
      <w:marLeft w:val="0"/>
      <w:marRight w:val="0"/>
      <w:marTop w:val="0"/>
      <w:marBottom w:val="0"/>
      <w:divBdr>
        <w:top w:val="none" w:sz="0" w:space="0" w:color="auto"/>
        <w:left w:val="none" w:sz="0" w:space="0" w:color="auto"/>
        <w:bottom w:val="none" w:sz="0" w:space="0" w:color="auto"/>
        <w:right w:val="none" w:sz="0" w:space="0" w:color="auto"/>
      </w:divBdr>
    </w:div>
    <w:div w:id="96871956">
      <w:bodyDiv w:val="1"/>
      <w:marLeft w:val="0"/>
      <w:marRight w:val="0"/>
      <w:marTop w:val="0"/>
      <w:marBottom w:val="0"/>
      <w:divBdr>
        <w:top w:val="none" w:sz="0" w:space="0" w:color="auto"/>
        <w:left w:val="none" w:sz="0" w:space="0" w:color="auto"/>
        <w:bottom w:val="none" w:sz="0" w:space="0" w:color="auto"/>
        <w:right w:val="none" w:sz="0" w:space="0" w:color="auto"/>
      </w:divBdr>
    </w:div>
    <w:div w:id="107701365">
      <w:bodyDiv w:val="1"/>
      <w:marLeft w:val="0"/>
      <w:marRight w:val="0"/>
      <w:marTop w:val="0"/>
      <w:marBottom w:val="0"/>
      <w:divBdr>
        <w:top w:val="none" w:sz="0" w:space="0" w:color="auto"/>
        <w:left w:val="none" w:sz="0" w:space="0" w:color="auto"/>
        <w:bottom w:val="none" w:sz="0" w:space="0" w:color="auto"/>
        <w:right w:val="none" w:sz="0" w:space="0" w:color="auto"/>
      </w:divBdr>
    </w:div>
    <w:div w:id="112792310">
      <w:bodyDiv w:val="1"/>
      <w:marLeft w:val="0"/>
      <w:marRight w:val="0"/>
      <w:marTop w:val="0"/>
      <w:marBottom w:val="0"/>
      <w:divBdr>
        <w:top w:val="none" w:sz="0" w:space="0" w:color="auto"/>
        <w:left w:val="none" w:sz="0" w:space="0" w:color="auto"/>
        <w:bottom w:val="none" w:sz="0" w:space="0" w:color="auto"/>
        <w:right w:val="none" w:sz="0" w:space="0" w:color="auto"/>
      </w:divBdr>
    </w:div>
    <w:div w:id="113837839">
      <w:bodyDiv w:val="1"/>
      <w:marLeft w:val="0"/>
      <w:marRight w:val="0"/>
      <w:marTop w:val="0"/>
      <w:marBottom w:val="0"/>
      <w:divBdr>
        <w:top w:val="none" w:sz="0" w:space="0" w:color="auto"/>
        <w:left w:val="none" w:sz="0" w:space="0" w:color="auto"/>
        <w:bottom w:val="none" w:sz="0" w:space="0" w:color="auto"/>
        <w:right w:val="none" w:sz="0" w:space="0" w:color="auto"/>
      </w:divBdr>
    </w:div>
    <w:div w:id="121772478">
      <w:bodyDiv w:val="1"/>
      <w:marLeft w:val="0"/>
      <w:marRight w:val="0"/>
      <w:marTop w:val="0"/>
      <w:marBottom w:val="0"/>
      <w:divBdr>
        <w:top w:val="none" w:sz="0" w:space="0" w:color="auto"/>
        <w:left w:val="none" w:sz="0" w:space="0" w:color="auto"/>
        <w:bottom w:val="none" w:sz="0" w:space="0" w:color="auto"/>
        <w:right w:val="none" w:sz="0" w:space="0" w:color="auto"/>
      </w:divBdr>
    </w:div>
    <w:div w:id="147793635">
      <w:bodyDiv w:val="1"/>
      <w:marLeft w:val="0"/>
      <w:marRight w:val="0"/>
      <w:marTop w:val="0"/>
      <w:marBottom w:val="0"/>
      <w:divBdr>
        <w:top w:val="none" w:sz="0" w:space="0" w:color="auto"/>
        <w:left w:val="none" w:sz="0" w:space="0" w:color="auto"/>
        <w:bottom w:val="none" w:sz="0" w:space="0" w:color="auto"/>
        <w:right w:val="none" w:sz="0" w:space="0" w:color="auto"/>
      </w:divBdr>
    </w:div>
    <w:div w:id="148402584">
      <w:bodyDiv w:val="1"/>
      <w:marLeft w:val="0"/>
      <w:marRight w:val="0"/>
      <w:marTop w:val="0"/>
      <w:marBottom w:val="0"/>
      <w:divBdr>
        <w:top w:val="none" w:sz="0" w:space="0" w:color="auto"/>
        <w:left w:val="none" w:sz="0" w:space="0" w:color="auto"/>
        <w:bottom w:val="none" w:sz="0" w:space="0" w:color="auto"/>
        <w:right w:val="none" w:sz="0" w:space="0" w:color="auto"/>
      </w:divBdr>
    </w:div>
    <w:div w:id="161434947">
      <w:bodyDiv w:val="1"/>
      <w:marLeft w:val="0"/>
      <w:marRight w:val="0"/>
      <w:marTop w:val="0"/>
      <w:marBottom w:val="0"/>
      <w:divBdr>
        <w:top w:val="none" w:sz="0" w:space="0" w:color="auto"/>
        <w:left w:val="none" w:sz="0" w:space="0" w:color="auto"/>
        <w:bottom w:val="none" w:sz="0" w:space="0" w:color="auto"/>
        <w:right w:val="none" w:sz="0" w:space="0" w:color="auto"/>
      </w:divBdr>
    </w:div>
    <w:div w:id="172649124">
      <w:bodyDiv w:val="1"/>
      <w:marLeft w:val="0"/>
      <w:marRight w:val="0"/>
      <w:marTop w:val="0"/>
      <w:marBottom w:val="0"/>
      <w:divBdr>
        <w:top w:val="none" w:sz="0" w:space="0" w:color="auto"/>
        <w:left w:val="none" w:sz="0" w:space="0" w:color="auto"/>
        <w:bottom w:val="none" w:sz="0" w:space="0" w:color="auto"/>
        <w:right w:val="none" w:sz="0" w:space="0" w:color="auto"/>
      </w:divBdr>
    </w:div>
    <w:div w:id="196936263">
      <w:bodyDiv w:val="1"/>
      <w:marLeft w:val="0"/>
      <w:marRight w:val="0"/>
      <w:marTop w:val="0"/>
      <w:marBottom w:val="0"/>
      <w:divBdr>
        <w:top w:val="none" w:sz="0" w:space="0" w:color="auto"/>
        <w:left w:val="none" w:sz="0" w:space="0" w:color="auto"/>
        <w:bottom w:val="none" w:sz="0" w:space="0" w:color="auto"/>
        <w:right w:val="none" w:sz="0" w:space="0" w:color="auto"/>
      </w:divBdr>
    </w:div>
    <w:div w:id="242107755">
      <w:bodyDiv w:val="1"/>
      <w:marLeft w:val="0"/>
      <w:marRight w:val="0"/>
      <w:marTop w:val="0"/>
      <w:marBottom w:val="0"/>
      <w:divBdr>
        <w:top w:val="none" w:sz="0" w:space="0" w:color="auto"/>
        <w:left w:val="none" w:sz="0" w:space="0" w:color="auto"/>
        <w:bottom w:val="none" w:sz="0" w:space="0" w:color="auto"/>
        <w:right w:val="none" w:sz="0" w:space="0" w:color="auto"/>
      </w:divBdr>
    </w:div>
    <w:div w:id="246699058">
      <w:bodyDiv w:val="1"/>
      <w:marLeft w:val="0"/>
      <w:marRight w:val="0"/>
      <w:marTop w:val="0"/>
      <w:marBottom w:val="0"/>
      <w:divBdr>
        <w:top w:val="none" w:sz="0" w:space="0" w:color="auto"/>
        <w:left w:val="none" w:sz="0" w:space="0" w:color="auto"/>
        <w:bottom w:val="none" w:sz="0" w:space="0" w:color="auto"/>
        <w:right w:val="none" w:sz="0" w:space="0" w:color="auto"/>
      </w:divBdr>
    </w:div>
    <w:div w:id="250242285">
      <w:bodyDiv w:val="1"/>
      <w:marLeft w:val="0"/>
      <w:marRight w:val="0"/>
      <w:marTop w:val="0"/>
      <w:marBottom w:val="0"/>
      <w:divBdr>
        <w:top w:val="none" w:sz="0" w:space="0" w:color="auto"/>
        <w:left w:val="none" w:sz="0" w:space="0" w:color="auto"/>
        <w:bottom w:val="none" w:sz="0" w:space="0" w:color="auto"/>
        <w:right w:val="none" w:sz="0" w:space="0" w:color="auto"/>
      </w:divBdr>
    </w:div>
    <w:div w:id="279995100">
      <w:bodyDiv w:val="1"/>
      <w:marLeft w:val="0"/>
      <w:marRight w:val="0"/>
      <w:marTop w:val="0"/>
      <w:marBottom w:val="0"/>
      <w:divBdr>
        <w:top w:val="none" w:sz="0" w:space="0" w:color="auto"/>
        <w:left w:val="none" w:sz="0" w:space="0" w:color="auto"/>
        <w:bottom w:val="none" w:sz="0" w:space="0" w:color="auto"/>
        <w:right w:val="none" w:sz="0" w:space="0" w:color="auto"/>
      </w:divBdr>
    </w:div>
    <w:div w:id="305013495">
      <w:bodyDiv w:val="1"/>
      <w:marLeft w:val="0"/>
      <w:marRight w:val="0"/>
      <w:marTop w:val="0"/>
      <w:marBottom w:val="0"/>
      <w:divBdr>
        <w:top w:val="none" w:sz="0" w:space="0" w:color="auto"/>
        <w:left w:val="none" w:sz="0" w:space="0" w:color="auto"/>
        <w:bottom w:val="none" w:sz="0" w:space="0" w:color="auto"/>
        <w:right w:val="none" w:sz="0" w:space="0" w:color="auto"/>
      </w:divBdr>
    </w:div>
    <w:div w:id="310905953">
      <w:bodyDiv w:val="1"/>
      <w:marLeft w:val="0"/>
      <w:marRight w:val="0"/>
      <w:marTop w:val="0"/>
      <w:marBottom w:val="0"/>
      <w:divBdr>
        <w:top w:val="none" w:sz="0" w:space="0" w:color="auto"/>
        <w:left w:val="none" w:sz="0" w:space="0" w:color="auto"/>
        <w:bottom w:val="none" w:sz="0" w:space="0" w:color="auto"/>
        <w:right w:val="none" w:sz="0" w:space="0" w:color="auto"/>
      </w:divBdr>
    </w:div>
    <w:div w:id="334773433">
      <w:bodyDiv w:val="1"/>
      <w:marLeft w:val="0"/>
      <w:marRight w:val="0"/>
      <w:marTop w:val="0"/>
      <w:marBottom w:val="0"/>
      <w:divBdr>
        <w:top w:val="none" w:sz="0" w:space="0" w:color="auto"/>
        <w:left w:val="none" w:sz="0" w:space="0" w:color="auto"/>
        <w:bottom w:val="none" w:sz="0" w:space="0" w:color="auto"/>
        <w:right w:val="none" w:sz="0" w:space="0" w:color="auto"/>
      </w:divBdr>
    </w:div>
    <w:div w:id="343477411">
      <w:bodyDiv w:val="1"/>
      <w:marLeft w:val="0"/>
      <w:marRight w:val="0"/>
      <w:marTop w:val="0"/>
      <w:marBottom w:val="0"/>
      <w:divBdr>
        <w:top w:val="none" w:sz="0" w:space="0" w:color="auto"/>
        <w:left w:val="none" w:sz="0" w:space="0" w:color="auto"/>
        <w:bottom w:val="none" w:sz="0" w:space="0" w:color="auto"/>
        <w:right w:val="none" w:sz="0" w:space="0" w:color="auto"/>
      </w:divBdr>
      <w:divsChild>
        <w:div w:id="503404143">
          <w:marLeft w:val="0"/>
          <w:marRight w:val="0"/>
          <w:marTop w:val="0"/>
          <w:marBottom w:val="0"/>
          <w:divBdr>
            <w:top w:val="none" w:sz="0" w:space="0" w:color="auto"/>
            <w:left w:val="none" w:sz="0" w:space="0" w:color="auto"/>
            <w:bottom w:val="none" w:sz="0" w:space="0" w:color="auto"/>
            <w:right w:val="none" w:sz="0" w:space="0" w:color="auto"/>
          </w:divBdr>
          <w:divsChild>
            <w:div w:id="31668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3138">
      <w:bodyDiv w:val="1"/>
      <w:marLeft w:val="0"/>
      <w:marRight w:val="0"/>
      <w:marTop w:val="0"/>
      <w:marBottom w:val="0"/>
      <w:divBdr>
        <w:top w:val="none" w:sz="0" w:space="0" w:color="auto"/>
        <w:left w:val="none" w:sz="0" w:space="0" w:color="auto"/>
        <w:bottom w:val="none" w:sz="0" w:space="0" w:color="auto"/>
        <w:right w:val="none" w:sz="0" w:space="0" w:color="auto"/>
      </w:divBdr>
    </w:div>
    <w:div w:id="389109623">
      <w:bodyDiv w:val="1"/>
      <w:marLeft w:val="0"/>
      <w:marRight w:val="0"/>
      <w:marTop w:val="0"/>
      <w:marBottom w:val="0"/>
      <w:divBdr>
        <w:top w:val="none" w:sz="0" w:space="0" w:color="auto"/>
        <w:left w:val="none" w:sz="0" w:space="0" w:color="auto"/>
        <w:bottom w:val="none" w:sz="0" w:space="0" w:color="auto"/>
        <w:right w:val="none" w:sz="0" w:space="0" w:color="auto"/>
      </w:divBdr>
    </w:div>
    <w:div w:id="396318540">
      <w:bodyDiv w:val="1"/>
      <w:marLeft w:val="0"/>
      <w:marRight w:val="0"/>
      <w:marTop w:val="0"/>
      <w:marBottom w:val="0"/>
      <w:divBdr>
        <w:top w:val="none" w:sz="0" w:space="0" w:color="auto"/>
        <w:left w:val="none" w:sz="0" w:space="0" w:color="auto"/>
        <w:bottom w:val="none" w:sz="0" w:space="0" w:color="auto"/>
        <w:right w:val="none" w:sz="0" w:space="0" w:color="auto"/>
      </w:divBdr>
    </w:div>
    <w:div w:id="396711523">
      <w:bodyDiv w:val="1"/>
      <w:marLeft w:val="0"/>
      <w:marRight w:val="0"/>
      <w:marTop w:val="0"/>
      <w:marBottom w:val="0"/>
      <w:divBdr>
        <w:top w:val="none" w:sz="0" w:space="0" w:color="auto"/>
        <w:left w:val="none" w:sz="0" w:space="0" w:color="auto"/>
        <w:bottom w:val="none" w:sz="0" w:space="0" w:color="auto"/>
        <w:right w:val="none" w:sz="0" w:space="0" w:color="auto"/>
      </w:divBdr>
    </w:div>
    <w:div w:id="399712212">
      <w:bodyDiv w:val="1"/>
      <w:marLeft w:val="0"/>
      <w:marRight w:val="0"/>
      <w:marTop w:val="0"/>
      <w:marBottom w:val="0"/>
      <w:divBdr>
        <w:top w:val="none" w:sz="0" w:space="0" w:color="auto"/>
        <w:left w:val="none" w:sz="0" w:space="0" w:color="auto"/>
        <w:bottom w:val="none" w:sz="0" w:space="0" w:color="auto"/>
        <w:right w:val="none" w:sz="0" w:space="0" w:color="auto"/>
      </w:divBdr>
    </w:div>
    <w:div w:id="409546649">
      <w:bodyDiv w:val="1"/>
      <w:marLeft w:val="0"/>
      <w:marRight w:val="0"/>
      <w:marTop w:val="0"/>
      <w:marBottom w:val="0"/>
      <w:divBdr>
        <w:top w:val="none" w:sz="0" w:space="0" w:color="auto"/>
        <w:left w:val="none" w:sz="0" w:space="0" w:color="auto"/>
        <w:bottom w:val="none" w:sz="0" w:space="0" w:color="auto"/>
        <w:right w:val="none" w:sz="0" w:space="0" w:color="auto"/>
      </w:divBdr>
    </w:div>
    <w:div w:id="414476143">
      <w:bodyDiv w:val="1"/>
      <w:marLeft w:val="0"/>
      <w:marRight w:val="0"/>
      <w:marTop w:val="0"/>
      <w:marBottom w:val="0"/>
      <w:divBdr>
        <w:top w:val="none" w:sz="0" w:space="0" w:color="auto"/>
        <w:left w:val="none" w:sz="0" w:space="0" w:color="auto"/>
        <w:bottom w:val="none" w:sz="0" w:space="0" w:color="auto"/>
        <w:right w:val="none" w:sz="0" w:space="0" w:color="auto"/>
      </w:divBdr>
    </w:div>
    <w:div w:id="416361798">
      <w:bodyDiv w:val="1"/>
      <w:marLeft w:val="0"/>
      <w:marRight w:val="0"/>
      <w:marTop w:val="0"/>
      <w:marBottom w:val="0"/>
      <w:divBdr>
        <w:top w:val="none" w:sz="0" w:space="0" w:color="auto"/>
        <w:left w:val="none" w:sz="0" w:space="0" w:color="auto"/>
        <w:bottom w:val="none" w:sz="0" w:space="0" w:color="auto"/>
        <w:right w:val="none" w:sz="0" w:space="0" w:color="auto"/>
      </w:divBdr>
    </w:div>
    <w:div w:id="426269859">
      <w:bodyDiv w:val="1"/>
      <w:marLeft w:val="0"/>
      <w:marRight w:val="0"/>
      <w:marTop w:val="0"/>
      <w:marBottom w:val="0"/>
      <w:divBdr>
        <w:top w:val="none" w:sz="0" w:space="0" w:color="auto"/>
        <w:left w:val="none" w:sz="0" w:space="0" w:color="auto"/>
        <w:bottom w:val="none" w:sz="0" w:space="0" w:color="auto"/>
        <w:right w:val="none" w:sz="0" w:space="0" w:color="auto"/>
      </w:divBdr>
    </w:div>
    <w:div w:id="446042330">
      <w:bodyDiv w:val="1"/>
      <w:marLeft w:val="0"/>
      <w:marRight w:val="0"/>
      <w:marTop w:val="0"/>
      <w:marBottom w:val="0"/>
      <w:divBdr>
        <w:top w:val="none" w:sz="0" w:space="0" w:color="auto"/>
        <w:left w:val="none" w:sz="0" w:space="0" w:color="auto"/>
        <w:bottom w:val="none" w:sz="0" w:space="0" w:color="auto"/>
        <w:right w:val="none" w:sz="0" w:space="0" w:color="auto"/>
      </w:divBdr>
    </w:div>
    <w:div w:id="456529378">
      <w:bodyDiv w:val="1"/>
      <w:marLeft w:val="0"/>
      <w:marRight w:val="0"/>
      <w:marTop w:val="0"/>
      <w:marBottom w:val="0"/>
      <w:divBdr>
        <w:top w:val="none" w:sz="0" w:space="0" w:color="auto"/>
        <w:left w:val="none" w:sz="0" w:space="0" w:color="auto"/>
        <w:bottom w:val="none" w:sz="0" w:space="0" w:color="auto"/>
        <w:right w:val="none" w:sz="0" w:space="0" w:color="auto"/>
      </w:divBdr>
    </w:div>
    <w:div w:id="469174313">
      <w:bodyDiv w:val="1"/>
      <w:marLeft w:val="0"/>
      <w:marRight w:val="0"/>
      <w:marTop w:val="0"/>
      <w:marBottom w:val="0"/>
      <w:divBdr>
        <w:top w:val="none" w:sz="0" w:space="0" w:color="auto"/>
        <w:left w:val="none" w:sz="0" w:space="0" w:color="auto"/>
        <w:bottom w:val="none" w:sz="0" w:space="0" w:color="auto"/>
        <w:right w:val="none" w:sz="0" w:space="0" w:color="auto"/>
      </w:divBdr>
    </w:div>
    <w:div w:id="476731426">
      <w:bodyDiv w:val="1"/>
      <w:marLeft w:val="0"/>
      <w:marRight w:val="0"/>
      <w:marTop w:val="0"/>
      <w:marBottom w:val="0"/>
      <w:divBdr>
        <w:top w:val="none" w:sz="0" w:space="0" w:color="auto"/>
        <w:left w:val="none" w:sz="0" w:space="0" w:color="auto"/>
        <w:bottom w:val="none" w:sz="0" w:space="0" w:color="auto"/>
        <w:right w:val="none" w:sz="0" w:space="0" w:color="auto"/>
      </w:divBdr>
    </w:div>
    <w:div w:id="482626485">
      <w:bodyDiv w:val="1"/>
      <w:marLeft w:val="0"/>
      <w:marRight w:val="0"/>
      <w:marTop w:val="0"/>
      <w:marBottom w:val="0"/>
      <w:divBdr>
        <w:top w:val="none" w:sz="0" w:space="0" w:color="auto"/>
        <w:left w:val="none" w:sz="0" w:space="0" w:color="auto"/>
        <w:bottom w:val="none" w:sz="0" w:space="0" w:color="auto"/>
        <w:right w:val="none" w:sz="0" w:space="0" w:color="auto"/>
      </w:divBdr>
    </w:div>
    <w:div w:id="486357435">
      <w:bodyDiv w:val="1"/>
      <w:marLeft w:val="0"/>
      <w:marRight w:val="0"/>
      <w:marTop w:val="0"/>
      <w:marBottom w:val="0"/>
      <w:divBdr>
        <w:top w:val="none" w:sz="0" w:space="0" w:color="auto"/>
        <w:left w:val="none" w:sz="0" w:space="0" w:color="auto"/>
        <w:bottom w:val="none" w:sz="0" w:space="0" w:color="auto"/>
        <w:right w:val="none" w:sz="0" w:space="0" w:color="auto"/>
      </w:divBdr>
    </w:div>
    <w:div w:id="492457022">
      <w:bodyDiv w:val="1"/>
      <w:marLeft w:val="0"/>
      <w:marRight w:val="0"/>
      <w:marTop w:val="0"/>
      <w:marBottom w:val="0"/>
      <w:divBdr>
        <w:top w:val="none" w:sz="0" w:space="0" w:color="auto"/>
        <w:left w:val="none" w:sz="0" w:space="0" w:color="auto"/>
        <w:bottom w:val="none" w:sz="0" w:space="0" w:color="auto"/>
        <w:right w:val="none" w:sz="0" w:space="0" w:color="auto"/>
      </w:divBdr>
    </w:div>
    <w:div w:id="498812112">
      <w:bodyDiv w:val="1"/>
      <w:marLeft w:val="0"/>
      <w:marRight w:val="0"/>
      <w:marTop w:val="0"/>
      <w:marBottom w:val="0"/>
      <w:divBdr>
        <w:top w:val="none" w:sz="0" w:space="0" w:color="auto"/>
        <w:left w:val="none" w:sz="0" w:space="0" w:color="auto"/>
        <w:bottom w:val="none" w:sz="0" w:space="0" w:color="auto"/>
        <w:right w:val="none" w:sz="0" w:space="0" w:color="auto"/>
      </w:divBdr>
    </w:div>
    <w:div w:id="502358383">
      <w:bodyDiv w:val="1"/>
      <w:marLeft w:val="0"/>
      <w:marRight w:val="0"/>
      <w:marTop w:val="0"/>
      <w:marBottom w:val="0"/>
      <w:divBdr>
        <w:top w:val="none" w:sz="0" w:space="0" w:color="auto"/>
        <w:left w:val="none" w:sz="0" w:space="0" w:color="auto"/>
        <w:bottom w:val="none" w:sz="0" w:space="0" w:color="auto"/>
        <w:right w:val="none" w:sz="0" w:space="0" w:color="auto"/>
      </w:divBdr>
    </w:div>
    <w:div w:id="509566274">
      <w:bodyDiv w:val="1"/>
      <w:marLeft w:val="0"/>
      <w:marRight w:val="0"/>
      <w:marTop w:val="0"/>
      <w:marBottom w:val="0"/>
      <w:divBdr>
        <w:top w:val="none" w:sz="0" w:space="0" w:color="auto"/>
        <w:left w:val="none" w:sz="0" w:space="0" w:color="auto"/>
        <w:bottom w:val="none" w:sz="0" w:space="0" w:color="auto"/>
        <w:right w:val="none" w:sz="0" w:space="0" w:color="auto"/>
      </w:divBdr>
    </w:div>
    <w:div w:id="510028554">
      <w:bodyDiv w:val="1"/>
      <w:marLeft w:val="0"/>
      <w:marRight w:val="0"/>
      <w:marTop w:val="0"/>
      <w:marBottom w:val="0"/>
      <w:divBdr>
        <w:top w:val="none" w:sz="0" w:space="0" w:color="auto"/>
        <w:left w:val="none" w:sz="0" w:space="0" w:color="auto"/>
        <w:bottom w:val="none" w:sz="0" w:space="0" w:color="auto"/>
        <w:right w:val="none" w:sz="0" w:space="0" w:color="auto"/>
      </w:divBdr>
    </w:div>
    <w:div w:id="523636563">
      <w:bodyDiv w:val="1"/>
      <w:marLeft w:val="0"/>
      <w:marRight w:val="0"/>
      <w:marTop w:val="0"/>
      <w:marBottom w:val="0"/>
      <w:divBdr>
        <w:top w:val="none" w:sz="0" w:space="0" w:color="auto"/>
        <w:left w:val="none" w:sz="0" w:space="0" w:color="auto"/>
        <w:bottom w:val="none" w:sz="0" w:space="0" w:color="auto"/>
        <w:right w:val="none" w:sz="0" w:space="0" w:color="auto"/>
      </w:divBdr>
    </w:div>
    <w:div w:id="540745175">
      <w:bodyDiv w:val="1"/>
      <w:marLeft w:val="0"/>
      <w:marRight w:val="0"/>
      <w:marTop w:val="0"/>
      <w:marBottom w:val="0"/>
      <w:divBdr>
        <w:top w:val="none" w:sz="0" w:space="0" w:color="auto"/>
        <w:left w:val="none" w:sz="0" w:space="0" w:color="auto"/>
        <w:bottom w:val="none" w:sz="0" w:space="0" w:color="auto"/>
        <w:right w:val="none" w:sz="0" w:space="0" w:color="auto"/>
      </w:divBdr>
    </w:div>
    <w:div w:id="554437288">
      <w:bodyDiv w:val="1"/>
      <w:marLeft w:val="0"/>
      <w:marRight w:val="0"/>
      <w:marTop w:val="0"/>
      <w:marBottom w:val="0"/>
      <w:divBdr>
        <w:top w:val="none" w:sz="0" w:space="0" w:color="auto"/>
        <w:left w:val="none" w:sz="0" w:space="0" w:color="auto"/>
        <w:bottom w:val="none" w:sz="0" w:space="0" w:color="auto"/>
        <w:right w:val="none" w:sz="0" w:space="0" w:color="auto"/>
      </w:divBdr>
    </w:div>
    <w:div w:id="563612057">
      <w:bodyDiv w:val="1"/>
      <w:marLeft w:val="0"/>
      <w:marRight w:val="0"/>
      <w:marTop w:val="0"/>
      <w:marBottom w:val="0"/>
      <w:divBdr>
        <w:top w:val="none" w:sz="0" w:space="0" w:color="auto"/>
        <w:left w:val="none" w:sz="0" w:space="0" w:color="auto"/>
        <w:bottom w:val="none" w:sz="0" w:space="0" w:color="auto"/>
        <w:right w:val="none" w:sz="0" w:space="0" w:color="auto"/>
      </w:divBdr>
    </w:div>
    <w:div w:id="564101103">
      <w:bodyDiv w:val="1"/>
      <w:marLeft w:val="0"/>
      <w:marRight w:val="0"/>
      <w:marTop w:val="0"/>
      <w:marBottom w:val="0"/>
      <w:divBdr>
        <w:top w:val="none" w:sz="0" w:space="0" w:color="auto"/>
        <w:left w:val="none" w:sz="0" w:space="0" w:color="auto"/>
        <w:bottom w:val="none" w:sz="0" w:space="0" w:color="auto"/>
        <w:right w:val="none" w:sz="0" w:space="0" w:color="auto"/>
      </w:divBdr>
    </w:div>
    <w:div w:id="567886740">
      <w:bodyDiv w:val="1"/>
      <w:marLeft w:val="0"/>
      <w:marRight w:val="0"/>
      <w:marTop w:val="0"/>
      <w:marBottom w:val="0"/>
      <w:divBdr>
        <w:top w:val="none" w:sz="0" w:space="0" w:color="auto"/>
        <w:left w:val="none" w:sz="0" w:space="0" w:color="auto"/>
        <w:bottom w:val="none" w:sz="0" w:space="0" w:color="auto"/>
        <w:right w:val="none" w:sz="0" w:space="0" w:color="auto"/>
      </w:divBdr>
    </w:div>
    <w:div w:id="588200580">
      <w:bodyDiv w:val="1"/>
      <w:marLeft w:val="0"/>
      <w:marRight w:val="0"/>
      <w:marTop w:val="0"/>
      <w:marBottom w:val="0"/>
      <w:divBdr>
        <w:top w:val="none" w:sz="0" w:space="0" w:color="auto"/>
        <w:left w:val="none" w:sz="0" w:space="0" w:color="auto"/>
        <w:bottom w:val="none" w:sz="0" w:space="0" w:color="auto"/>
        <w:right w:val="none" w:sz="0" w:space="0" w:color="auto"/>
      </w:divBdr>
    </w:div>
    <w:div w:id="603004410">
      <w:bodyDiv w:val="1"/>
      <w:marLeft w:val="0"/>
      <w:marRight w:val="0"/>
      <w:marTop w:val="0"/>
      <w:marBottom w:val="0"/>
      <w:divBdr>
        <w:top w:val="none" w:sz="0" w:space="0" w:color="auto"/>
        <w:left w:val="none" w:sz="0" w:space="0" w:color="auto"/>
        <w:bottom w:val="none" w:sz="0" w:space="0" w:color="auto"/>
        <w:right w:val="none" w:sz="0" w:space="0" w:color="auto"/>
      </w:divBdr>
    </w:div>
    <w:div w:id="607276240">
      <w:bodyDiv w:val="1"/>
      <w:marLeft w:val="0"/>
      <w:marRight w:val="0"/>
      <w:marTop w:val="0"/>
      <w:marBottom w:val="0"/>
      <w:divBdr>
        <w:top w:val="none" w:sz="0" w:space="0" w:color="auto"/>
        <w:left w:val="none" w:sz="0" w:space="0" w:color="auto"/>
        <w:bottom w:val="none" w:sz="0" w:space="0" w:color="auto"/>
        <w:right w:val="none" w:sz="0" w:space="0" w:color="auto"/>
      </w:divBdr>
    </w:div>
    <w:div w:id="610627492">
      <w:bodyDiv w:val="1"/>
      <w:marLeft w:val="0"/>
      <w:marRight w:val="0"/>
      <w:marTop w:val="0"/>
      <w:marBottom w:val="0"/>
      <w:divBdr>
        <w:top w:val="none" w:sz="0" w:space="0" w:color="auto"/>
        <w:left w:val="none" w:sz="0" w:space="0" w:color="auto"/>
        <w:bottom w:val="none" w:sz="0" w:space="0" w:color="auto"/>
        <w:right w:val="none" w:sz="0" w:space="0" w:color="auto"/>
      </w:divBdr>
    </w:div>
    <w:div w:id="610743124">
      <w:bodyDiv w:val="1"/>
      <w:marLeft w:val="0"/>
      <w:marRight w:val="0"/>
      <w:marTop w:val="0"/>
      <w:marBottom w:val="0"/>
      <w:divBdr>
        <w:top w:val="none" w:sz="0" w:space="0" w:color="auto"/>
        <w:left w:val="none" w:sz="0" w:space="0" w:color="auto"/>
        <w:bottom w:val="none" w:sz="0" w:space="0" w:color="auto"/>
        <w:right w:val="none" w:sz="0" w:space="0" w:color="auto"/>
      </w:divBdr>
    </w:div>
    <w:div w:id="620459484">
      <w:bodyDiv w:val="1"/>
      <w:marLeft w:val="0"/>
      <w:marRight w:val="0"/>
      <w:marTop w:val="0"/>
      <w:marBottom w:val="0"/>
      <w:divBdr>
        <w:top w:val="none" w:sz="0" w:space="0" w:color="auto"/>
        <w:left w:val="none" w:sz="0" w:space="0" w:color="auto"/>
        <w:bottom w:val="none" w:sz="0" w:space="0" w:color="auto"/>
        <w:right w:val="none" w:sz="0" w:space="0" w:color="auto"/>
      </w:divBdr>
    </w:div>
    <w:div w:id="623268735">
      <w:bodyDiv w:val="1"/>
      <w:marLeft w:val="0"/>
      <w:marRight w:val="0"/>
      <w:marTop w:val="0"/>
      <w:marBottom w:val="0"/>
      <w:divBdr>
        <w:top w:val="none" w:sz="0" w:space="0" w:color="auto"/>
        <w:left w:val="none" w:sz="0" w:space="0" w:color="auto"/>
        <w:bottom w:val="none" w:sz="0" w:space="0" w:color="auto"/>
        <w:right w:val="none" w:sz="0" w:space="0" w:color="auto"/>
      </w:divBdr>
    </w:div>
    <w:div w:id="623316653">
      <w:bodyDiv w:val="1"/>
      <w:marLeft w:val="0"/>
      <w:marRight w:val="0"/>
      <w:marTop w:val="0"/>
      <w:marBottom w:val="0"/>
      <w:divBdr>
        <w:top w:val="none" w:sz="0" w:space="0" w:color="auto"/>
        <w:left w:val="none" w:sz="0" w:space="0" w:color="auto"/>
        <w:bottom w:val="none" w:sz="0" w:space="0" w:color="auto"/>
        <w:right w:val="none" w:sz="0" w:space="0" w:color="auto"/>
      </w:divBdr>
    </w:div>
    <w:div w:id="624963840">
      <w:bodyDiv w:val="1"/>
      <w:marLeft w:val="0"/>
      <w:marRight w:val="0"/>
      <w:marTop w:val="0"/>
      <w:marBottom w:val="0"/>
      <w:divBdr>
        <w:top w:val="none" w:sz="0" w:space="0" w:color="auto"/>
        <w:left w:val="none" w:sz="0" w:space="0" w:color="auto"/>
        <w:bottom w:val="none" w:sz="0" w:space="0" w:color="auto"/>
        <w:right w:val="none" w:sz="0" w:space="0" w:color="auto"/>
      </w:divBdr>
    </w:div>
    <w:div w:id="626470329">
      <w:bodyDiv w:val="1"/>
      <w:marLeft w:val="0"/>
      <w:marRight w:val="0"/>
      <w:marTop w:val="0"/>
      <w:marBottom w:val="0"/>
      <w:divBdr>
        <w:top w:val="none" w:sz="0" w:space="0" w:color="auto"/>
        <w:left w:val="none" w:sz="0" w:space="0" w:color="auto"/>
        <w:bottom w:val="none" w:sz="0" w:space="0" w:color="auto"/>
        <w:right w:val="none" w:sz="0" w:space="0" w:color="auto"/>
      </w:divBdr>
    </w:div>
    <w:div w:id="629436861">
      <w:bodyDiv w:val="1"/>
      <w:marLeft w:val="0"/>
      <w:marRight w:val="0"/>
      <w:marTop w:val="0"/>
      <w:marBottom w:val="0"/>
      <w:divBdr>
        <w:top w:val="none" w:sz="0" w:space="0" w:color="auto"/>
        <w:left w:val="none" w:sz="0" w:space="0" w:color="auto"/>
        <w:bottom w:val="none" w:sz="0" w:space="0" w:color="auto"/>
        <w:right w:val="none" w:sz="0" w:space="0" w:color="auto"/>
      </w:divBdr>
    </w:div>
    <w:div w:id="630793762">
      <w:bodyDiv w:val="1"/>
      <w:marLeft w:val="0"/>
      <w:marRight w:val="0"/>
      <w:marTop w:val="0"/>
      <w:marBottom w:val="0"/>
      <w:divBdr>
        <w:top w:val="none" w:sz="0" w:space="0" w:color="auto"/>
        <w:left w:val="none" w:sz="0" w:space="0" w:color="auto"/>
        <w:bottom w:val="none" w:sz="0" w:space="0" w:color="auto"/>
        <w:right w:val="none" w:sz="0" w:space="0" w:color="auto"/>
      </w:divBdr>
    </w:div>
    <w:div w:id="636226333">
      <w:bodyDiv w:val="1"/>
      <w:marLeft w:val="0"/>
      <w:marRight w:val="0"/>
      <w:marTop w:val="0"/>
      <w:marBottom w:val="0"/>
      <w:divBdr>
        <w:top w:val="none" w:sz="0" w:space="0" w:color="auto"/>
        <w:left w:val="none" w:sz="0" w:space="0" w:color="auto"/>
        <w:bottom w:val="none" w:sz="0" w:space="0" w:color="auto"/>
        <w:right w:val="none" w:sz="0" w:space="0" w:color="auto"/>
      </w:divBdr>
    </w:div>
    <w:div w:id="646514287">
      <w:bodyDiv w:val="1"/>
      <w:marLeft w:val="0"/>
      <w:marRight w:val="0"/>
      <w:marTop w:val="0"/>
      <w:marBottom w:val="0"/>
      <w:divBdr>
        <w:top w:val="none" w:sz="0" w:space="0" w:color="auto"/>
        <w:left w:val="none" w:sz="0" w:space="0" w:color="auto"/>
        <w:bottom w:val="none" w:sz="0" w:space="0" w:color="auto"/>
        <w:right w:val="none" w:sz="0" w:space="0" w:color="auto"/>
      </w:divBdr>
    </w:div>
    <w:div w:id="648633151">
      <w:bodyDiv w:val="1"/>
      <w:marLeft w:val="0"/>
      <w:marRight w:val="0"/>
      <w:marTop w:val="0"/>
      <w:marBottom w:val="0"/>
      <w:divBdr>
        <w:top w:val="none" w:sz="0" w:space="0" w:color="auto"/>
        <w:left w:val="none" w:sz="0" w:space="0" w:color="auto"/>
        <w:bottom w:val="none" w:sz="0" w:space="0" w:color="auto"/>
        <w:right w:val="none" w:sz="0" w:space="0" w:color="auto"/>
      </w:divBdr>
    </w:div>
    <w:div w:id="649018063">
      <w:bodyDiv w:val="1"/>
      <w:marLeft w:val="0"/>
      <w:marRight w:val="0"/>
      <w:marTop w:val="0"/>
      <w:marBottom w:val="0"/>
      <w:divBdr>
        <w:top w:val="none" w:sz="0" w:space="0" w:color="auto"/>
        <w:left w:val="none" w:sz="0" w:space="0" w:color="auto"/>
        <w:bottom w:val="none" w:sz="0" w:space="0" w:color="auto"/>
        <w:right w:val="none" w:sz="0" w:space="0" w:color="auto"/>
      </w:divBdr>
    </w:div>
    <w:div w:id="653530862">
      <w:bodyDiv w:val="1"/>
      <w:marLeft w:val="0"/>
      <w:marRight w:val="0"/>
      <w:marTop w:val="0"/>
      <w:marBottom w:val="0"/>
      <w:divBdr>
        <w:top w:val="none" w:sz="0" w:space="0" w:color="auto"/>
        <w:left w:val="none" w:sz="0" w:space="0" w:color="auto"/>
        <w:bottom w:val="none" w:sz="0" w:space="0" w:color="auto"/>
        <w:right w:val="none" w:sz="0" w:space="0" w:color="auto"/>
      </w:divBdr>
    </w:div>
    <w:div w:id="655576275">
      <w:bodyDiv w:val="1"/>
      <w:marLeft w:val="0"/>
      <w:marRight w:val="0"/>
      <w:marTop w:val="0"/>
      <w:marBottom w:val="0"/>
      <w:divBdr>
        <w:top w:val="none" w:sz="0" w:space="0" w:color="auto"/>
        <w:left w:val="none" w:sz="0" w:space="0" w:color="auto"/>
        <w:bottom w:val="none" w:sz="0" w:space="0" w:color="auto"/>
        <w:right w:val="none" w:sz="0" w:space="0" w:color="auto"/>
      </w:divBdr>
    </w:div>
    <w:div w:id="658115260">
      <w:bodyDiv w:val="1"/>
      <w:marLeft w:val="0"/>
      <w:marRight w:val="0"/>
      <w:marTop w:val="0"/>
      <w:marBottom w:val="0"/>
      <w:divBdr>
        <w:top w:val="none" w:sz="0" w:space="0" w:color="auto"/>
        <w:left w:val="none" w:sz="0" w:space="0" w:color="auto"/>
        <w:bottom w:val="none" w:sz="0" w:space="0" w:color="auto"/>
        <w:right w:val="none" w:sz="0" w:space="0" w:color="auto"/>
      </w:divBdr>
    </w:div>
    <w:div w:id="670564789">
      <w:bodyDiv w:val="1"/>
      <w:marLeft w:val="0"/>
      <w:marRight w:val="0"/>
      <w:marTop w:val="0"/>
      <w:marBottom w:val="0"/>
      <w:divBdr>
        <w:top w:val="none" w:sz="0" w:space="0" w:color="auto"/>
        <w:left w:val="none" w:sz="0" w:space="0" w:color="auto"/>
        <w:bottom w:val="none" w:sz="0" w:space="0" w:color="auto"/>
        <w:right w:val="none" w:sz="0" w:space="0" w:color="auto"/>
      </w:divBdr>
    </w:div>
    <w:div w:id="681779747">
      <w:bodyDiv w:val="1"/>
      <w:marLeft w:val="0"/>
      <w:marRight w:val="0"/>
      <w:marTop w:val="0"/>
      <w:marBottom w:val="0"/>
      <w:divBdr>
        <w:top w:val="none" w:sz="0" w:space="0" w:color="auto"/>
        <w:left w:val="none" w:sz="0" w:space="0" w:color="auto"/>
        <w:bottom w:val="none" w:sz="0" w:space="0" w:color="auto"/>
        <w:right w:val="none" w:sz="0" w:space="0" w:color="auto"/>
      </w:divBdr>
    </w:div>
    <w:div w:id="695469586">
      <w:bodyDiv w:val="1"/>
      <w:marLeft w:val="0"/>
      <w:marRight w:val="0"/>
      <w:marTop w:val="0"/>
      <w:marBottom w:val="0"/>
      <w:divBdr>
        <w:top w:val="none" w:sz="0" w:space="0" w:color="auto"/>
        <w:left w:val="none" w:sz="0" w:space="0" w:color="auto"/>
        <w:bottom w:val="none" w:sz="0" w:space="0" w:color="auto"/>
        <w:right w:val="none" w:sz="0" w:space="0" w:color="auto"/>
      </w:divBdr>
    </w:div>
    <w:div w:id="699360386">
      <w:bodyDiv w:val="1"/>
      <w:marLeft w:val="0"/>
      <w:marRight w:val="0"/>
      <w:marTop w:val="0"/>
      <w:marBottom w:val="0"/>
      <w:divBdr>
        <w:top w:val="none" w:sz="0" w:space="0" w:color="auto"/>
        <w:left w:val="none" w:sz="0" w:space="0" w:color="auto"/>
        <w:bottom w:val="none" w:sz="0" w:space="0" w:color="auto"/>
        <w:right w:val="none" w:sz="0" w:space="0" w:color="auto"/>
      </w:divBdr>
    </w:div>
    <w:div w:id="702560001">
      <w:bodyDiv w:val="1"/>
      <w:marLeft w:val="0"/>
      <w:marRight w:val="0"/>
      <w:marTop w:val="0"/>
      <w:marBottom w:val="0"/>
      <w:divBdr>
        <w:top w:val="none" w:sz="0" w:space="0" w:color="auto"/>
        <w:left w:val="none" w:sz="0" w:space="0" w:color="auto"/>
        <w:bottom w:val="none" w:sz="0" w:space="0" w:color="auto"/>
        <w:right w:val="none" w:sz="0" w:space="0" w:color="auto"/>
      </w:divBdr>
    </w:div>
    <w:div w:id="708728497">
      <w:bodyDiv w:val="1"/>
      <w:marLeft w:val="0"/>
      <w:marRight w:val="0"/>
      <w:marTop w:val="0"/>
      <w:marBottom w:val="0"/>
      <w:divBdr>
        <w:top w:val="none" w:sz="0" w:space="0" w:color="auto"/>
        <w:left w:val="none" w:sz="0" w:space="0" w:color="auto"/>
        <w:bottom w:val="none" w:sz="0" w:space="0" w:color="auto"/>
        <w:right w:val="none" w:sz="0" w:space="0" w:color="auto"/>
      </w:divBdr>
    </w:div>
    <w:div w:id="729157437">
      <w:bodyDiv w:val="1"/>
      <w:marLeft w:val="0"/>
      <w:marRight w:val="0"/>
      <w:marTop w:val="0"/>
      <w:marBottom w:val="0"/>
      <w:divBdr>
        <w:top w:val="none" w:sz="0" w:space="0" w:color="auto"/>
        <w:left w:val="none" w:sz="0" w:space="0" w:color="auto"/>
        <w:bottom w:val="none" w:sz="0" w:space="0" w:color="auto"/>
        <w:right w:val="none" w:sz="0" w:space="0" w:color="auto"/>
      </w:divBdr>
    </w:div>
    <w:div w:id="740061196">
      <w:bodyDiv w:val="1"/>
      <w:marLeft w:val="0"/>
      <w:marRight w:val="0"/>
      <w:marTop w:val="0"/>
      <w:marBottom w:val="0"/>
      <w:divBdr>
        <w:top w:val="none" w:sz="0" w:space="0" w:color="auto"/>
        <w:left w:val="none" w:sz="0" w:space="0" w:color="auto"/>
        <w:bottom w:val="none" w:sz="0" w:space="0" w:color="auto"/>
        <w:right w:val="none" w:sz="0" w:space="0" w:color="auto"/>
      </w:divBdr>
    </w:div>
    <w:div w:id="741635388">
      <w:bodyDiv w:val="1"/>
      <w:marLeft w:val="0"/>
      <w:marRight w:val="0"/>
      <w:marTop w:val="0"/>
      <w:marBottom w:val="0"/>
      <w:divBdr>
        <w:top w:val="none" w:sz="0" w:space="0" w:color="auto"/>
        <w:left w:val="none" w:sz="0" w:space="0" w:color="auto"/>
        <w:bottom w:val="none" w:sz="0" w:space="0" w:color="auto"/>
        <w:right w:val="none" w:sz="0" w:space="0" w:color="auto"/>
      </w:divBdr>
    </w:div>
    <w:div w:id="752969167">
      <w:bodyDiv w:val="1"/>
      <w:marLeft w:val="0"/>
      <w:marRight w:val="0"/>
      <w:marTop w:val="0"/>
      <w:marBottom w:val="0"/>
      <w:divBdr>
        <w:top w:val="none" w:sz="0" w:space="0" w:color="auto"/>
        <w:left w:val="none" w:sz="0" w:space="0" w:color="auto"/>
        <w:bottom w:val="none" w:sz="0" w:space="0" w:color="auto"/>
        <w:right w:val="none" w:sz="0" w:space="0" w:color="auto"/>
      </w:divBdr>
    </w:div>
    <w:div w:id="754589068">
      <w:bodyDiv w:val="1"/>
      <w:marLeft w:val="0"/>
      <w:marRight w:val="0"/>
      <w:marTop w:val="0"/>
      <w:marBottom w:val="0"/>
      <w:divBdr>
        <w:top w:val="none" w:sz="0" w:space="0" w:color="auto"/>
        <w:left w:val="none" w:sz="0" w:space="0" w:color="auto"/>
        <w:bottom w:val="none" w:sz="0" w:space="0" w:color="auto"/>
        <w:right w:val="none" w:sz="0" w:space="0" w:color="auto"/>
      </w:divBdr>
    </w:div>
    <w:div w:id="766191364">
      <w:bodyDiv w:val="1"/>
      <w:marLeft w:val="0"/>
      <w:marRight w:val="0"/>
      <w:marTop w:val="0"/>
      <w:marBottom w:val="0"/>
      <w:divBdr>
        <w:top w:val="none" w:sz="0" w:space="0" w:color="auto"/>
        <w:left w:val="none" w:sz="0" w:space="0" w:color="auto"/>
        <w:bottom w:val="none" w:sz="0" w:space="0" w:color="auto"/>
        <w:right w:val="none" w:sz="0" w:space="0" w:color="auto"/>
      </w:divBdr>
    </w:div>
    <w:div w:id="766773128">
      <w:bodyDiv w:val="1"/>
      <w:marLeft w:val="0"/>
      <w:marRight w:val="0"/>
      <w:marTop w:val="0"/>
      <w:marBottom w:val="0"/>
      <w:divBdr>
        <w:top w:val="none" w:sz="0" w:space="0" w:color="auto"/>
        <w:left w:val="none" w:sz="0" w:space="0" w:color="auto"/>
        <w:bottom w:val="none" w:sz="0" w:space="0" w:color="auto"/>
        <w:right w:val="none" w:sz="0" w:space="0" w:color="auto"/>
      </w:divBdr>
    </w:div>
    <w:div w:id="769666198">
      <w:bodyDiv w:val="1"/>
      <w:marLeft w:val="0"/>
      <w:marRight w:val="0"/>
      <w:marTop w:val="0"/>
      <w:marBottom w:val="0"/>
      <w:divBdr>
        <w:top w:val="none" w:sz="0" w:space="0" w:color="auto"/>
        <w:left w:val="none" w:sz="0" w:space="0" w:color="auto"/>
        <w:bottom w:val="none" w:sz="0" w:space="0" w:color="auto"/>
        <w:right w:val="none" w:sz="0" w:space="0" w:color="auto"/>
      </w:divBdr>
    </w:div>
    <w:div w:id="788547788">
      <w:bodyDiv w:val="1"/>
      <w:marLeft w:val="0"/>
      <w:marRight w:val="0"/>
      <w:marTop w:val="0"/>
      <w:marBottom w:val="0"/>
      <w:divBdr>
        <w:top w:val="none" w:sz="0" w:space="0" w:color="auto"/>
        <w:left w:val="none" w:sz="0" w:space="0" w:color="auto"/>
        <w:bottom w:val="none" w:sz="0" w:space="0" w:color="auto"/>
        <w:right w:val="none" w:sz="0" w:space="0" w:color="auto"/>
      </w:divBdr>
    </w:div>
    <w:div w:id="825439679">
      <w:bodyDiv w:val="1"/>
      <w:marLeft w:val="0"/>
      <w:marRight w:val="0"/>
      <w:marTop w:val="0"/>
      <w:marBottom w:val="0"/>
      <w:divBdr>
        <w:top w:val="none" w:sz="0" w:space="0" w:color="auto"/>
        <w:left w:val="none" w:sz="0" w:space="0" w:color="auto"/>
        <w:bottom w:val="none" w:sz="0" w:space="0" w:color="auto"/>
        <w:right w:val="none" w:sz="0" w:space="0" w:color="auto"/>
      </w:divBdr>
    </w:div>
    <w:div w:id="831679316">
      <w:bodyDiv w:val="1"/>
      <w:marLeft w:val="0"/>
      <w:marRight w:val="0"/>
      <w:marTop w:val="0"/>
      <w:marBottom w:val="0"/>
      <w:divBdr>
        <w:top w:val="none" w:sz="0" w:space="0" w:color="auto"/>
        <w:left w:val="none" w:sz="0" w:space="0" w:color="auto"/>
        <w:bottom w:val="none" w:sz="0" w:space="0" w:color="auto"/>
        <w:right w:val="none" w:sz="0" w:space="0" w:color="auto"/>
      </w:divBdr>
    </w:div>
    <w:div w:id="833255684">
      <w:bodyDiv w:val="1"/>
      <w:marLeft w:val="0"/>
      <w:marRight w:val="0"/>
      <w:marTop w:val="0"/>
      <w:marBottom w:val="0"/>
      <w:divBdr>
        <w:top w:val="none" w:sz="0" w:space="0" w:color="auto"/>
        <w:left w:val="none" w:sz="0" w:space="0" w:color="auto"/>
        <w:bottom w:val="none" w:sz="0" w:space="0" w:color="auto"/>
        <w:right w:val="none" w:sz="0" w:space="0" w:color="auto"/>
      </w:divBdr>
    </w:div>
    <w:div w:id="843134764">
      <w:bodyDiv w:val="1"/>
      <w:marLeft w:val="0"/>
      <w:marRight w:val="0"/>
      <w:marTop w:val="0"/>
      <w:marBottom w:val="0"/>
      <w:divBdr>
        <w:top w:val="none" w:sz="0" w:space="0" w:color="auto"/>
        <w:left w:val="none" w:sz="0" w:space="0" w:color="auto"/>
        <w:bottom w:val="none" w:sz="0" w:space="0" w:color="auto"/>
        <w:right w:val="none" w:sz="0" w:space="0" w:color="auto"/>
      </w:divBdr>
    </w:div>
    <w:div w:id="850339227">
      <w:bodyDiv w:val="1"/>
      <w:marLeft w:val="0"/>
      <w:marRight w:val="0"/>
      <w:marTop w:val="0"/>
      <w:marBottom w:val="0"/>
      <w:divBdr>
        <w:top w:val="none" w:sz="0" w:space="0" w:color="auto"/>
        <w:left w:val="none" w:sz="0" w:space="0" w:color="auto"/>
        <w:bottom w:val="none" w:sz="0" w:space="0" w:color="auto"/>
        <w:right w:val="none" w:sz="0" w:space="0" w:color="auto"/>
      </w:divBdr>
    </w:div>
    <w:div w:id="866405950">
      <w:bodyDiv w:val="1"/>
      <w:marLeft w:val="0"/>
      <w:marRight w:val="0"/>
      <w:marTop w:val="0"/>
      <w:marBottom w:val="0"/>
      <w:divBdr>
        <w:top w:val="none" w:sz="0" w:space="0" w:color="auto"/>
        <w:left w:val="none" w:sz="0" w:space="0" w:color="auto"/>
        <w:bottom w:val="none" w:sz="0" w:space="0" w:color="auto"/>
        <w:right w:val="none" w:sz="0" w:space="0" w:color="auto"/>
      </w:divBdr>
    </w:div>
    <w:div w:id="886799512">
      <w:bodyDiv w:val="1"/>
      <w:marLeft w:val="0"/>
      <w:marRight w:val="0"/>
      <w:marTop w:val="0"/>
      <w:marBottom w:val="0"/>
      <w:divBdr>
        <w:top w:val="none" w:sz="0" w:space="0" w:color="auto"/>
        <w:left w:val="none" w:sz="0" w:space="0" w:color="auto"/>
        <w:bottom w:val="none" w:sz="0" w:space="0" w:color="auto"/>
        <w:right w:val="none" w:sz="0" w:space="0" w:color="auto"/>
      </w:divBdr>
    </w:div>
    <w:div w:id="890926064">
      <w:bodyDiv w:val="1"/>
      <w:marLeft w:val="0"/>
      <w:marRight w:val="0"/>
      <w:marTop w:val="0"/>
      <w:marBottom w:val="0"/>
      <w:divBdr>
        <w:top w:val="none" w:sz="0" w:space="0" w:color="auto"/>
        <w:left w:val="none" w:sz="0" w:space="0" w:color="auto"/>
        <w:bottom w:val="none" w:sz="0" w:space="0" w:color="auto"/>
        <w:right w:val="none" w:sz="0" w:space="0" w:color="auto"/>
      </w:divBdr>
    </w:div>
    <w:div w:id="892348737">
      <w:bodyDiv w:val="1"/>
      <w:marLeft w:val="0"/>
      <w:marRight w:val="0"/>
      <w:marTop w:val="0"/>
      <w:marBottom w:val="0"/>
      <w:divBdr>
        <w:top w:val="none" w:sz="0" w:space="0" w:color="auto"/>
        <w:left w:val="none" w:sz="0" w:space="0" w:color="auto"/>
        <w:bottom w:val="none" w:sz="0" w:space="0" w:color="auto"/>
        <w:right w:val="none" w:sz="0" w:space="0" w:color="auto"/>
      </w:divBdr>
    </w:div>
    <w:div w:id="911043659">
      <w:bodyDiv w:val="1"/>
      <w:marLeft w:val="0"/>
      <w:marRight w:val="0"/>
      <w:marTop w:val="0"/>
      <w:marBottom w:val="0"/>
      <w:divBdr>
        <w:top w:val="none" w:sz="0" w:space="0" w:color="auto"/>
        <w:left w:val="none" w:sz="0" w:space="0" w:color="auto"/>
        <w:bottom w:val="none" w:sz="0" w:space="0" w:color="auto"/>
        <w:right w:val="none" w:sz="0" w:space="0" w:color="auto"/>
      </w:divBdr>
    </w:div>
    <w:div w:id="967785176">
      <w:bodyDiv w:val="1"/>
      <w:marLeft w:val="0"/>
      <w:marRight w:val="0"/>
      <w:marTop w:val="0"/>
      <w:marBottom w:val="0"/>
      <w:divBdr>
        <w:top w:val="none" w:sz="0" w:space="0" w:color="auto"/>
        <w:left w:val="none" w:sz="0" w:space="0" w:color="auto"/>
        <w:bottom w:val="none" w:sz="0" w:space="0" w:color="auto"/>
        <w:right w:val="none" w:sz="0" w:space="0" w:color="auto"/>
      </w:divBdr>
    </w:div>
    <w:div w:id="973293240">
      <w:bodyDiv w:val="1"/>
      <w:marLeft w:val="0"/>
      <w:marRight w:val="0"/>
      <w:marTop w:val="0"/>
      <w:marBottom w:val="0"/>
      <w:divBdr>
        <w:top w:val="none" w:sz="0" w:space="0" w:color="auto"/>
        <w:left w:val="none" w:sz="0" w:space="0" w:color="auto"/>
        <w:bottom w:val="none" w:sz="0" w:space="0" w:color="auto"/>
        <w:right w:val="none" w:sz="0" w:space="0" w:color="auto"/>
      </w:divBdr>
    </w:div>
    <w:div w:id="975111193">
      <w:bodyDiv w:val="1"/>
      <w:marLeft w:val="0"/>
      <w:marRight w:val="0"/>
      <w:marTop w:val="0"/>
      <w:marBottom w:val="0"/>
      <w:divBdr>
        <w:top w:val="none" w:sz="0" w:space="0" w:color="auto"/>
        <w:left w:val="none" w:sz="0" w:space="0" w:color="auto"/>
        <w:bottom w:val="none" w:sz="0" w:space="0" w:color="auto"/>
        <w:right w:val="none" w:sz="0" w:space="0" w:color="auto"/>
      </w:divBdr>
    </w:div>
    <w:div w:id="997227157">
      <w:bodyDiv w:val="1"/>
      <w:marLeft w:val="0"/>
      <w:marRight w:val="0"/>
      <w:marTop w:val="0"/>
      <w:marBottom w:val="0"/>
      <w:divBdr>
        <w:top w:val="none" w:sz="0" w:space="0" w:color="auto"/>
        <w:left w:val="none" w:sz="0" w:space="0" w:color="auto"/>
        <w:bottom w:val="none" w:sz="0" w:space="0" w:color="auto"/>
        <w:right w:val="none" w:sz="0" w:space="0" w:color="auto"/>
      </w:divBdr>
    </w:div>
    <w:div w:id="1030767124">
      <w:bodyDiv w:val="1"/>
      <w:marLeft w:val="0"/>
      <w:marRight w:val="0"/>
      <w:marTop w:val="0"/>
      <w:marBottom w:val="0"/>
      <w:divBdr>
        <w:top w:val="none" w:sz="0" w:space="0" w:color="auto"/>
        <w:left w:val="none" w:sz="0" w:space="0" w:color="auto"/>
        <w:bottom w:val="none" w:sz="0" w:space="0" w:color="auto"/>
        <w:right w:val="none" w:sz="0" w:space="0" w:color="auto"/>
      </w:divBdr>
    </w:div>
    <w:div w:id="1061828666">
      <w:bodyDiv w:val="1"/>
      <w:marLeft w:val="0"/>
      <w:marRight w:val="0"/>
      <w:marTop w:val="0"/>
      <w:marBottom w:val="0"/>
      <w:divBdr>
        <w:top w:val="none" w:sz="0" w:space="0" w:color="auto"/>
        <w:left w:val="none" w:sz="0" w:space="0" w:color="auto"/>
        <w:bottom w:val="none" w:sz="0" w:space="0" w:color="auto"/>
        <w:right w:val="none" w:sz="0" w:space="0" w:color="auto"/>
      </w:divBdr>
    </w:div>
    <w:div w:id="1064571507">
      <w:bodyDiv w:val="1"/>
      <w:marLeft w:val="0"/>
      <w:marRight w:val="0"/>
      <w:marTop w:val="0"/>
      <w:marBottom w:val="0"/>
      <w:divBdr>
        <w:top w:val="none" w:sz="0" w:space="0" w:color="auto"/>
        <w:left w:val="none" w:sz="0" w:space="0" w:color="auto"/>
        <w:bottom w:val="none" w:sz="0" w:space="0" w:color="auto"/>
        <w:right w:val="none" w:sz="0" w:space="0" w:color="auto"/>
      </w:divBdr>
    </w:div>
    <w:div w:id="1070543137">
      <w:bodyDiv w:val="1"/>
      <w:marLeft w:val="0"/>
      <w:marRight w:val="0"/>
      <w:marTop w:val="0"/>
      <w:marBottom w:val="0"/>
      <w:divBdr>
        <w:top w:val="none" w:sz="0" w:space="0" w:color="auto"/>
        <w:left w:val="none" w:sz="0" w:space="0" w:color="auto"/>
        <w:bottom w:val="none" w:sz="0" w:space="0" w:color="auto"/>
        <w:right w:val="none" w:sz="0" w:space="0" w:color="auto"/>
      </w:divBdr>
    </w:div>
    <w:div w:id="1079405465">
      <w:bodyDiv w:val="1"/>
      <w:marLeft w:val="0"/>
      <w:marRight w:val="0"/>
      <w:marTop w:val="0"/>
      <w:marBottom w:val="0"/>
      <w:divBdr>
        <w:top w:val="none" w:sz="0" w:space="0" w:color="auto"/>
        <w:left w:val="none" w:sz="0" w:space="0" w:color="auto"/>
        <w:bottom w:val="none" w:sz="0" w:space="0" w:color="auto"/>
        <w:right w:val="none" w:sz="0" w:space="0" w:color="auto"/>
      </w:divBdr>
    </w:div>
    <w:div w:id="1130779374">
      <w:bodyDiv w:val="1"/>
      <w:marLeft w:val="0"/>
      <w:marRight w:val="0"/>
      <w:marTop w:val="0"/>
      <w:marBottom w:val="0"/>
      <w:divBdr>
        <w:top w:val="none" w:sz="0" w:space="0" w:color="auto"/>
        <w:left w:val="none" w:sz="0" w:space="0" w:color="auto"/>
        <w:bottom w:val="none" w:sz="0" w:space="0" w:color="auto"/>
        <w:right w:val="none" w:sz="0" w:space="0" w:color="auto"/>
      </w:divBdr>
    </w:div>
    <w:div w:id="1144005806">
      <w:bodyDiv w:val="1"/>
      <w:marLeft w:val="0"/>
      <w:marRight w:val="0"/>
      <w:marTop w:val="0"/>
      <w:marBottom w:val="0"/>
      <w:divBdr>
        <w:top w:val="none" w:sz="0" w:space="0" w:color="auto"/>
        <w:left w:val="none" w:sz="0" w:space="0" w:color="auto"/>
        <w:bottom w:val="none" w:sz="0" w:space="0" w:color="auto"/>
        <w:right w:val="none" w:sz="0" w:space="0" w:color="auto"/>
      </w:divBdr>
    </w:div>
    <w:div w:id="1146162071">
      <w:bodyDiv w:val="1"/>
      <w:marLeft w:val="0"/>
      <w:marRight w:val="0"/>
      <w:marTop w:val="0"/>
      <w:marBottom w:val="0"/>
      <w:divBdr>
        <w:top w:val="none" w:sz="0" w:space="0" w:color="auto"/>
        <w:left w:val="none" w:sz="0" w:space="0" w:color="auto"/>
        <w:bottom w:val="none" w:sz="0" w:space="0" w:color="auto"/>
        <w:right w:val="none" w:sz="0" w:space="0" w:color="auto"/>
      </w:divBdr>
    </w:div>
    <w:div w:id="1153640675">
      <w:bodyDiv w:val="1"/>
      <w:marLeft w:val="0"/>
      <w:marRight w:val="0"/>
      <w:marTop w:val="0"/>
      <w:marBottom w:val="0"/>
      <w:divBdr>
        <w:top w:val="none" w:sz="0" w:space="0" w:color="auto"/>
        <w:left w:val="none" w:sz="0" w:space="0" w:color="auto"/>
        <w:bottom w:val="none" w:sz="0" w:space="0" w:color="auto"/>
        <w:right w:val="none" w:sz="0" w:space="0" w:color="auto"/>
      </w:divBdr>
    </w:div>
    <w:div w:id="1161628019">
      <w:bodyDiv w:val="1"/>
      <w:marLeft w:val="0"/>
      <w:marRight w:val="0"/>
      <w:marTop w:val="0"/>
      <w:marBottom w:val="0"/>
      <w:divBdr>
        <w:top w:val="none" w:sz="0" w:space="0" w:color="auto"/>
        <w:left w:val="none" w:sz="0" w:space="0" w:color="auto"/>
        <w:bottom w:val="none" w:sz="0" w:space="0" w:color="auto"/>
        <w:right w:val="none" w:sz="0" w:space="0" w:color="auto"/>
      </w:divBdr>
    </w:div>
    <w:div w:id="1172988387">
      <w:bodyDiv w:val="1"/>
      <w:marLeft w:val="0"/>
      <w:marRight w:val="0"/>
      <w:marTop w:val="0"/>
      <w:marBottom w:val="0"/>
      <w:divBdr>
        <w:top w:val="none" w:sz="0" w:space="0" w:color="auto"/>
        <w:left w:val="none" w:sz="0" w:space="0" w:color="auto"/>
        <w:bottom w:val="none" w:sz="0" w:space="0" w:color="auto"/>
        <w:right w:val="none" w:sz="0" w:space="0" w:color="auto"/>
      </w:divBdr>
    </w:div>
    <w:div w:id="1175415713">
      <w:bodyDiv w:val="1"/>
      <w:marLeft w:val="0"/>
      <w:marRight w:val="0"/>
      <w:marTop w:val="0"/>
      <w:marBottom w:val="0"/>
      <w:divBdr>
        <w:top w:val="none" w:sz="0" w:space="0" w:color="auto"/>
        <w:left w:val="none" w:sz="0" w:space="0" w:color="auto"/>
        <w:bottom w:val="none" w:sz="0" w:space="0" w:color="auto"/>
        <w:right w:val="none" w:sz="0" w:space="0" w:color="auto"/>
      </w:divBdr>
    </w:div>
    <w:div w:id="1180662878">
      <w:bodyDiv w:val="1"/>
      <w:marLeft w:val="0"/>
      <w:marRight w:val="0"/>
      <w:marTop w:val="0"/>
      <w:marBottom w:val="0"/>
      <w:divBdr>
        <w:top w:val="none" w:sz="0" w:space="0" w:color="auto"/>
        <w:left w:val="none" w:sz="0" w:space="0" w:color="auto"/>
        <w:bottom w:val="none" w:sz="0" w:space="0" w:color="auto"/>
        <w:right w:val="none" w:sz="0" w:space="0" w:color="auto"/>
      </w:divBdr>
    </w:div>
    <w:div w:id="1190531384">
      <w:bodyDiv w:val="1"/>
      <w:marLeft w:val="0"/>
      <w:marRight w:val="0"/>
      <w:marTop w:val="0"/>
      <w:marBottom w:val="0"/>
      <w:divBdr>
        <w:top w:val="none" w:sz="0" w:space="0" w:color="auto"/>
        <w:left w:val="none" w:sz="0" w:space="0" w:color="auto"/>
        <w:bottom w:val="none" w:sz="0" w:space="0" w:color="auto"/>
        <w:right w:val="none" w:sz="0" w:space="0" w:color="auto"/>
      </w:divBdr>
    </w:div>
    <w:div w:id="1194229382">
      <w:bodyDiv w:val="1"/>
      <w:marLeft w:val="0"/>
      <w:marRight w:val="0"/>
      <w:marTop w:val="0"/>
      <w:marBottom w:val="0"/>
      <w:divBdr>
        <w:top w:val="none" w:sz="0" w:space="0" w:color="auto"/>
        <w:left w:val="none" w:sz="0" w:space="0" w:color="auto"/>
        <w:bottom w:val="none" w:sz="0" w:space="0" w:color="auto"/>
        <w:right w:val="none" w:sz="0" w:space="0" w:color="auto"/>
      </w:divBdr>
    </w:div>
    <w:div w:id="1197084533">
      <w:bodyDiv w:val="1"/>
      <w:marLeft w:val="0"/>
      <w:marRight w:val="0"/>
      <w:marTop w:val="0"/>
      <w:marBottom w:val="0"/>
      <w:divBdr>
        <w:top w:val="none" w:sz="0" w:space="0" w:color="auto"/>
        <w:left w:val="none" w:sz="0" w:space="0" w:color="auto"/>
        <w:bottom w:val="none" w:sz="0" w:space="0" w:color="auto"/>
        <w:right w:val="none" w:sz="0" w:space="0" w:color="auto"/>
      </w:divBdr>
    </w:div>
    <w:div w:id="1204253729">
      <w:bodyDiv w:val="1"/>
      <w:marLeft w:val="0"/>
      <w:marRight w:val="0"/>
      <w:marTop w:val="0"/>
      <w:marBottom w:val="0"/>
      <w:divBdr>
        <w:top w:val="none" w:sz="0" w:space="0" w:color="auto"/>
        <w:left w:val="none" w:sz="0" w:space="0" w:color="auto"/>
        <w:bottom w:val="none" w:sz="0" w:space="0" w:color="auto"/>
        <w:right w:val="none" w:sz="0" w:space="0" w:color="auto"/>
      </w:divBdr>
    </w:div>
    <w:div w:id="1235554259">
      <w:bodyDiv w:val="1"/>
      <w:marLeft w:val="0"/>
      <w:marRight w:val="0"/>
      <w:marTop w:val="0"/>
      <w:marBottom w:val="0"/>
      <w:divBdr>
        <w:top w:val="none" w:sz="0" w:space="0" w:color="auto"/>
        <w:left w:val="none" w:sz="0" w:space="0" w:color="auto"/>
        <w:bottom w:val="none" w:sz="0" w:space="0" w:color="auto"/>
        <w:right w:val="none" w:sz="0" w:space="0" w:color="auto"/>
      </w:divBdr>
    </w:div>
    <w:div w:id="1238244009">
      <w:bodyDiv w:val="1"/>
      <w:marLeft w:val="0"/>
      <w:marRight w:val="0"/>
      <w:marTop w:val="0"/>
      <w:marBottom w:val="0"/>
      <w:divBdr>
        <w:top w:val="none" w:sz="0" w:space="0" w:color="auto"/>
        <w:left w:val="none" w:sz="0" w:space="0" w:color="auto"/>
        <w:bottom w:val="none" w:sz="0" w:space="0" w:color="auto"/>
        <w:right w:val="none" w:sz="0" w:space="0" w:color="auto"/>
      </w:divBdr>
    </w:div>
    <w:div w:id="1254826023">
      <w:bodyDiv w:val="1"/>
      <w:marLeft w:val="0"/>
      <w:marRight w:val="0"/>
      <w:marTop w:val="0"/>
      <w:marBottom w:val="0"/>
      <w:divBdr>
        <w:top w:val="none" w:sz="0" w:space="0" w:color="auto"/>
        <w:left w:val="none" w:sz="0" w:space="0" w:color="auto"/>
        <w:bottom w:val="none" w:sz="0" w:space="0" w:color="auto"/>
        <w:right w:val="none" w:sz="0" w:space="0" w:color="auto"/>
      </w:divBdr>
    </w:div>
    <w:div w:id="1262645733">
      <w:bodyDiv w:val="1"/>
      <w:marLeft w:val="0"/>
      <w:marRight w:val="0"/>
      <w:marTop w:val="0"/>
      <w:marBottom w:val="0"/>
      <w:divBdr>
        <w:top w:val="none" w:sz="0" w:space="0" w:color="auto"/>
        <w:left w:val="none" w:sz="0" w:space="0" w:color="auto"/>
        <w:bottom w:val="none" w:sz="0" w:space="0" w:color="auto"/>
        <w:right w:val="none" w:sz="0" w:space="0" w:color="auto"/>
      </w:divBdr>
    </w:div>
    <w:div w:id="12674675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5358021">
      <w:bodyDiv w:val="1"/>
      <w:marLeft w:val="0"/>
      <w:marRight w:val="0"/>
      <w:marTop w:val="0"/>
      <w:marBottom w:val="0"/>
      <w:divBdr>
        <w:top w:val="none" w:sz="0" w:space="0" w:color="auto"/>
        <w:left w:val="none" w:sz="0" w:space="0" w:color="auto"/>
        <w:bottom w:val="none" w:sz="0" w:space="0" w:color="auto"/>
        <w:right w:val="none" w:sz="0" w:space="0" w:color="auto"/>
      </w:divBdr>
    </w:div>
    <w:div w:id="1288121562">
      <w:bodyDiv w:val="1"/>
      <w:marLeft w:val="0"/>
      <w:marRight w:val="0"/>
      <w:marTop w:val="0"/>
      <w:marBottom w:val="0"/>
      <w:divBdr>
        <w:top w:val="none" w:sz="0" w:space="0" w:color="auto"/>
        <w:left w:val="none" w:sz="0" w:space="0" w:color="auto"/>
        <w:bottom w:val="none" w:sz="0" w:space="0" w:color="auto"/>
        <w:right w:val="none" w:sz="0" w:space="0" w:color="auto"/>
      </w:divBdr>
    </w:div>
    <w:div w:id="1290741815">
      <w:bodyDiv w:val="1"/>
      <w:marLeft w:val="0"/>
      <w:marRight w:val="0"/>
      <w:marTop w:val="0"/>
      <w:marBottom w:val="0"/>
      <w:divBdr>
        <w:top w:val="none" w:sz="0" w:space="0" w:color="auto"/>
        <w:left w:val="none" w:sz="0" w:space="0" w:color="auto"/>
        <w:bottom w:val="none" w:sz="0" w:space="0" w:color="auto"/>
        <w:right w:val="none" w:sz="0" w:space="0" w:color="auto"/>
      </w:divBdr>
    </w:div>
    <w:div w:id="1298415805">
      <w:bodyDiv w:val="1"/>
      <w:marLeft w:val="0"/>
      <w:marRight w:val="0"/>
      <w:marTop w:val="0"/>
      <w:marBottom w:val="0"/>
      <w:divBdr>
        <w:top w:val="none" w:sz="0" w:space="0" w:color="auto"/>
        <w:left w:val="none" w:sz="0" w:space="0" w:color="auto"/>
        <w:bottom w:val="none" w:sz="0" w:space="0" w:color="auto"/>
        <w:right w:val="none" w:sz="0" w:space="0" w:color="auto"/>
      </w:divBdr>
    </w:div>
    <w:div w:id="1304189181">
      <w:bodyDiv w:val="1"/>
      <w:marLeft w:val="0"/>
      <w:marRight w:val="0"/>
      <w:marTop w:val="0"/>
      <w:marBottom w:val="0"/>
      <w:divBdr>
        <w:top w:val="none" w:sz="0" w:space="0" w:color="auto"/>
        <w:left w:val="none" w:sz="0" w:space="0" w:color="auto"/>
        <w:bottom w:val="none" w:sz="0" w:space="0" w:color="auto"/>
        <w:right w:val="none" w:sz="0" w:space="0" w:color="auto"/>
      </w:divBdr>
      <w:divsChild>
        <w:div w:id="130486522">
          <w:marLeft w:val="0"/>
          <w:marRight w:val="0"/>
          <w:marTop w:val="0"/>
          <w:marBottom w:val="0"/>
          <w:divBdr>
            <w:top w:val="none" w:sz="0" w:space="0" w:color="auto"/>
            <w:left w:val="none" w:sz="0" w:space="0" w:color="auto"/>
            <w:bottom w:val="none" w:sz="0" w:space="0" w:color="auto"/>
            <w:right w:val="none" w:sz="0" w:space="0" w:color="auto"/>
          </w:divBdr>
          <w:divsChild>
            <w:div w:id="69621397">
              <w:marLeft w:val="0"/>
              <w:marRight w:val="0"/>
              <w:marTop w:val="0"/>
              <w:marBottom w:val="0"/>
              <w:divBdr>
                <w:top w:val="none" w:sz="0" w:space="0" w:color="auto"/>
                <w:left w:val="none" w:sz="0" w:space="0" w:color="auto"/>
                <w:bottom w:val="none" w:sz="0" w:space="0" w:color="auto"/>
                <w:right w:val="none" w:sz="0" w:space="0" w:color="auto"/>
              </w:divBdr>
            </w:div>
            <w:div w:id="132530263">
              <w:marLeft w:val="0"/>
              <w:marRight w:val="0"/>
              <w:marTop w:val="0"/>
              <w:marBottom w:val="0"/>
              <w:divBdr>
                <w:top w:val="none" w:sz="0" w:space="0" w:color="auto"/>
                <w:left w:val="none" w:sz="0" w:space="0" w:color="auto"/>
                <w:bottom w:val="none" w:sz="0" w:space="0" w:color="auto"/>
                <w:right w:val="none" w:sz="0" w:space="0" w:color="auto"/>
              </w:divBdr>
            </w:div>
            <w:div w:id="145825351">
              <w:marLeft w:val="0"/>
              <w:marRight w:val="0"/>
              <w:marTop w:val="0"/>
              <w:marBottom w:val="0"/>
              <w:divBdr>
                <w:top w:val="none" w:sz="0" w:space="0" w:color="auto"/>
                <w:left w:val="none" w:sz="0" w:space="0" w:color="auto"/>
                <w:bottom w:val="none" w:sz="0" w:space="0" w:color="auto"/>
                <w:right w:val="none" w:sz="0" w:space="0" w:color="auto"/>
              </w:divBdr>
            </w:div>
            <w:div w:id="204408274">
              <w:marLeft w:val="0"/>
              <w:marRight w:val="0"/>
              <w:marTop w:val="0"/>
              <w:marBottom w:val="0"/>
              <w:divBdr>
                <w:top w:val="none" w:sz="0" w:space="0" w:color="auto"/>
                <w:left w:val="none" w:sz="0" w:space="0" w:color="auto"/>
                <w:bottom w:val="none" w:sz="0" w:space="0" w:color="auto"/>
                <w:right w:val="none" w:sz="0" w:space="0" w:color="auto"/>
              </w:divBdr>
            </w:div>
            <w:div w:id="332071611">
              <w:marLeft w:val="0"/>
              <w:marRight w:val="0"/>
              <w:marTop w:val="0"/>
              <w:marBottom w:val="0"/>
              <w:divBdr>
                <w:top w:val="none" w:sz="0" w:space="0" w:color="auto"/>
                <w:left w:val="none" w:sz="0" w:space="0" w:color="auto"/>
                <w:bottom w:val="none" w:sz="0" w:space="0" w:color="auto"/>
                <w:right w:val="none" w:sz="0" w:space="0" w:color="auto"/>
              </w:divBdr>
            </w:div>
            <w:div w:id="505247954">
              <w:marLeft w:val="0"/>
              <w:marRight w:val="0"/>
              <w:marTop w:val="0"/>
              <w:marBottom w:val="0"/>
              <w:divBdr>
                <w:top w:val="none" w:sz="0" w:space="0" w:color="auto"/>
                <w:left w:val="none" w:sz="0" w:space="0" w:color="auto"/>
                <w:bottom w:val="none" w:sz="0" w:space="0" w:color="auto"/>
                <w:right w:val="none" w:sz="0" w:space="0" w:color="auto"/>
              </w:divBdr>
            </w:div>
            <w:div w:id="528882933">
              <w:marLeft w:val="0"/>
              <w:marRight w:val="0"/>
              <w:marTop w:val="0"/>
              <w:marBottom w:val="0"/>
              <w:divBdr>
                <w:top w:val="none" w:sz="0" w:space="0" w:color="auto"/>
                <w:left w:val="none" w:sz="0" w:space="0" w:color="auto"/>
                <w:bottom w:val="none" w:sz="0" w:space="0" w:color="auto"/>
                <w:right w:val="none" w:sz="0" w:space="0" w:color="auto"/>
              </w:divBdr>
            </w:div>
            <w:div w:id="545070589">
              <w:marLeft w:val="0"/>
              <w:marRight w:val="0"/>
              <w:marTop w:val="0"/>
              <w:marBottom w:val="0"/>
              <w:divBdr>
                <w:top w:val="none" w:sz="0" w:space="0" w:color="auto"/>
                <w:left w:val="none" w:sz="0" w:space="0" w:color="auto"/>
                <w:bottom w:val="none" w:sz="0" w:space="0" w:color="auto"/>
                <w:right w:val="none" w:sz="0" w:space="0" w:color="auto"/>
              </w:divBdr>
            </w:div>
            <w:div w:id="552818051">
              <w:marLeft w:val="0"/>
              <w:marRight w:val="0"/>
              <w:marTop w:val="0"/>
              <w:marBottom w:val="0"/>
              <w:divBdr>
                <w:top w:val="none" w:sz="0" w:space="0" w:color="auto"/>
                <w:left w:val="none" w:sz="0" w:space="0" w:color="auto"/>
                <w:bottom w:val="none" w:sz="0" w:space="0" w:color="auto"/>
                <w:right w:val="none" w:sz="0" w:space="0" w:color="auto"/>
              </w:divBdr>
            </w:div>
            <w:div w:id="565409492">
              <w:marLeft w:val="0"/>
              <w:marRight w:val="0"/>
              <w:marTop w:val="0"/>
              <w:marBottom w:val="0"/>
              <w:divBdr>
                <w:top w:val="none" w:sz="0" w:space="0" w:color="auto"/>
                <w:left w:val="none" w:sz="0" w:space="0" w:color="auto"/>
                <w:bottom w:val="none" w:sz="0" w:space="0" w:color="auto"/>
                <w:right w:val="none" w:sz="0" w:space="0" w:color="auto"/>
              </w:divBdr>
            </w:div>
            <w:div w:id="598873925">
              <w:marLeft w:val="0"/>
              <w:marRight w:val="0"/>
              <w:marTop w:val="0"/>
              <w:marBottom w:val="0"/>
              <w:divBdr>
                <w:top w:val="none" w:sz="0" w:space="0" w:color="auto"/>
                <w:left w:val="none" w:sz="0" w:space="0" w:color="auto"/>
                <w:bottom w:val="none" w:sz="0" w:space="0" w:color="auto"/>
                <w:right w:val="none" w:sz="0" w:space="0" w:color="auto"/>
              </w:divBdr>
            </w:div>
            <w:div w:id="607347330">
              <w:marLeft w:val="0"/>
              <w:marRight w:val="0"/>
              <w:marTop w:val="0"/>
              <w:marBottom w:val="0"/>
              <w:divBdr>
                <w:top w:val="none" w:sz="0" w:space="0" w:color="auto"/>
                <w:left w:val="none" w:sz="0" w:space="0" w:color="auto"/>
                <w:bottom w:val="none" w:sz="0" w:space="0" w:color="auto"/>
                <w:right w:val="none" w:sz="0" w:space="0" w:color="auto"/>
              </w:divBdr>
            </w:div>
            <w:div w:id="621039041">
              <w:marLeft w:val="0"/>
              <w:marRight w:val="0"/>
              <w:marTop w:val="0"/>
              <w:marBottom w:val="0"/>
              <w:divBdr>
                <w:top w:val="none" w:sz="0" w:space="0" w:color="auto"/>
                <w:left w:val="none" w:sz="0" w:space="0" w:color="auto"/>
                <w:bottom w:val="none" w:sz="0" w:space="0" w:color="auto"/>
                <w:right w:val="none" w:sz="0" w:space="0" w:color="auto"/>
              </w:divBdr>
            </w:div>
            <w:div w:id="677386985">
              <w:marLeft w:val="0"/>
              <w:marRight w:val="0"/>
              <w:marTop w:val="0"/>
              <w:marBottom w:val="0"/>
              <w:divBdr>
                <w:top w:val="none" w:sz="0" w:space="0" w:color="auto"/>
                <w:left w:val="none" w:sz="0" w:space="0" w:color="auto"/>
                <w:bottom w:val="none" w:sz="0" w:space="0" w:color="auto"/>
                <w:right w:val="none" w:sz="0" w:space="0" w:color="auto"/>
              </w:divBdr>
            </w:div>
            <w:div w:id="687217025">
              <w:marLeft w:val="0"/>
              <w:marRight w:val="0"/>
              <w:marTop w:val="0"/>
              <w:marBottom w:val="0"/>
              <w:divBdr>
                <w:top w:val="none" w:sz="0" w:space="0" w:color="auto"/>
                <w:left w:val="none" w:sz="0" w:space="0" w:color="auto"/>
                <w:bottom w:val="none" w:sz="0" w:space="0" w:color="auto"/>
                <w:right w:val="none" w:sz="0" w:space="0" w:color="auto"/>
              </w:divBdr>
            </w:div>
            <w:div w:id="687289814">
              <w:marLeft w:val="0"/>
              <w:marRight w:val="0"/>
              <w:marTop w:val="0"/>
              <w:marBottom w:val="0"/>
              <w:divBdr>
                <w:top w:val="none" w:sz="0" w:space="0" w:color="auto"/>
                <w:left w:val="none" w:sz="0" w:space="0" w:color="auto"/>
                <w:bottom w:val="none" w:sz="0" w:space="0" w:color="auto"/>
                <w:right w:val="none" w:sz="0" w:space="0" w:color="auto"/>
              </w:divBdr>
            </w:div>
            <w:div w:id="718019588">
              <w:marLeft w:val="0"/>
              <w:marRight w:val="0"/>
              <w:marTop w:val="0"/>
              <w:marBottom w:val="0"/>
              <w:divBdr>
                <w:top w:val="none" w:sz="0" w:space="0" w:color="auto"/>
                <w:left w:val="none" w:sz="0" w:space="0" w:color="auto"/>
                <w:bottom w:val="none" w:sz="0" w:space="0" w:color="auto"/>
                <w:right w:val="none" w:sz="0" w:space="0" w:color="auto"/>
              </w:divBdr>
            </w:div>
            <w:div w:id="733628928">
              <w:marLeft w:val="0"/>
              <w:marRight w:val="0"/>
              <w:marTop w:val="0"/>
              <w:marBottom w:val="0"/>
              <w:divBdr>
                <w:top w:val="none" w:sz="0" w:space="0" w:color="auto"/>
                <w:left w:val="none" w:sz="0" w:space="0" w:color="auto"/>
                <w:bottom w:val="none" w:sz="0" w:space="0" w:color="auto"/>
                <w:right w:val="none" w:sz="0" w:space="0" w:color="auto"/>
              </w:divBdr>
            </w:div>
            <w:div w:id="745612344">
              <w:marLeft w:val="0"/>
              <w:marRight w:val="0"/>
              <w:marTop w:val="0"/>
              <w:marBottom w:val="0"/>
              <w:divBdr>
                <w:top w:val="none" w:sz="0" w:space="0" w:color="auto"/>
                <w:left w:val="none" w:sz="0" w:space="0" w:color="auto"/>
                <w:bottom w:val="none" w:sz="0" w:space="0" w:color="auto"/>
                <w:right w:val="none" w:sz="0" w:space="0" w:color="auto"/>
              </w:divBdr>
            </w:div>
            <w:div w:id="746341965">
              <w:marLeft w:val="0"/>
              <w:marRight w:val="0"/>
              <w:marTop w:val="0"/>
              <w:marBottom w:val="0"/>
              <w:divBdr>
                <w:top w:val="none" w:sz="0" w:space="0" w:color="auto"/>
                <w:left w:val="none" w:sz="0" w:space="0" w:color="auto"/>
                <w:bottom w:val="none" w:sz="0" w:space="0" w:color="auto"/>
                <w:right w:val="none" w:sz="0" w:space="0" w:color="auto"/>
              </w:divBdr>
            </w:div>
            <w:div w:id="748304878">
              <w:marLeft w:val="0"/>
              <w:marRight w:val="0"/>
              <w:marTop w:val="0"/>
              <w:marBottom w:val="0"/>
              <w:divBdr>
                <w:top w:val="none" w:sz="0" w:space="0" w:color="auto"/>
                <w:left w:val="none" w:sz="0" w:space="0" w:color="auto"/>
                <w:bottom w:val="none" w:sz="0" w:space="0" w:color="auto"/>
                <w:right w:val="none" w:sz="0" w:space="0" w:color="auto"/>
              </w:divBdr>
            </w:div>
            <w:div w:id="751706526">
              <w:marLeft w:val="0"/>
              <w:marRight w:val="0"/>
              <w:marTop w:val="0"/>
              <w:marBottom w:val="0"/>
              <w:divBdr>
                <w:top w:val="none" w:sz="0" w:space="0" w:color="auto"/>
                <w:left w:val="none" w:sz="0" w:space="0" w:color="auto"/>
                <w:bottom w:val="none" w:sz="0" w:space="0" w:color="auto"/>
                <w:right w:val="none" w:sz="0" w:space="0" w:color="auto"/>
              </w:divBdr>
            </w:div>
            <w:div w:id="763041220">
              <w:marLeft w:val="0"/>
              <w:marRight w:val="0"/>
              <w:marTop w:val="0"/>
              <w:marBottom w:val="0"/>
              <w:divBdr>
                <w:top w:val="none" w:sz="0" w:space="0" w:color="auto"/>
                <w:left w:val="none" w:sz="0" w:space="0" w:color="auto"/>
                <w:bottom w:val="none" w:sz="0" w:space="0" w:color="auto"/>
                <w:right w:val="none" w:sz="0" w:space="0" w:color="auto"/>
              </w:divBdr>
            </w:div>
            <w:div w:id="856432221">
              <w:marLeft w:val="0"/>
              <w:marRight w:val="0"/>
              <w:marTop w:val="0"/>
              <w:marBottom w:val="0"/>
              <w:divBdr>
                <w:top w:val="none" w:sz="0" w:space="0" w:color="auto"/>
                <w:left w:val="none" w:sz="0" w:space="0" w:color="auto"/>
                <w:bottom w:val="none" w:sz="0" w:space="0" w:color="auto"/>
                <w:right w:val="none" w:sz="0" w:space="0" w:color="auto"/>
              </w:divBdr>
            </w:div>
            <w:div w:id="858349345">
              <w:marLeft w:val="0"/>
              <w:marRight w:val="0"/>
              <w:marTop w:val="0"/>
              <w:marBottom w:val="0"/>
              <w:divBdr>
                <w:top w:val="none" w:sz="0" w:space="0" w:color="auto"/>
                <w:left w:val="none" w:sz="0" w:space="0" w:color="auto"/>
                <w:bottom w:val="none" w:sz="0" w:space="0" w:color="auto"/>
                <w:right w:val="none" w:sz="0" w:space="0" w:color="auto"/>
              </w:divBdr>
            </w:div>
            <w:div w:id="873537927">
              <w:marLeft w:val="0"/>
              <w:marRight w:val="0"/>
              <w:marTop w:val="0"/>
              <w:marBottom w:val="0"/>
              <w:divBdr>
                <w:top w:val="none" w:sz="0" w:space="0" w:color="auto"/>
                <w:left w:val="none" w:sz="0" w:space="0" w:color="auto"/>
                <w:bottom w:val="none" w:sz="0" w:space="0" w:color="auto"/>
                <w:right w:val="none" w:sz="0" w:space="0" w:color="auto"/>
              </w:divBdr>
            </w:div>
            <w:div w:id="965114102">
              <w:marLeft w:val="0"/>
              <w:marRight w:val="0"/>
              <w:marTop w:val="0"/>
              <w:marBottom w:val="0"/>
              <w:divBdr>
                <w:top w:val="none" w:sz="0" w:space="0" w:color="auto"/>
                <w:left w:val="none" w:sz="0" w:space="0" w:color="auto"/>
                <w:bottom w:val="none" w:sz="0" w:space="0" w:color="auto"/>
                <w:right w:val="none" w:sz="0" w:space="0" w:color="auto"/>
              </w:divBdr>
            </w:div>
            <w:div w:id="1004480948">
              <w:marLeft w:val="0"/>
              <w:marRight w:val="0"/>
              <w:marTop w:val="0"/>
              <w:marBottom w:val="0"/>
              <w:divBdr>
                <w:top w:val="none" w:sz="0" w:space="0" w:color="auto"/>
                <w:left w:val="none" w:sz="0" w:space="0" w:color="auto"/>
                <w:bottom w:val="none" w:sz="0" w:space="0" w:color="auto"/>
                <w:right w:val="none" w:sz="0" w:space="0" w:color="auto"/>
              </w:divBdr>
            </w:div>
            <w:div w:id="1097749801">
              <w:marLeft w:val="0"/>
              <w:marRight w:val="0"/>
              <w:marTop w:val="0"/>
              <w:marBottom w:val="0"/>
              <w:divBdr>
                <w:top w:val="none" w:sz="0" w:space="0" w:color="auto"/>
                <w:left w:val="none" w:sz="0" w:space="0" w:color="auto"/>
                <w:bottom w:val="none" w:sz="0" w:space="0" w:color="auto"/>
                <w:right w:val="none" w:sz="0" w:space="0" w:color="auto"/>
              </w:divBdr>
            </w:div>
            <w:div w:id="1111634629">
              <w:marLeft w:val="0"/>
              <w:marRight w:val="0"/>
              <w:marTop w:val="0"/>
              <w:marBottom w:val="0"/>
              <w:divBdr>
                <w:top w:val="none" w:sz="0" w:space="0" w:color="auto"/>
                <w:left w:val="none" w:sz="0" w:space="0" w:color="auto"/>
                <w:bottom w:val="none" w:sz="0" w:space="0" w:color="auto"/>
                <w:right w:val="none" w:sz="0" w:space="0" w:color="auto"/>
              </w:divBdr>
            </w:div>
            <w:div w:id="1136098508">
              <w:marLeft w:val="0"/>
              <w:marRight w:val="0"/>
              <w:marTop w:val="0"/>
              <w:marBottom w:val="0"/>
              <w:divBdr>
                <w:top w:val="none" w:sz="0" w:space="0" w:color="auto"/>
                <w:left w:val="none" w:sz="0" w:space="0" w:color="auto"/>
                <w:bottom w:val="none" w:sz="0" w:space="0" w:color="auto"/>
                <w:right w:val="none" w:sz="0" w:space="0" w:color="auto"/>
              </w:divBdr>
            </w:div>
            <w:div w:id="1144661131">
              <w:marLeft w:val="0"/>
              <w:marRight w:val="0"/>
              <w:marTop w:val="0"/>
              <w:marBottom w:val="0"/>
              <w:divBdr>
                <w:top w:val="none" w:sz="0" w:space="0" w:color="auto"/>
                <w:left w:val="none" w:sz="0" w:space="0" w:color="auto"/>
                <w:bottom w:val="none" w:sz="0" w:space="0" w:color="auto"/>
                <w:right w:val="none" w:sz="0" w:space="0" w:color="auto"/>
              </w:divBdr>
            </w:div>
            <w:div w:id="1156190213">
              <w:marLeft w:val="0"/>
              <w:marRight w:val="0"/>
              <w:marTop w:val="0"/>
              <w:marBottom w:val="0"/>
              <w:divBdr>
                <w:top w:val="none" w:sz="0" w:space="0" w:color="auto"/>
                <w:left w:val="none" w:sz="0" w:space="0" w:color="auto"/>
                <w:bottom w:val="none" w:sz="0" w:space="0" w:color="auto"/>
                <w:right w:val="none" w:sz="0" w:space="0" w:color="auto"/>
              </w:divBdr>
            </w:div>
            <w:div w:id="1257059070">
              <w:marLeft w:val="0"/>
              <w:marRight w:val="0"/>
              <w:marTop w:val="0"/>
              <w:marBottom w:val="0"/>
              <w:divBdr>
                <w:top w:val="none" w:sz="0" w:space="0" w:color="auto"/>
                <w:left w:val="none" w:sz="0" w:space="0" w:color="auto"/>
                <w:bottom w:val="none" w:sz="0" w:space="0" w:color="auto"/>
                <w:right w:val="none" w:sz="0" w:space="0" w:color="auto"/>
              </w:divBdr>
            </w:div>
            <w:div w:id="1266158540">
              <w:marLeft w:val="0"/>
              <w:marRight w:val="0"/>
              <w:marTop w:val="0"/>
              <w:marBottom w:val="0"/>
              <w:divBdr>
                <w:top w:val="none" w:sz="0" w:space="0" w:color="auto"/>
                <w:left w:val="none" w:sz="0" w:space="0" w:color="auto"/>
                <w:bottom w:val="none" w:sz="0" w:space="0" w:color="auto"/>
                <w:right w:val="none" w:sz="0" w:space="0" w:color="auto"/>
              </w:divBdr>
            </w:div>
            <w:div w:id="1281915530">
              <w:marLeft w:val="0"/>
              <w:marRight w:val="0"/>
              <w:marTop w:val="0"/>
              <w:marBottom w:val="0"/>
              <w:divBdr>
                <w:top w:val="none" w:sz="0" w:space="0" w:color="auto"/>
                <w:left w:val="none" w:sz="0" w:space="0" w:color="auto"/>
                <w:bottom w:val="none" w:sz="0" w:space="0" w:color="auto"/>
                <w:right w:val="none" w:sz="0" w:space="0" w:color="auto"/>
              </w:divBdr>
            </w:div>
            <w:div w:id="1337725624">
              <w:marLeft w:val="0"/>
              <w:marRight w:val="0"/>
              <w:marTop w:val="0"/>
              <w:marBottom w:val="0"/>
              <w:divBdr>
                <w:top w:val="none" w:sz="0" w:space="0" w:color="auto"/>
                <w:left w:val="none" w:sz="0" w:space="0" w:color="auto"/>
                <w:bottom w:val="none" w:sz="0" w:space="0" w:color="auto"/>
                <w:right w:val="none" w:sz="0" w:space="0" w:color="auto"/>
              </w:divBdr>
            </w:div>
            <w:div w:id="1408261448">
              <w:marLeft w:val="0"/>
              <w:marRight w:val="0"/>
              <w:marTop w:val="0"/>
              <w:marBottom w:val="0"/>
              <w:divBdr>
                <w:top w:val="none" w:sz="0" w:space="0" w:color="auto"/>
                <w:left w:val="none" w:sz="0" w:space="0" w:color="auto"/>
                <w:bottom w:val="none" w:sz="0" w:space="0" w:color="auto"/>
                <w:right w:val="none" w:sz="0" w:space="0" w:color="auto"/>
              </w:divBdr>
            </w:div>
            <w:div w:id="1442456887">
              <w:marLeft w:val="0"/>
              <w:marRight w:val="0"/>
              <w:marTop w:val="0"/>
              <w:marBottom w:val="0"/>
              <w:divBdr>
                <w:top w:val="none" w:sz="0" w:space="0" w:color="auto"/>
                <w:left w:val="none" w:sz="0" w:space="0" w:color="auto"/>
                <w:bottom w:val="none" w:sz="0" w:space="0" w:color="auto"/>
                <w:right w:val="none" w:sz="0" w:space="0" w:color="auto"/>
              </w:divBdr>
            </w:div>
            <w:div w:id="1470510221">
              <w:marLeft w:val="0"/>
              <w:marRight w:val="0"/>
              <w:marTop w:val="0"/>
              <w:marBottom w:val="0"/>
              <w:divBdr>
                <w:top w:val="none" w:sz="0" w:space="0" w:color="auto"/>
                <w:left w:val="none" w:sz="0" w:space="0" w:color="auto"/>
                <w:bottom w:val="none" w:sz="0" w:space="0" w:color="auto"/>
                <w:right w:val="none" w:sz="0" w:space="0" w:color="auto"/>
              </w:divBdr>
            </w:div>
            <w:div w:id="1492403230">
              <w:marLeft w:val="0"/>
              <w:marRight w:val="0"/>
              <w:marTop w:val="0"/>
              <w:marBottom w:val="0"/>
              <w:divBdr>
                <w:top w:val="none" w:sz="0" w:space="0" w:color="auto"/>
                <w:left w:val="none" w:sz="0" w:space="0" w:color="auto"/>
                <w:bottom w:val="none" w:sz="0" w:space="0" w:color="auto"/>
                <w:right w:val="none" w:sz="0" w:space="0" w:color="auto"/>
              </w:divBdr>
            </w:div>
            <w:div w:id="1531068556">
              <w:marLeft w:val="0"/>
              <w:marRight w:val="0"/>
              <w:marTop w:val="0"/>
              <w:marBottom w:val="0"/>
              <w:divBdr>
                <w:top w:val="none" w:sz="0" w:space="0" w:color="auto"/>
                <w:left w:val="none" w:sz="0" w:space="0" w:color="auto"/>
                <w:bottom w:val="none" w:sz="0" w:space="0" w:color="auto"/>
                <w:right w:val="none" w:sz="0" w:space="0" w:color="auto"/>
              </w:divBdr>
            </w:div>
            <w:div w:id="1567297855">
              <w:marLeft w:val="0"/>
              <w:marRight w:val="0"/>
              <w:marTop w:val="0"/>
              <w:marBottom w:val="0"/>
              <w:divBdr>
                <w:top w:val="none" w:sz="0" w:space="0" w:color="auto"/>
                <w:left w:val="none" w:sz="0" w:space="0" w:color="auto"/>
                <w:bottom w:val="none" w:sz="0" w:space="0" w:color="auto"/>
                <w:right w:val="none" w:sz="0" w:space="0" w:color="auto"/>
              </w:divBdr>
            </w:div>
            <w:div w:id="1616062441">
              <w:marLeft w:val="0"/>
              <w:marRight w:val="0"/>
              <w:marTop w:val="0"/>
              <w:marBottom w:val="0"/>
              <w:divBdr>
                <w:top w:val="none" w:sz="0" w:space="0" w:color="auto"/>
                <w:left w:val="none" w:sz="0" w:space="0" w:color="auto"/>
                <w:bottom w:val="none" w:sz="0" w:space="0" w:color="auto"/>
                <w:right w:val="none" w:sz="0" w:space="0" w:color="auto"/>
              </w:divBdr>
            </w:div>
            <w:div w:id="1620725984">
              <w:marLeft w:val="0"/>
              <w:marRight w:val="0"/>
              <w:marTop w:val="0"/>
              <w:marBottom w:val="0"/>
              <w:divBdr>
                <w:top w:val="none" w:sz="0" w:space="0" w:color="auto"/>
                <w:left w:val="none" w:sz="0" w:space="0" w:color="auto"/>
                <w:bottom w:val="none" w:sz="0" w:space="0" w:color="auto"/>
                <w:right w:val="none" w:sz="0" w:space="0" w:color="auto"/>
              </w:divBdr>
            </w:div>
            <w:div w:id="1652323474">
              <w:marLeft w:val="0"/>
              <w:marRight w:val="0"/>
              <w:marTop w:val="0"/>
              <w:marBottom w:val="0"/>
              <w:divBdr>
                <w:top w:val="none" w:sz="0" w:space="0" w:color="auto"/>
                <w:left w:val="none" w:sz="0" w:space="0" w:color="auto"/>
                <w:bottom w:val="none" w:sz="0" w:space="0" w:color="auto"/>
                <w:right w:val="none" w:sz="0" w:space="0" w:color="auto"/>
              </w:divBdr>
            </w:div>
            <w:div w:id="1657148195">
              <w:marLeft w:val="0"/>
              <w:marRight w:val="0"/>
              <w:marTop w:val="0"/>
              <w:marBottom w:val="0"/>
              <w:divBdr>
                <w:top w:val="none" w:sz="0" w:space="0" w:color="auto"/>
                <w:left w:val="none" w:sz="0" w:space="0" w:color="auto"/>
                <w:bottom w:val="none" w:sz="0" w:space="0" w:color="auto"/>
                <w:right w:val="none" w:sz="0" w:space="0" w:color="auto"/>
              </w:divBdr>
            </w:div>
            <w:div w:id="1658149651">
              <w:marLeft w:val="0"/>
              <w:marRight w:val="0"/>
              <w:marTop w:val="0"/>
              <w:marBottom w:val="0"/>
              <w:divBdr>
                <w:top w:val="none" w:sz="0" w:space="0" w:color="auto"/>
                <w:left w:val="none" w:sz="0" w:space="0" w:color="auto"/>
                <w:bottom w:val="none" w:sz="0" w:space="0" w:color="auto"/>
                <w:right w:val="none" w:sz="0" w:space="0" w:color="auto"/>
              </w:divBdr>
            </w:div>
            <w:div w:id="1713966607">
              <w:marLeft w:val="0"/>
              <w:marRight w:val="0"/>
              <w:marTop w:val="0"/>
              <w:marBottom w:val="0"/>
              <w:divBdr>
                <w:top w:val="none" w:sz="0" w:space="0" w:color="auto"/>
                <w:left w:val="none" w:sz="0" w:space="0" w:color="auto"/>
                <w:bottom w:val="none" w:sz="0" w:space="0" w:color="auto"/>
                <w:right w:val="none" w:sz="0" w:space="0" w:color="auto"/>
              </w:divBdr>
            </w:div>
            <w:div w:id="1736780929">
              <w:marLeft w:val="0"/>
              <w:marRight w:val="0"/>
              <w:marTop w:val="0"/>
              <w:marBottom w:val="0"/>
              <w:divBdr>
                <w:top w:val="none" w:sz="0" w:space="0" w:color="auto"/>
                <w:left w:val="none" w:sz="0" w:space="0" w:color="auto"/>
                <w:bottom w:val="none" w:sz="0" w:space="0" w:color="auto"/>
                <w:right w:val="none" w:sz="0" w:space="0" w:color="auto"/>
              </w:divBdr>
            </w:div>
            <w:div w:id="1785415808">
              <w:marLeft w:val="0"/>
              <w:marRight w:val="0"/>
              <w:marTop w:val="0"/>
              <w:marBottom w:val="0"/>
              <w:divBdr>
                <w:top w:val="none" w:sz="0" w:space="0" w:color="auto"/>
                <w:left w:val="none" w:sz="0" w:space="0" w:color="auto"/>
                <w:bottom w:val="none" w:sz="0" w:space="0" w:color="auto"/>
                <w:right w:val="none" w:sz="0" w:space="0" w:color="auto"/>
              </w:divBdr>
            </w:div>
            <w:div w:id="1797066962">
              <w:marLeft w:val="0"/>
              <w:marRight w:val="0"/>
              <w:marTop w:val="0"/>
              <w:marBottom w:val="0"/>
              <w:divBdr>
                <w:top w:val="none" w:sz="0" w:space="0" w:color="auto"/>
                <w:left w:val="none" w:sz="0" w:space="0" w:color="auto"/>
                <w:bottom w:val="none" w:sz="0" w:space="0" w:color="auto"/>
                <w:right w:val="none" w:sz="0" w:space="0" w:color="auto"/>
              </w:divBdr>
            </w:div>
            <w:div w:id="1817841214">
              <w:marLeft w:val="0"/>
              <w:marRight w:val="0"/>
              <w:marTop w:val="0"/>
              <w:marBottom w:val="0"/>
              <w:divBdr>
                <w:top w:val="none" w:sz="0" w:space="0" w:color="auto"/>
                <w:left w:val="none" w:sz="0" w:space="0" w:color="auto"/>
                <w:bottom w:val="none" w:sz="0" w:space="0" w:color="auto"/>
                <w:right w:val="none" w:sz="0" w:space="0" w:color="auto"/>
              </w:divBdr>
            </w:div>
            <w:div w:id="1862351978">
              <w:marLeft w:val="0"/>
              <w:marRight w:val="0"/>
              <w:marTop w:val="0"/>
              <w:marBottom w:val="0"/>
              <w:divBdr>
                <w:top w:val="none" w:sz="0" w:space="0" w:color="auto"/>
                <w:left w:val="none" w:sz="0" w:space="0" w:color="auto"/>
                <w:bottom w:val="none" w:sz="0" w:space="0" w:color="auto"/>
                <w:right w:val="none" w:sz="0" w:space="0" w:color="auto"/>
              </w:divBdr>
            </w:div>
            <w:div w:id="1865751460">
              <w:marLeft w:val="0"/>
              <w:marRight w:val="0"/>
              <w:marTop w:val="0"/>
              <w:marBottom w:val="0"/>
              <w:divBdr>
                <w:top w:val="none" w:sz="0" w:space="0" w:color="auto"/>
                <w:left w:val="none" w:sz="0" w:space="0" w:color="auto"/>
                <w:bottom w:val="none" w:sz="0" w:space="0" w:color="auto"/>
                <w:right w:val="none" w:sz="0" w:space="0" w:color="auto"/>
              </w:divBdr>
            </w:div>
            <w:div w:id="1957518066">
              <w:marLeft w:val="0"/>
              <w:marRight w:val="0"/>
              <w:marTop w:val="0"/>
              <w:marBottom w:val="0"/>
              <w:divBdr>
                <w:top w:val="none" w:sz="0" w:space="0" w:color="auto"/>
                <w:left w:val="none" w:sz="0" w:space="0" w:color="auto"/>
                <w:bottom w:val="none" w:sz="0" w:space="0" w:color="auto"/>
                <w:right w:val="none" w:sz="0" w:space="0" w:color="auto"/>
              </w:divBdr>
            </w:div>
            <w:div w:id="2051569984">
              <w:marLeft w:val="0"/>
              <w:marRight w:val="0"/>
              <w:marTop w:val="0"/>
              <w:marBottom w:val="0"/>
              <w:divBdr>
                <w:top w:val="none" w:sz="0" w:space="0" w:color="auto"/>
                <w:left w:val="none" w:sz="0" w:space="0" w:color="auto"/>
                <w:bottom w:val="none" w:sz="0" w:space="0" w:color="auto"/>
                <w:right w:val="none" w:sz="0" w:space="0" w:color="auto"/>
              </w:divBdr>
            </w:div>
            <w:div w:id="20583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770964">
      <w:bodyDiv w:val="1"/>
      <w:marLeft w:val="0"/>
      <w:marRight w:val="0"/>
      <w:marTop w:val="0"/>
      <w:marBottom w:val="0"/>
      <w:divBdr>
        <w:top w:val="none" w:sz="0" w:space="0" w:color="auto"/>
        <w:left w:val="none" w:sz="0" w:space="0" w:color="auto"/>
        <w:bottom w:val="none" w:sz="0" w:space="0" w:color="auto"/>
        <w:right w:val="none" w:sz="0" w:space="0" w:color="auto"/>
      </w:divBdr>
    </w:div>
    <w:div w:id="1318723818">
      <w:bodyDiv w:val="1"/>
      <w:marLeft w:val="0"/>
      <w:marRight w:val="0"/>
      <w:marTop w:val="0"/>
      <w:marBottom w:val="0"/>
      <w:divBdr>
        <w:top w:val="none" w:sz="0" w:space="0" w:color="auto"/>
        <w:left w:val="none" w:sz="0" w:space="0" w:color="auto"/>
        <w:bottom w:val="none" w:sz="0" w:space="0" w:color="auto"/>
        <w:right w:val="none" w:sz="0" w:space="0" w:color="auto"/>
      </w:divBdr>
    </w:div>
    <w:div w:id="1331449408">
      <w:bodyDiv w:val="1"/>
      <w:marLeft w:val="0"/>
      <w:marRight w:val="0"/>
      <w:marTop w:val="0"/>
      <w:marBottom w:val="0"/>
      <w:divBdr>
        <w:top w:val="none" w:sz="0" w:space="0" w:color="auto"/>
        <w:left w:val="none" w:sz="0" w:space="0" w:color="auto"/>
        <w:bottom w:val="none" w:sz="0" w:space="0" w:color="auto"/>
        <w:right w:val="none" w:sz="0" w:space="0" w:color="auto"/>
      </w:divBdr>
    </w:div>
    <w:div w:id="1336612615">
      <w:bodyDiv w:val="1"/>
      <w:marLeft w:val="0"/>
      <w:marRight w:val="0"/>
      <w:marTop w:val="0"/>
      <w:marBottom w:val="0"/>
      <w:divBdr>
        <w:top w:val="none" w:sz="0" w:space="0" w:color="auto"/>
        <w:left w:val="none" w:sz="0" w:space="0" w:color="auto"/>
        <w:bottom w:val="none" w:sz="0" w:space="0" w:color="auto"/>
        <w:right w:val="none" w:sz="0" w:space="0" w:color="auto"/>
      </w:divBdr>
    </w:div>
    <w:div w:id="1345404847">
      <w:bodyDiv w:val="1"/>
      <w:marLeft w:val="0"/>
      <w:marRight w:val="0"/>
      <w:marTop w:val="0"/>
      <w:marBottom w:val="0"/>
      <w:divBdr>
        <w:top w:val="none" w:sz="0" w:space="0" w:color="auto"/>
        <w:left w:val="none" w:sz="0" w:space="0" w:color="auto"/>
        <w:bottom w:val="none" w:sz="0" w:space="0" w:color="auto"/>
        <w:right w:val="none" w:sz="0" w:space="0" w:color="auto"/>
      </w:divBdr>
    </w:div>
    <w:div w:id="1359818238">
      <w:bodyDiv w:val="1"/>
      <w:marLeft w:val="0"/>
      <w:marRight w:val="0"/>
      <w:marTop w:val="0"/>
      <w:marBottom w:val="0"/>
      <w:divBdr>
        <w:top w:val="none" w:sz="0" w:space="0" w:color="auto"/>
        <w:left w:val="none" w:sz="0" w:space="0" w:color="auto"/>
        <w:bottom w:val="none" w:sz="0" w:space="0" w:color="auto"/>
        <w:right w:val="none" w:sz="0" w:space="0" w:color="auto"/>
      </w:divBdr>
    </w:div>
    <w:div w:id="1379550045">
      <w:bodyDiv w:val="1"/>
      <w:marLeft w:val="0"/>
      <w:marRight w:val="0"/>
      <w:marTop w:val="0"/>
      <w:marBottom w:val="0"/>
      <w:divBdr>
        <w:top w:val="none" w:sz="0" w:space="0" w:color="auto"/>
        <w:left w:val="none" w:sz="0" w:space="0" w:color="auto"/>
        <w:bottom w:val="none" w:sz="0" w:space="0" w:color="auto"/>
        <w:right w:val="none" w:sz="0" w:space="0" w:color="auto"/>
      </w:divBdr>
    </w:div>
    <w:div w:id="1380475004">
      <w:bodyDiv w:val="1"/>
      <w:marLeft w:val="0"/>
      <w:marRight w:val="0"/>
      <w:marTop w:val="0"/>
      <w:marBottom w:val="0"/>
      <w:divBdr>
        <w:top w:val="none" w:sz="0" w:space="0" w:color="auto"/>
        <w:left w:val="none" w:sz="0" w:space="0" w:color="auto"/>
        <w:bottom w:val="none" w:sz="0" w:space="0" w:color="auto"/>
        <w:right w:val="none" w:sz="0" w:space="0" w:color="auto"/>
      </w:divBdr>
    </w:div>
    <w:div w:id="1414468393">
      <w:bodyDiv w:val="1"/>
      <w:marLeft w:val="0"/>
      <w:marRight w:val="0"/>
      <w:marTop w:val="0"/>
      <w:marBottom w:val="0"/>
      <w:divBdr>
        <w:top w:val="none" w:sz="0" w:space="0" w:color="auto"/>
        <w:left w:val="none" w:sz="0" w:space="0" w:color="auto"/>
        <w:bottom w:val="none" w:sz="0" w:space="0" w:color="auto"/>
        <w:right w:val="none" w:sz="0" w:space="0" w:color="auto"/>
      </w:divBdr>
    </w:div>
    <w:div w:id="1431462487">
      <w:bodyDiv w:val="1"/>
      <w:marLeft w:val="0"/>
      <w:marRight w:val="0"/>
      <w:marTop w:val="0"/>
      <w:marBottom w:val="0"/>
      <w:divBdr>
        <w:top w:val="none" w:sz="0" w:space="0" w:color="auto"/>
        <w:left w:val="none" w:sz="0" w:space="0" w:color="auto"/>
        <w:bottom w:val="none" w:sz="0" w:space="0" w:color="auto"/>
        <w:right w:val="none" w:sz="0" w:space="0" w:color="auto"/>
      </w:divBdr>
    </w:div>
    <w:div w:id="1437140861">
      <w:bodyDiv w:val="1"/>
      <w:marLeft w:val="0"/>
      <w:marRight w:val="0"/>
      <w:marTop w:val="0"/>
      <w:marBottom w:val="0"/>
      <w:divBdr>
        <w:top w:val="none" w:sz="0" w:space="0" w:color="auto"/>
        <w:left w:val="none" w:sz="0" w:space="0" w:color="auto"/>
        <w:bottom w:val="none" w:sz="0" w:space="0" w:color="auto"/>
        <w:right w:val="none" w:sz="0" w:space="0" w:color="auto"/>
      </w:divBdr>
    </w:div>
    <w:div w:id="1438678509">
      <w:bodyDiv w:val="1"/>
      <w:marLeft w:val="0"/>
      <w:marRight w:val="0"/>
      <w:marTop w:val="0"/>
      <w:marBottom w:val="0"/>
      <w:divBdr>
        <w:top w:val="none" w:sz="0" w:space="0" w:color="auto"/>
        <w:left w:val="none" w:sz="0" w:space="0" w:color="auto"/>
        <w:bottom w:val="none" w:sz="0" w:space="0" w:color="auto"/>
        <w:right w:val="none" w:sz="0" w:space="0" w:color="auto"/>
      </w:divBdr>
    </w:div>
    <w:div w:id="1464078474">
      <w:bodyDiv w:val="1"/>
      <w:marLeft w:val="0"/>
      <w:marRight w:val="0"/>
      <w:marTop w:val="0"/>
      <w:marBottom w:val="0"/>
      <w:divBdr>
        <w:top w:val="none" w:sz="0" w:space="0" w:color="auto"/>
        <w:left w:val="none" w:sz="0" w:space="0" w:color="auto"/>
        <w:bottom w:val="none" w:sz="0" w:space="0" w:color="auto"/>
        <w:right w:val="none" w:sz="0" w:space="0" w:color="auto"/>
      </w:divBdr>
    </w:div>
    <w:div w:id="1464932064">
      <w:bodyDiv w:val="1"/>
      <w:marLeft w:val="0"/>
      <w:marRight w:val="0"/>
      <w:marTop w:val="0"/>
      <w:marBottom w:val="0"/>
      <w:divBdr>
        <w:top w:val="none" w:sz="0" w:space="0" w:color="auto"/>
        <w:left w:val="none" w:sz="0" w:space="0" w:color="auto"/>
        <w:bottom w:val="none" w:sz="0" w:space="0" w:color="auto"/>
        <w:right w:val="none" w:sz="0" w:space="0" w:color="auto"/>
      </w:divBdr>
    </w:div>
    <w:div w:id="1488595333">
      <w:bodyDiv w:val="1"/>
      <w:marLeft w:val="0"/>
      <w:marRight w:val="0"/>
      <w:marTop w:val="0"/>
      <w:marBottom w:val="0"/>
      <w:divBdr>
        <w:top w:val="none" w:sz="0" w:space="0" w:color="auto"/>
        <w:left w:val="none" w:sz="0" w:space="0" w:color="auto"/>
        <w:bottom w:val="none" w:sz="0" w:space="0" w:color="auto"/>
        <w:right w:val="none" w:sz="0" w:space="0" w:color="auto"/>
      </w:divBdr>
    </w:div>
    <w:div w:id="1489636813">
      <w:bodyDiv w:val="1"/>
      <w:marLeft w:val="0"/>
      <w:marRight w:val="0"/>
      <w:marTop w:val="0"/>
      <w:marBottom w:val="0"/>
      <w:divBdr>
        <w:top w:val="none" w:sz="0" w:space="0" w:color="auto"/>
        <w:left w:val="none" w:sz="0" w:space="0" w:color="auto"/>
        <w:bottom w:val="none" w:sz="0" w:space="0" w:color="auto"/>
        <w:right w:val="none" w:sz="0" w:space="0" w:color="auto"/>
      </w:divBdr>
    </w:div>
    <w:div w:id="1491749935">
      <w:bodyDiv w:val="1"/>
      <w:marLeft w:val="0"/>
      <w:marRight w:val="0"/>
      <w:marTop w:val="0"/>
      <w:marBottom w:val="0"/>
      <w:divBdr>
        <w:top w:val="none" w:sz="0" w:space="0" w:color="auto"/>
        <w:left w:val="none" w:sz="0" w:space="0" w:color="auto"/>
        <w:bottom w:val="none" w:sz="0" w:space="0" w:color="auto"/>
        <w:right w:val="none" w:sz="0" w:space="0" w:color="auto"/>
      </w:divBdr>
    </w:div>
    <w:div w:id="1499154673">
      <w:bodyDiv w:val="1"/>
      <w:marLeft w:val="0"/>
      <w:marRight w:val="0"/>
      <w:marTop w:val="0"/>
      <w:marBottom w:val="0"/>
      <w:divBdr>
        <w:top w:val="none" w:sz="0" w:space="0" w:color="auto"/>
        <w:left w:val="none" w:sz="0" w:space="0" w:color="auto"/>
        <w:bottom w:val="none" w:sz="0" w:space="0" w:color="auto"/>
        <w:right w:val="none" w:sz="0" w:space="0" w:color="auto"/>
      </w:divBdr>
    </w:div>
    <w:div w:id="1512796203">
      <w:bodyDiv w:val="1"/>
      <w:marLeft w:val="0"/>
      <w:marRight w:val="0"/>
      <w:marTop w:val="0"/>
      <w:marBottom w:val="0"/>
      <w:divBdr>
        <w:top w:val="none" w:sz="0" w:space="0" w:color="auto"/>
        <w:left w:val="none" w:sz="0" w:space="0" w:color="auto"/>
        <w:bottom w:val="none" w:sz="0" w:space="0" w:color="auto"/>
        <w:right w:val="none" w:sz="0" w:space="0" w:color="auto"/>
      </w:divBdr>
    </w:div>
    <w:div w:id="1520311205">
      <w:bodyDiv w:val="1"/>
      <w:marLeft w:val="0"/>
      <w:marRight w:val="0"/>
      <w:marTop w:val="0"/>
      <w:marBottom w:val="0"/>
      <w:divBdr>
        <w:top w:val="none" w:sz="0" w:space="0" w:color="auto"/>
        <w:left w:val="none" w:sz="0" w:space="0" w:color="auto"/>
        <w:bottom w:val="none" w:sz="0" w:space="0" w:color="auto"/>
        <w:right w:val="none" w:sz="0" w:space="0" w:color="auto"/>
      </w:divBdr>
    </w:div>
    <w:div w:id="1536192611">
      <w:bodyDiv w:val="1"/>
      <w:marLeft w:val="0"/>
      <w:marRight w:val="0"/>
      <w:marTop w:val="0"/>
      <w:marBottom w:val="0"/>
      <w:divBdr>
        <w:top w:val="none" w:sz="0" w:space="0" w:color="auto"/>
        <w:left w:val="none" w:sz="0" w:space="0" w:color="auto"/>
        <w:bottom w:val="none" w:sz="0" w:space="0" w:color="auto"/>
        <w:right w:val="none" w:sz="0" w:space="0" w:color="auto"/>
      </w:divBdr>
    </w:div>
    <w:div w:id="1539466319">
      <w:bodyDiv w:val="1"/>
      <w:marLeft w:val="0"/>
      <w:marRight w:val="0"/>
      <w:marTop w:val="0"/>
      <w:marBottom w:val="0"/>
      <w:divBdr>
        <w:top w:val="none" w:sz="0" w:space="0" w:color="auto"/>
        <w:left w:val="none" w:sz="0" w:space="0" w:color="auto"/>
        <w:bottom w:val="none" w:sz="0" w:space="0" w:color="auto"/>
        <w:right w:val="none" w:sz="0" w:space="0" w:color="auto"/>
      </w:divBdr>
    </w:div>
    <w:div w:id="1546065272">
      <w:bodyDiv w:val="1"/>
      <w:marLeft w:val="0"/>
      <w:marRight w:val="0"/>
      <w:marTop w:val="0"/>
      <w:marBottom w:val="0"/>
      <w:divBdr>
        <w:top w:val="none" w:sz="0" w:space="0" w:color="auto"/>
        <w:left w:val="none" w:sz="0" w:space="0" w:color="auto"/>
        <w:bottom w:val="none" w:sz="0" w:space="0" w:color="auto"/>
        <w:right w:val="none" w:sz="0" w:space="0" w:color="auto"/>
      </w:divBdr>
    </w:div>
    <w:div w:id="1551530877">
      <w:bodyDiv w:val="1"/>
      <w:marLeft w:val="0"/>
      <w:marRight w:val="0"/>
      <w:marTop w:val="0"/>
      <w:marBottom w:val="0"/>
      <w:divBdr>
        <w:top w:val="none" w:sz="0" w:space="0" w:color="auto"/>
        <w:left w:val="none" w:sz="0" w:space="0" w:color="auto"/>
        <w:bottom w:val="none" w:sz="0" w:space="0" w:color="auto"/>
        <w:right w:val="none" w:sz="0" w:space="0" w:color="auto"/>
      </w:divBdr>
    </w:div>
    <w:div w:id="1562213364">
      <w:bodyDiv w:val="1"/>
      <w:marLeft w:val="0"/>
      <w:marRight w:val="0"/>
      <w:marTop w:val="0"/>
      <w:marBottom w:val="0"/>
      <w:divBdr>
        <w:top w:val="none" w:sz="0" w:space="0" w:color="auto"/>
        <w:left w:val="none" w:sz="0" w:space="0" w:color="auto"/>
        <w:bottom w:val="none" w:sz="0" w:space="0" w:color="auto"/>
        <w:right w:val="none" w:sz="0" w:space="0" w:color="auto"/>
      </w:divBdr>
    </w:div>
    <w:div w:id="1562516976">
      <w:bodyDiv w:val="1"/>
      <w:marLeft w:val="0"/>
      <w:marRight w:val="0"/>
      <w:marTop w:val="0"/>
      <w:marBottom w:val="0"/>
      <w:divBdr>
        <w:top w:val="none" w:sz="0" w:space="0" w:color="auto"/>
        <w:left w:val="none" w:sz="0" w:space="0" w:color="auto"/>
        <w:bottom w:val="none" w:sz="0" w:space="0" w:color="auto"/>
        <w:right w:val="none" w:sz="0" w:space="0" w:color="auto"/>
      </w:divBdr>
    </w:div>
    <w:div w:id="1587154809">
      <w:bodyDiv w:val="1"/>
      <w:marLeft w:val="0"/>
      <w:marRight w:val="0"/>
      <w:marTop w:val="0"/>
      <w:marBottom w:val="0"/>
      <w:divBdr>
        <w:top w:val="none" w:sz="0" w:space="0" w:color="auto"/>
        <w:left w:val="none" w:sz="0" w:space="0" w:color="auto"/>
        <w:bottom w:val="none" w:sz="0" w:space="0" w:color="auto"/>
        <w:right w:val="none" w:sz="0" w:space="0" w:color="auto"/>
      </w:divBdr>
    </w:div>
    <w:div w:id="1604918582">
      <w:bodyDiv w:val="1"/>
      <w:marLeft w:val="0"/>
      <w:marRight w:val="0"/>
      <w:marTop w:val="0"/>
      <w:marBottom w:val="0"/>
      <w:divBdr>
        <w:top w:val="none" w:sz="0" w:space="0" w:color="auto"/>
        <w:left w:val="none" w:sz="0" w:space="0" w:color="auto"/>
        <w:bottom w:val="none" w:sz="0" w:space="0" w:color="auto"/>
        <w:right w:val="none" w:sz="0" w:space="0" w:color="auto"/>
      </w:divBdr>
    </w:div>
    <w:div w:id="1629508464">
      <w:bodyDiv w:val="1"/>
      <w:marLeft w:val="0"/>
      <w:marRight w:val="0"/>
      <w:marTop w:val="0"/>
      <w:marBottom w:val="0"/>
      <w:divBdr>
        <w:top w:val="none" w:sz="0" w:space="0" w:color="auto"/>
        <w:left w:val="none" w:sz="0" w:space="0" w:color="auto"/>
        <w:bottom w:val="none" w:sz="0" w:space="0" w:color="auto"/>
        <w:right w:val="none" w:sz="0" w:space="0" w:color="auto"/>
      </w:divBdr>
    </w:div>
    <w:div w:id="1641498826">
      <w:bodyDiv w:val="1"/>
      <w:marLeft w:val="0"/>
      <w:marRight w:val="0"/>
      <w:marTop w:val="0"/>
      <w:marBottom w:val="0"/>
      <w:divBdr>
        <w:top w:val="none" w:sz="0" w:space="0" w:color="auto"/>
        <w:left w:val="none" w:sz="0" w:space="0" w:color="auto"/>
        <w:bottom w:val="none" w:sz="0" w:space="0" w:color="auto"/>
        <w:right w:val="none" w:sz="0" w:space="0" w:color="auto"/>
      </w:divBdr>
    </w:div>
    <w:div w:id="1655333445">
      <w:bodyDiv w:val="1"/>
      <w:marLeft w:val="0"/>
      <w:marRight w:val="0"/>
      <w:marTop w:val="0"/>
      <w:marBottom w:val="0"/>
      <w:divBdr>
        <w:top w:val="none" w:sz="0" w:space="0" w:color="auto"/>
        <w:left w:val="none" w:sz="0" w:space="0" w:color="auto"/>
        <w:bottom w:val="none" w:sz="0" w:space="0" w:color="auto"/>
        <w:right w:val="none" w:sz="0" w:space="0" w:color="auto"/>
      </w:divBdr>
    </w:div>
    <w:div w:id="1656301149">
      <w:bodyDiv w:val="1"/>
      <w:marLeft w:val="0"/>
      <w:marRight w:val="0"/>
      <w:marTop w:val="0"/>
      <w:marBottom w:val="0"/>
      <w:divBdr>
        <w:top w:val="none" w:sz="0" w:space="0" w:color="auto"/>
        <w:left w:val="none" w:sz="0" w:space="0" w:color="auto"/>
        <w:bottom w:val="none" w:sz="0" w:space="0" w:color="auto"/>
        <w:right w:val="none" w:sz="0" w:space="0" w:color="auto"/>
      </w:divBdr>
    </w:div>
    <w:div w:id="1658456472">
      <w:bodyDiv w:val="1"/>
      <w:marLeft w:val="0"/>
      <w:marRight w:val="0"/>
      <w:marTop w:val="0"/>
      <w:marBottom w:val="0"/>
      <w:divBdr>
        <w:top w:val="none" w:sz="0" w:space="0" w:color="auto"/>
        <w:left w:val="none" w:sz="0" w:space="0" w:color="auto"/>
        <w:bottom w:val="none" w:sz="0" w:space="0" w:color="auto"/>
        <w:right w:val="none" w:sz="0" w:space="0" w:color="auto"/>
      </w:divBdr>
    </w:div>
    <w:div w:id="1659193429">
      <w:bodyDiv w:val="1"/>
      <w:marLeft w:val="0"/>
      <w:marRight w:val="0"/>
      <w:marTop w:val="0"/>
      <w:marBottom w:val="0"/>
      <w:divBdr>
        <w:top w:val="none" w:sz="0" w:space="0" w:color="auto"/>
        <w:left w:val="none" w:sz="0" w:space="0" w:color="auto"/>
        <w:bottom w:val="none" w:sz="0" w:space="0" w:color="auto"/>
        <w:right w:val="none" w:sz="0" w:space="0" w:color="auto"/>
      </w:divBdr>
    </w:div>
    <w:div w:id="1661151018">
      <w:bodyDiv w:val="1"/>
      <w:marLeft w:val="0"/>
      <w:marRight w:val="0"/>
      <w:marTop w:val="0"/>
      <w:marBottom w:val="0"/>
      <w:divBdr>
        <w:top w:val="none" w:sz="0" w:space="0" w:color="auto"/>
        <w:left w:val="none" w:sz="0" w:space="0" w:color="auto"/>
        <w:bottom w:val="none" w:sz="0" w:space="0" w:color="auto"/>
        <w:right w:val="none" w:sz="0" w:space="0" w:color="auto"/>
      </w:divBdr>
    </w:div>
    <w:div w:id="1682076079">
      <w:bodyDiv w:val="1"/>
      <w:marLeft w:val="0"/>
      <w:marRight w:val="0"/>
      <w:marTop w:val="0"/>
      <w:marBottom w:val="0"/>
      <w:divBdr>
        <w:top w:val="none" w:sz="0" w:space="0" w:color="auto"/>
        <w:left w:val="none" w:sz="0" w:space="0" w:color="auto"/>
        <w:bottom w:val="none" w:sz="0" w:space="0" w:color="auto"/>
        <w:right w:val="none" w:sz="0" w:space="0" w:color="auto"/>
      </w:divBdr>
      <w:divsChild>
        <w:div w:id="1942445509">
          <w:marLeft w:val="0"/>
          <w:marRight w:val="0"/>
          <w:marTop w:val="0"/>
          <w:marBottom w:val="0"/>
          <w:divBdr>
            <w:top w:val="none" w:sz="0" w:space="0" w:color="auto"/>
            <w:left w:val="none" w:sz="0" w:space="0" w:color="auto"/>
            <w:bottom w:val="none" w:sz="0" w:space="0" w:color="auto"/>
            <w:right w:val="none" w:sz="0" w:space="0" w:color="auto"/>
          </w:divBdr>
          <w:divsChild>
            <w:div w:id="2020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741523">
      <w:bodyDiv w:val="1"/>
      <w:marLeft w:val="0"/>
      <w:marRight w:val="0"/>
      <w:marTop w:val="0"/>
      <w:marBottom w:val="0"/>
      <w:divBdr>
        <w:top w:val="none" w:sz="0" w:space="0" w:color="auto"/>
        <w:left w:val="none" w:sz="0" w:space="0" w:color="auto"/>
        <w:bottom w:val="none" w:sz="0" w:space="0" w:color="auto"/>
        <w:right w:val="none" w:sz="0" w:space="0" w:color="auto"/>
      </w:divBdr>
    </w:div>
    <w:div w:id="1692100525">
      <w:bodyDiv w:val="1"/>
      <w:marLeft w:val="0"/>
      <w:marRight w:val="0"/>
      <w:marTop w:val="0"/>
      <w:marBottom w:val="0"/>
      <w:divBdr>
        <w:top w:val="none" w:sz="0" w:space="0" w:color="auto"/>
        <w:left w:val="none" w:sz="0" w:space="0" w:color="auto"/>
        <w:bottom w:val="none" w:sz="0" w:space="0" w:color="auto"/>
        <w:right w:val="none" w:sz="0" w:space="0" w:color="auto"/>
      </w:divBdr>
      <w:divsChild>
        <w:div w:id="547256431">
          <w:marLeft w:val="0"/>
          <w:marRight w:val="0"/>
          <w:marTop w:val="0"/>
          <w:marBottom w:val="0"/>
          <w:divBdr>
            <w:top w:val="none" w:sz="0" w:space="0" w:color="auto"/>
            <w:left w:val="none" w:sz="0" w:space="0" w:color="auto"/>
            <w:bottom w:val="none" w:sz="0" w:space="0" w:color="auto"/>
            <w:right w:val="none" w:sz="0" w:space="0" w:color="auto"/>
          </w:divBdr>
          <w:divsChild>
            <w:div w:id="252203852">
              <w:marLeft w:val="0"/>
              <w:marRight w:val="0"/>
              <w:marTop w:val="0"/>
              <w:marBottom w:val="0"/>
              <w:divBdr>
                <w:top w:val="none" w:sz="0" w:space="0" w:color="auto"/>
                <w:left w:val="none" w:sz="0" w:space="0" w:color="auto"/>
                <w:bottom w:val="none" w:sz="0" w:space="0" w:color="auto"/>
                <w:right w:val="none" w:sz="0" w:space="0" w:color="auto"/>
              </w:divBdr>
            </w:div>
            <w:div w:id="18450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37448">
      <w:bodyDiv w:val="1"/>
      <w:marLeft w:val="0"/>
      <w:marRight w:val="0"/>
      <w:marTop w:val="0"/>
      <w:marBottom w:val="0"/>
      <w:divBdr>
        <w:top w:val="none" w:sz="0" w:space="0" w:color="auto"/>
        <w:left w:val="none" w:sz="0" w:space="0" w:color="auto"/>
        <w:bottom w:val="none" w:sz="0" w:space="0" w:color="auto"/>
        <w:right w:val="none" w:sz="0" w:space="0" w:color="auto"/>
      </w:divBdr>
    </w:div>
    <w:div w:id="1740784851">
      <w:bodyDiv w:val="1"/>
      <w:marLeft w:val="0"/>
      <w:marRight w:val="0"/>
      <w:marTop w:val="0"/>
      <w:marBottom w:val="0"/>
      <w:divBdr>
        <w:top w:val="none" w:sz="0" w:space="0" w:color="auto"/>
        <w:left w:val="none" w:sz="0" w:space="0" w:color="auto"/>
        <w:bottom w:val="none" w:sz="0" w:space="0" w:color="auto"/>
        <w:right w:val="none" w:sz="0" w:space="0" w:color="auto"/>
      </w:divBdr>
    </w:div>
    <w:div w:id="1749615904">
      <w:bodyDiv w:val="1"/>
      <w:marLeft w:val="0"/>
      <w:marRight w:val="0"/>
      <w:marTop w:val="0"/>
      <w:marBottom w:val="0"/>
      <w:divBdr>
        <w:top w:val="none" w:sz="0" w:space="0" w:color="auto"/>
        <w:left w:val="none" w:sz="0" w:space="0" w:color="auto"/>
        <w:bottom w:val="none" w:sz="0" w:space="0" w:color="auto"/>
        <w:right w:val="none" w:sz="0" w:space="0" w:color="auto"/>
      </w:divBdr>
    </w:div>
    <w:div w:id="1758206626">
      <w:bodyDiv w:val="1"/>
      <w:marLeft w:val="0"/>
      <w:marRight w:val="0"/>
      <w:marTop w:val="0"/>
      <w:marBottom w:val="0"/>
      <w:divBdr>
        <w:top w:val="none" w:sz="0" w:space="0" w:color="auto"/>
        <w:left w:val="none" w:sz="0" w:space="0" w:color="auto"/>
        <w:bottom w:val="none" w:sz="0" w:space="0" w:color="auto"/>
        <w:right w:val="none" w:sz="0" w:space="0" w:color="auto"/>
      </w:divBdr>
    </w:div>
    <w:div w:id="1765421699">
      <w:bodyDiv w:val="1"/>
      <w:marLeft w:val="0"/>
      <w:marRight w:val="0"/>
      <w:marTop w:val="0"/>
      <w:marBottom w:val="0"/>
      <w:divBdr>
        <w:top w:val="none" w:sz="0" w:space="0" w:color="auto"/>
        <w:left w:val="none" w:sz="0" w:space="0" w:color="auto"/>
        <w:bottom w:val="none" w:sz="0" w:space="0" w:color="auto"/>
        <w:right w:val="none" w:sz="0" w:space="0" w:color="auto"/>
      </w:divBdr>
    </w:div>
    <w:div w:id="1781292812">
      <w:bodyDiv w:val="1"/>
      <w:marLeft w:val="0"/>
      <w:marRight w:val="0"/>
      <w:marTop w:val="0"/>
      <w:marBottom w:val="0"/>
      <w:divBdr>
        <w:top w:val="none" w:sz="0" w:space="0" w:color="auto"/>
        <w:left w:val="none" w:sz="0" w:space="0" w:color="auto"/>
        <w:bottom w:val="none" w:sz="0" w:space="0" w:color="auto"/>
        <w:right w:val="none" w:sz="0" w:space="0" w:color="auto"/>
      </w:divBdr>
    </w:div>
    <w:div w:id="1794787406">
      <w:bodyDiv w:val="1"/>
      <w:marLeft w:val="0"/>
      <w:marRight w:val="0"/>
      <w:marTop w:val="0"/>
      <w:marBottom w:val="0"/>
      <w:divBdr>
        <w:top w:val="none" w:sz="0" w:space="0" w:color="auto"/>
        <w:left w:val="none" w:sz="0" w:space="0" w:color="auto"/>
        <w:bottom w:val="none" w:sz="0" w:space="0" w:color="auto"/>
        <w:right w:val="none" w:sz="0" w:space="0" w:color="auto"/>
      </w:divBdr>
    </w:div>
    <w:div w:id="1805389042">
      <w:bodyDiv w:val="1"/>
      <w:marLeft w:val="0"/>
      <w:marRight w:val="0"/>
      <w:marTop w:val="0"/>
      <w:marBottom w:val="0"/>
      <w:divBdr>
        <w:top w:val="none" w:sz="0" w:space="0" w:color="auto"/>
        <w:left w:val="none" w:sz="0" w:space="0" w:color="auto"/>
        <w:bottom w:val="none" w:sz="0" w:space="0" w:color="auto"/>
        <w:right w:val="none" w:sz="0" w:space="0" w:color="auto"/>
      </w:divBdr>
    </w:div>
    <w:div w:id="1812364504">
      <w:bodyDiv w:val="1"/>
      <w:marLeft w:val="0"/>
      <w:marRight w:val="0"/>
      <w:marTop w:val="0"/>
      <w:marBottom w:val="0"/>
      <w:divBdr>
        <w:top w:val="none" w:sz="0" w:space="0" w:color="auto"/>
        <w:left w:val="none" w:sz="0" w:space="0" w:color="auto"/>
        <w:bottom w:val="none" w:sz="0" w:space="0" w:color="auto"/>
        <w:right w:val="none" w:sz="0" w:space="0" w:color="auto"/>
      </w:divBdr>
    </w:div>
    <w:div w:id="1816559518">
      <w:bodyDiv w:val="1"/>
      <w:marLeft w:val="0"/>
      <w:marRight w:val="0"/>
      <w:marTop w:val="0"/>
      <w:marBottom w:val="0"/>
      <w:divBdr>
        <w:top w:val="none" w:sz="0" w:space="0" w:color="auto"/>
        <w:left w:val="none" w:sz="0" w:space="0" w:color="auto"/>
        <w:bottom w:val="none" w:sz="0" w:space="0" w:color="auto"/>
        <w:right w:val="none" w:sz="0" w:space="0" w:color="auto"/>
      </w:divBdr>
    </w:div>
    <w:div w:id="1830095073">
      <w:bodyDiv w:val="1"/>
      <w:marLeft w:val="0"/>
      <w:marRight w:val="0"/>
      <w:marTop w:val="0"/>
      <w:marBottom w:val="0"/>
      <w:divBdr>
        <w:top w:val="none" w:sz="0" w:space="0" w:color="auto"/>
        <w:left w:val="none" w:sz="0" w:space="0" w:color="auto"/>
        <w:bottom w:val="none" w:sz="0" w:space="0" w:color="auto"/>
        <w:right w:val="none" w:sz="0" w:space="0" w:color="auto"/>
      </w:divBdr>
    </w:div>
    <w:div w:id="1862434404">
      <w:bodyDiv w:val="1"/>
      <w:marLeft w:val="0"/>
      <w:marRight w:val="0"/>
      <w:marTop w:val="0"/>
      <w:marBottom w:val="0"/>
      <w:divBdr>
        <w:top w:val="none" w:sz="0" w:space="0" w:color="auto"/>
        <w:left w:val="none" w:sz="0" w:space="0" w:color="auto"/>
        <w:bottom w:val="none" w:sz="0" w:space="0" w:color="auto"/>
        <w:right w:val="none" w:sz="0" w:space="0" w:color="auto"/>
      </w:divBdr>
    </w:div>
    <w:div w:id="1869097021">
      <w:bodyDiv w:val="1"/>
      <w:marLeft w:val="0"/>
      <w:marRight w:val="0"/>
      <w:marTop w:val="0"/>
      <w:marBottom w:val="0"/>
      <w:divBdr>
        <w:top w:val="none" w:sz="0" w:space="0" w:color="auto"/>
        <w:left w:val="none" w:sz="0" w:space="0" w:color="auto"/>
        <w:bottom w:val="none" w:sz="0" w:space="0" w:color="auto"/>
        <w:right w:val="none" w:sz="0" w:space="0" w:color="auto"/>
      </w:divBdr>
    </w:div>
    <w:div w:id="1873955039">
      <w:bodyDiv w:val="1"/>
      <w:marLeft w:val="0"/>
      <w:marRight w:val="0"/>
      <w:marTop w:val="0"/>
      <w:marBottom w:val="0"/>
      <w:divBdr>
        <w:top w:val="none" w:sz="0" w:space="0" w:color="auto"/>
        <w:left w:val="none" w:sz="0" w:space="0" w:color="auto"/>
        <w:bottom w:val="none" w:sz="0" w:space="0" w:color="auto"/>
        <w:right w:val="none" w:sz="0" w:space="0" w:color="auto"/>
      </w:divBdr>
    </w:div>
    <w:div w:id="1918972977">
      <w:bodyDiv w:val="1"/>
      <w:marLeft w:val="0"/>
      <w:marRight w:val="0"/>
      <w:marTop w:val="0"/>
      <w:marBottom w:val="0"/>
      <w:divBdr>
        <w:top w:val="none" w:sz="0" w:space="0" w:color="auto"/>
        <w:left w:val="none" w:sz="0" w:space="0" w:color="auto"/>
        <w:bottom w:val="none" w:sz="0" w:space="0" w:color="auto"/>
        <w:right w:val="none" w:sz="0" w:space="0" w:color="auto"/>
      </w:divBdr>
    </w:div>
    <w:div w:id="1925144822">
      <w:bodyDiv w:val="1"/>
      <w:marLeft w:val="0"/>
      <w:marRight w:val="0"/>
      <w:marTop w:val="0"/>
      <w:marBottom w:val="0"/>
      <w:divBdr>
        <w:top w:val="none" w:sz="0" w:space="0" w:color="auto"/>
        <w:left w:val="none" w:sz="0" w:space="0" w:color="auto"/>
        <w:bottom w:val="none" w:sz="0" w:space="0" w:color="auto"/>
        <w:right w:val="none" w:sz="0" w:space="0" w:color="auto"/>
      </w:divBdr>
    </w:div>
    <w:div w:id="1944533551">
      <w:bodyDiv w:val="1"/>
      <w:marLeft w:val="0"/>
      <w:marRight w:val="0"/>
      <w:marTop w:val="0"/>
      <w:marBottom w:val="0"/>
      <w:divBdr>
        <w:top w:val="none" w:sz="0" w:space="0" w:color="auto"/>
        <w:left w:val="none" w:sz="0" w:space="0" w:color="auto"/>
        <w:bottom w:val="none" w:sz="0" w:space="0" w:color="auto"/>
        <w:right w:val="none" w:sz="0" w:space="0" w:color="auto"/>
      </w:divBdr>
    </w:div>
    <w:div w:id="1952321944">
      <w:bodyDiv w:val="1"/>
      <w:marLeft w:val="0"/>
      <w:marRight w:val="0"/>
      <w:marTop w:val="0"/>
      <w:marBottom w:val="0"/>
      <w:divBdr>
        <w:top w:val="none" w:sz="0" w:space="0" w:color="auto"/>
        <w:left w:val="none" w:sz="0" w:space="0" w:color="auto"/>
        <w:bottom w:val="none" w:sz="0" w:space="0" w:color="auto"/>
        <w:right w:val="none" w:sz="0" w:space="0" w:color="auto"/>
      </w:divBdr>
    </w:div>
    <w:div w:id="1954703428">
      <w:bodyDiv w:val="1"/>
      <w:marLeft w:val="0"/>
      <w:marRight w:val="0"/>
      <w:marTop w:val="0"/>
      <w:marBottom w:val="0"/>
      <w:divBdr>
        <w:top w:val="none" w:sz="0" w:space="0" w:color="auto"/>
        <w:left w:val="none" w:sz="0" w:space="0" w:color="auto"/>
        <w:bottom w:val="none" w:sz="0" w:space="0" w:color="auto"/>
        <w:right w:val="none" w:sz="0" w:space="0" w:color="auto"/>
      </w:divBdr>
    </w:div>
    <w:div w:id="1964965914">
      <w:bodyDiv w:val="1"/>
      <w:marLeft w:val="0"/>
      <w:marRight w:val="0"/>
      <w:marTop w:val="0"/>
      <w:marBottom w:val="0"/>
      <w:divBdr>
        <w:top w:val="none" w:sz="0" w:space="0" w:color="auto"/>
        <w:left w:val="none" w:sz="0" w:space="0" w:color="auto"/>
        <w:bottom w:val="none" w:sz="0" w:space="0" w:color="auto"/>
        <w:right w:val="none" w:sz="0" w:space="0" w:color="auto"/>
      </w:divBdr>
    </w:div>
    <w:div w:id="1974090456">
      <w:bodyDiv w:val="1"/>
      <w:marLeft w:val="0"/>
      <w:marRight w:val="0"/>
      <w:marTop w:val="0"/>
      <w:marBottom w:val="0"/>
      <w:divBdr>
        <w:top w:val="none" w:sz="0" w:space="0" w:color="auto"/>
        <w:left w:val="none" w:sz="0" w:space="0" w:color="auto"/>
        <w:bottom w:val="none" w:sz="0" w:space="0" w:color="auto"/>
        <w:right w:val="none" w:sz="0" w:space="0" w:color="auto"/>
      </w:divBdr>
    </w:div>
    <w:div w:id="1985889755">
      <w:bodyDiv w:val="1"/>
      <w:marLeft w:val="0"/>
      <w:marRight w:val="0"/>
      <w:marTop w:val="0"/>
      <w:marBottom w:val="0"/>
      <w:divBdr>
        <w:top w:val="none" w:sz="0" w:space="0" w:color="auto"/>
        <w:left w:val="none" w:sz="0" w:space="0" w:color="auto"/>
        <w:bottom w:val="none" w:sz="0" w:space="0" w:color="auto"/>
        <w:right w:val="none" w:sz="0" w:space="0" w:color="auto"/>
      </w:divBdr>
    </w:div>
    <w:div w:id="1986734522">
      <w:bodyDiv w:val="1"/>
      <w:marLeft w:val="0"/>
      <w:marRight w:val="0"/>
      <w:marTop w:val="0"/>
      <w:marBottom w:val="0"/>
      <w:divBdr>
        <w:top w:val="none" w:sz="0" w:space="0" w:color="auto"/>
        <w:left w:val="none" w:sz="0" w:space="0" w:color="auto"/>
        <w:bottom w:val="none" w:sz="0" w:space="0" w:color="auto"/>
        <w:right w:val="none" w:sz="0" w:space="0" w:color="auto"/>
      </w:divBdr>
      <w:divsChild>
        <w:div w:id="1613589645">
          <w:marLeft w:val="0"/>
          <w:marRight w:val="0"/>
          <w:marTop w:val="0"/>
          <w:marBottom w:val="0"/>
          <w:divBdr>
            <w:top w:val="none" w:sz="0" w:space="0" w:color="auto"/>
            <w:left w:val="none" w:sz="0" w:space="0" w:color="auto"/>
            <w:bottom w:val="none" w:sz="0" w:space="0" w:color="auto"/>
            <w:right w:val="none" w:sz="0" w:space="0" w:color="auto"/>
          </w:divBdr>
          <w:divsChild>
            <w:div w:id="926186257">
              <w:marLeft w:val="0"/>
              <w:marRight w:val="0"/>
              <w:marTop w:val="0"/>
              <w:marBottom w:val="0"/>
              <w:divBdr>
                <w:top w:val="none" w:sz="0" w:space="0" w:color="auto"/>
                <w:left w:val="none" w:sz="0" w:space="0" w:color="auto"/>
                <w:bottom w:val="none" w:sz="0" w:space="0" w:color="auto"/>
                <w:right w:val="none" w:sz="0" w:space="0" w:color="auto"/>
              </w:divBdr>
            </w:div>
            <w:div w:id="183475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780960">
      <w:bodyDiv w:val="1"/>
      <w:marLeft w:val="0"/>
      <w:marRight w:val="0"/>
      <w:marTop w:val="0"/>
      <w:marBottom w:val="0"/>
      <w:divBdr>
        <w:top w:val="none" w:sz="0" w:space="0" w:color="auto"/>
        <w:left w:val="none" w:sz="0" w:space="0" w:color="auto"/>
        <w:bottom w:val="none" w:sz="0" w:space="0" w:color="auto"/>
        <w:right w:val="none" w:sz="0" w:space="0" w:color="auto"/>
      </w:divBdr>
    </w:div>
    <w:div w:id="2028143095">
      <w:bodyDiv w:val="1"/>
      <w:marLeft w:val="0"/>
      <w:marRight w:val="0"/>
      <w:marTop w:val="0"/>
      <w:marBottom w:val="0"/>
      <w:divBdr>
        <w:top w:val="none" w:sz="0" w:space="0" w:color="auto"/>
        <w:left w:val="none" w:sz="0" w:space="0" w:color="auto"/>
        <w:bottom w:val="none" w:sz="0" w:space="0" w:color="auto"/>
        <w:right w:val="none" w:sz="0" w:space="0" w:color="auto"/>
      </w:divBdr>
    </w:div>
    <w:div w:id="2045592716">
      <w:bodyDiv w:val="1"/>
      <w:marLeft w:val="0"/>
      <w:marRight w:val="0"/>
      <w:marTop w:val="0"/>
      <w:marBottom w:val="0"/>
      <w:divBdr>
        <w:top w:val="none" w:sz="0" w:space="0" w:color="auto"/>
        <w:left w:val="none" w:sz="0" w:space="0" w:color="auto"/>
        <w:bottom w:val="none" w:sz="0" w:space="0" w:color="auto"/>
        <w:right w:val="none" w:sz="0" w:space="0" w:color="auto"/>
      </w:divBdr>
    </w:div>
    <w:div w:id="2053649540">
      <w:bodyDiv w:val="1"/>
      <w:marLeft w:val="0"/>
      <w:marRight w:val="0"/>
      <w:marTop w:val="0"/>
      <w:marBottom w:val="0"/>
      <w:divBdr>
        <w:top w:val="none" w:sz="0" w:space="0" w:color="auto"/>
        <w:left w:val="none" w:sz="0" w:space="0" w:color="auto"/>
        <w:bottom w:val="none" w:sz="0" w:space="0" w:color="auto"/>
        <w:right w:val="none" w:sz="0" w:space="0" w:color="auto"/>
      </w:divBdr>
    </w:div>
    <w:div w:id="2061786522">
      <w:bodyDiv w:val="1"/>
      <w:marLeft w:val="0"/>
      <w:marRight w:val="0"/>
      <w:marTop w:val="0"/>
      <w:marBottom w:val="0"/>
      <w:divBdr>
        <w:top w:val="none" w:sz="0" w:space="0" w:color="auto"/>
        <w:left w:val="none" w:sz="0" w:space="0" w:color="auto"/>
        <w:bottom w:val="none" w:sz="0" w:space="0" w:color="auto"/>
        <w:right w:val="none" w:sz="0" w:space="0" w:color="auto"/>
      </w:divBdr>
    </w:div>
    <w:div w:id="2072268878">
      <w:bodyDiv w:val="1"/>
      <w:marLeft w:val="0"/>
      <w:marRight w:val="0"/>
      <w:marTop w:val="0"/>
      <w:marBottom w:val="0"/>
      <w:divBdr>
        <w:top w:val="none" w:sz="0" w:space="0" w:color="auto"/>
        <w:left w:val="none" w:sz="0" w:space="0" w:color="auto"/>
        <w:bottom w:val="none" w:sz="0" w:space="0" w:color="auto"/>
        <w:right w:val="none" w:sz="0" w:space="0" w:color="auto"/>
      </w:divBdr>
    </w:div>
    <w:div w:id="2078090246">
      <w:bodyDiv w:val="1"/>
      <w:marLeft w:val="0"/>
      <w:marRight w:val="0"/>
      <w:marTop w:val="0"/>
      <w:marBottom w:val="0"/>
      <w:divBdr>
        <w:top w:val="none" w:sz="0" w:space="0" w:color="auto"/>
        <w:left w:val="none" w:sz="0" w:space="0" w:color="auto"/>
        <w:bottom w:val="none" w:sz="0" w:space="0" w:color="auto"/>
        <w:right w:val="none" w:sz="0" w:space="0" w:color="auto"/>
      </w:divBdr>
    </w:div>
    <w:div w:id="2118602114">
      <w:bodyDiv w:val="1"/>
      <w:marLeft w:val="0"/>
      <w:marRight w:val="0"/>
      <w:marTop w:val="0"/>
      <w:marBottom w:val="0"/>
      <w:divBdr>
        <w:top w:val="none" w:sz="0" w:space="0" w:color="auto"/>
        <w:left w:val="none" w:sz="0" w:space="0" w:color="auto"/>
        <w:bottom w:val="none" w:sz="0" w:space="0" w:color="auto"/>
        <w:right w:val="none" w:sz="0" w:space="0" w:color="auto"/>
      </w:divBdr>
    </w:div>
    <w:div w:id="2122604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jiangdizhu/ME662-Project"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5D2820-BD87-A046-842F-A0FF305E9D1A}">
  <we:reference id="wa104381909" version="3.20.0.0" store="en-US" storeType="OMEX"/>
  <we:alternateReferences>
    <we:reference id="wa104381909" version="3.2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APA" Version="2006">
  <b:Source>
    <b:Tag>The25</b:Tag>
    <b:SourceType>DocumentFromInternetSite</b:SourceType>
    <b:Guid>{B31F1E1D-6A88-40AB-8577-AE9F10BA53D2}</b:Guid>
    <b:Title>Lord Rayleigh Biographical</b:Title>
    <b:Author>
      <b:Author>
        <b:Corporate>The Nobel Prize</b:Corporate>
      </b:Author>
    </b:Author>
    <b:YearAccessed>2025</b:YearAccessed>
    <b:MonthAccessed>March</b:MonthAccessed>
    <b:DayAccessed>16</b:DayAccessed>
    <b:URL>https://www.nobelprize.org/prizes/physics/1904/strutt/biographical/</b:URL>
    <b:RefOrder>2</b:RefOrder>
  </b:Source>
  <b:Source>
    <b:Tag>Dau14</b:Tag>
    <b:SourceType>Misc</b:SourceType>
    <b:Guid>{DEC7A62B-E089-4B7E-827E-E0F2BF2ACC54}</b:Guid>
    <b:Title>ME353 HEAT TRANSFER EXPERIMENT Forced-Convective Heat Transfer in a Water-Cooled Pipe</b:Title>
    <b:Year>2014</b:Year>
    <b:YearAccessed>2025</b:YearAccessed>
    <b:MonthAccessed>March</b:MonthAccessed>
    <b:DayAccessed>16</b:DayAccessed>
    <b:Author>
      <b:Author>
        <b:NameList>
          <b:Person>
            <b:Last>Daun</b:Last>
            <b:First>Kyle</b:First>
          </b:Person>
        </b:NameList>
      </b:Author>
    </b:Author>
    <b:RefOrder>1</b:RefOrder>
  </b:Source>
  <b:Source>
    <b:Tag>Aus10</b:Tag>
    <b:SourceType>Book</b:SourceType>
    <b:Guid>{B1DECD00-9B0A-5849-A9CE-802D88068D54}</b:Guid>
    <b:Author>
      <b:Author>
        <b:NameList>
          <b:Person>
            <b:Last>Bergman</b:Last>
            <b:Middle>L</b:Middle>
            <b:First>Theodore</b:First>
          </b:Person>
          <b:Person>
            <b:Last>Lavine</b:Last>
            <b:Middle>S</b:Middle>
            <b:First>Adrienne</b:First>
          </b:Person>
          <b:Person>
            <b:Last>Incropera</b:Last>
            <b:Middle>P</b:Middle>
            <b:First>Frank</b:First>
          </b:Person>
          <b:Person>
            <b:Last>DeWitt </b:Last>
            <b:Middle>P</b:Middle>
            <b:First>David</b:First>
          </b:Person>
        </b:NameList>
      </b:Author>
    </b:Author>
    <b:Title>Fundamentals of Heat and Mass Transfer, 8th Edition</b:Title>
    <b:Year>2018</b:Year>
    <b:Publisher>Wiley</b:Publisher>
    <b:RefOrder>3</b:RefOrder>
  </b:Source>
</b:Sources>
</file>

<file path=customXml/itemProps1.xml><?xml version="1.0" encoding="utf-8"?>
<ds:datastoreItem xmlns:ds="http://schemas.openxmlformats.org/officeDocument/2006/customXml" ds:itemID="{88D2A804-2A28-C249-A034-87CEE243EB0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17</TotalTime>
  <Pages>15</Pages>
  <Words>2994</Words>
  <Characters>17069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20023</CharactersWithSpaces>
  <SharedDoc>false</SharedDoc>
  <HLinks>
    <vt:vector size="174" baseType="variant">
      <vt:variant>
        <vt:i4>1310768</vt:i4>
      </vt:variant>
      <vt:variant>
        <vt:i4>176</vt:i4>
      </vt:variant>
      <vt:variant>
        <vt:i4>0</vt:i4>
      </vt:variant>
      <vt:variant>
        <vt:i4>5</vt:i4>
      </vt:variant>
      <vt:variant>
        <vt:lpwstr/>
      </vt:variant>
      <vt:variant>
        <vt:lpwstr>_Toc193877554</vt:lpwstr>
      </vt:variant>
      <vt:variant>
        <vt:i4>1310768</vt:i4>
      </vt:variant>
      <vt:variant>
        <vt:i4>170</vt:i4>
      </vt:variant>
      <vt:variant>
        <vt:i4>0</vt:i4>
      </vt:variant>
      <vt:variant>
        <vt:i4>5</vt:i4>
      </vt:variant>
      <vt:variant>
        <vt:lpwstr/>
      </vt:variant>
      <vt:variant>
        <vt:lpwstr>_Toc193877553</vt:lpwstr>
      </vt:variant>
      <vt:variant>
        <vt:i4>1310768</vt:i4>
      </vt:variant>
      <vt:variant>
        <vt:i4>164</vt:i4>
      </vt:variant>
      <vt:variant>
        <vt:i4>0</vt:i4>
      </vt:variant>
      <vt:variant>
        <vt:i4>5</vt:i4>
      </vt:variant>
      <vt:variant>
        <vt:lpwstr/>
      </vt:variant>
      <vt:variant>
        <vt:lpwstr>_Toc193877552</vt:lpwstr>
      </vt:variant>
      <vt:variant>
        <vt:i4>1310768</vt:i4>
      </vt:variant>
      <vt:variant>
        <vt:i4>158</vt:i4>
      </vt:variant>
      <vt:variant>
        <vt:i4>0</vt:i4>
      </vt:variant>
      <vt:variant>
        <vt:i4>5</vt:i4>
      </vt:variant>
      <vt:variant>
        <vt:lpwstr/>
      </vt:variant>
      <vt:variant>
        <vt:lpwstr>_Toc193877551</vt:lpwstr>
      </vt:variant>
      <vt:variant>
        <vt:i4>1310768</vt:i4>
      </vt:variant>
      <vt:variant>
        <vt:i4>149</vt:i4>
      </vt:variant>
      <vt:variant>
        <vt:i4>0</vt:i4>
      </vt:variant>
      <vt:variant>
        <vt:i4>5</vt:i4>
      </vt:variant>
      <vt:variant>
        <vt:lpwstr/>
      </vt:variant>
      <vt:variant>
        <vt:lpwstr>_Toc193877550</vt:lpwstr>
      </vt:variant>
      <vt:variant>
        <vt:i4>1376304</vt:i4>
      </vt:variant>
      <vt:variant>
        <vt:i4>143</vt:i4>
      </vt:variant>
      <vt:variant>
        <vt:i4>0</vt:i4>
      </vt:variant>
      <vt:variant>
        <vt:i4>5</vt:i4>
      </vt:variant>
      <vt:variant>
        <vt:lpwstr/>
      </vt:variant>
      <vt:variant>
        <vt:lpwstr>_Toc193877549</vt:lpwstr>
      </vt:variant>
      <vt:variant>
        <vt:i4>1376304</vt:i4>
      </vt:variant>
      <vt:variant>
        <vt:i4>137</vt:i4>
      </vt:variant>
      <vt:variant>
        <vt:i4>0</vt:i4>
      </vt:variant>
      <vt:variant>
        <vt:i4>5</vt:i4>
      </vt:variant>
      <vt:variant>
        <vt:lpwstr/>
      </vt:variant>
      <vt:variant>
        <vt:lpwstr>_Toc193877548</vt:lpwstr>
      </vt:variant>
      <vt:variant>
        <vt:i4>1376304</vt:i4>
      </vt:variant>
      <vt:variant>
        <vt:i4>131</vt:i4>
      </vt:variant>
      <vt:variant>
        <vt:i4>0</vt:i4>
      </vt:variant>
      <vt:variant>
        <vt:i4>5</vt:i4>
      </vt:variant>
      <vt:variant>
        <vt:lpwstr/>
      </vt:variant>
      <vt:variant>
        <vt:lpwstr>_Toc193877547</vt:lpwstr>
      </vt:variant>
      <vt:variant>
        <vt:i4>1376304</vt:i4>
      </vt:variant>
      <vt:variant>
        <vt:i4>125</vt:i4>
      </vt:variant>
      <vt:variant>
        <vt:i4>0</vt:i4>
      </vt:variant>
      <vt:variant>
        <vt:i4>5</vt:i4>
      </vt:variant>
      <vt:variant>
        <vt:lpwstr/>
      </vt:variant>
      <vt:variant>
        <vt:lpwstr>_Toc193877546</vt:lpwstr>
      </vt:variant>
      <vt:variant>
        <vt:i4>1376304</vt:i4>
      </vt:variant>
      <vt:variant>
        <vt:i4>116</vt:i4>
      </vt:variant>
      <vt:variant>
        <vt:i4>0</vt:i4>
      </vt:variant>
      <vt:variant>
        <vt:i4>5</vt:i4>
      </vt:variant>
      <vt:variant>
        <vt:lpwstr/>
      </vt:variant>
      <vt:variant>
        <vt:lpwstr>_Toc193877545</vt:lpwstr>
      </vt:variant>
      <vt:variant>
        <vt:i4>1376304</vt:i4>
      </vt:variant>
      <vt:variant>
        <vt:i4>110</vt:i4>
      </vt:variant>
      <vt:variant>
        <vt:i4>0</vt:i4>
      </vt:variant>
      <vt:variant>
        <vt:i4>5</vt:i4>
      </vt:variant>
      <vt:variant>
        <vt:lpwstr/>
      </vt:variant>
      <vt:variant>
        <vt:lpwstr>_Toc193877544</vt:lpwstr>
      </vt:variant>
      <vt:variant>
        <vt:i4>1376304</vt:i4>
      </vt:variant>
      <vt:variant>
        <vt:i4>104</vt:i4>
      </vt:variant>
      <vt:variant>
        <vt:i4>0</vt:i4>
      </vt:variant>
      <vt:variant>
        <vt:i4>5</vt:i4>
      </vt:variant>
      <vt:variant>
        <vt:lpwstr/>
      </vt:variant>
      <vt:variant>
        <vt:lpwstr>_Toc193877543</vt:lpwstr>
      </vt:variant>
      <vt:variant>
        <vt:i4>1376304</vt:i4>
      </vt:variant>
      <vt:variant>
        <vt:i4>98</vt:i4>
      </vt:variant>
      <vt:variant>
        <vt:i4>0</vt:i4>
      </vt:variant>
      <vt:variant>
        <vt:i4>5</vt:i4>
      </vt:variant>
      <vt:variant>
        <vt:lpwstr/>
      </vt:variant>
      <vt:variant>
        <vt:lpwstr>_Toc193877542</vt:lpwstr>
      </vt:variant>
      <vt:variant>
        <vt:i4>1376304</vt:i4>
      </vt:variant>
      <vt:variant>
        <vt:i4>92</vt:i4>
      </vt:variant>
      <vt:variant>
        <vt:i4>0</vt:i4>
      </vt:variant>
      <vt:variant>
        <vt:i4>5</vt:i4>
      </vt:variant>
      <vt:variant>
        <vt:lpwstr/>
      </vt:variant>
      <vt:variant>
        <vt:lpwstr>_Toc193877541</vt:lpwstr>
      </vt:variant>
      <vt:variant>
        <vt:i4>1376304</vt:i4>
      </vt:variant>
      <vt:variant>
        <vt:i4>86</vt:i4>
      </vt:variant>
      <vt:variant>
        <vt:i4>0</vt:i4>
      </vt:variant>
      <vt:variant>
        <vt:i4>5</vt:i4>
      </vt:variant>
      <vt:variant>
        <vt:lpwstr/>
      </vt:variant>
      <vt:variant>
        <vt:lpwstr>_Toc193877540</vt:lpwstr>
      </vt:variant>
      <vt:variant>
        <vt:i4>1179696</vt:i4>
      </vt:variant>
      <vt:variant>
        <vt:i4>80</vt:i4>
      </vt:variant>
      <vt:variant>
        <vt:i4>0</vt:i4>
      </vt:variant>
      <vt:variant>
        <vt:i4>5</vt:i4>
      </vt:variant>
      <vt:variant>
        <vt:lpwstr/>
      </vt:variant>
      <vt:variant>
        <vt:lpwstr>_Toc193877539</vt:lpwstr>
      </vt:variant>
      <vt:variant>
        <vt:i4>1179696</vt:i4>
      </vt:variant>
      <vt:variant>
        <vt:i4>74</vt:i4>
      </vt:variant>
      <vt:variant>
        <vt:i4>0</vt:i4>
      </vt:variant>
      <vt:variant>
        <vt:i4>5</vt:i4>
      </vt:variant>
      <vt:variant>
        <vt:lpwstr/>
      </vt:variant>
      <vt:variant>
        <vt:lpwstr>_Toc193877538</vt:lpwstr>
      </vt:variant>
      <vt:variant>
        <vt:i4>1179696</vt:i4>
      </vt:variant>
      <vt:variant>
        <vt:i4>68</vt:i4>
      </vt:variant>
      <vt:variant>
        <vt:i4>0</vt:i4>
      </vt:variant>
      <vt:variant>
        <vt:i4>5</vt:i4>
      </vt:variant>
      <vt:variant>
        <vt:lpwstr/>
      </vt:variant>
      <vt:variant>
        <vt:lpwstr>_Toc193877537</vt:lpwstr>
      </vt:variant>
      <vt:variant>
        <vt:i4>1179696</vt:i4>
      </vt:variant>
      <vt:variant>
        <vt:i4>62</vt:i4>
      </vt:variant>
      <vt:variant>
        <vt:i4>0</vt:i4>
      </vt:variant>
      <vt:variant>
        <vt:i4>5</vt:i4>
      </vt:variant>
      <vt:variant>
        <vt:lpwstr/>
      </vt:variant>
      <vt:variant>
        <vt:lpwstr>_Toc193877536</vt:lpwstr>
      </vt:variant>
      <vt:variant>
        <vt:i4>1179696</vt:i4>
      </vt:variant>
      <vt:variant>
        <vt:i4>56</vt:i4>
      </vt:variant>
      <vt:variant>
        <vt:i4>0</vt:i4>
      </vt:variant>
      <vt:variant>
        <vt:i4>5</vt:i4>
      </vt:variant>
      <vt:variant>
        <vt:lpwstr/>
      </vt:variant>
      <vt:variant>
        <vt:lpwstr>_Toc193877535</vt:lpwstr>
      </vt:variant>
      <vt:variant>
        <vt:i4>1179696</vt:i4>
      </vt:variant>
      <vt:variant>
        <vt:i4>50</vt:i4>
      </vt:variant>
      <vt:variant>
        <vt:i4>0</vt:i4>
      </vt:variant>
      <vt:variant>
        <vt:i4>5</vt:i4>
      </vt:variant>
      <vt:variant>
        <vt:lpwstr/>
      </vt:variant>
      <vt:variant>
        <vt:lpwstr>_Toc193877534</vt:lpwstr>
      </vt:variant>
      <vt:variant>
        <vt:i4>1179696</vt:i4>
      </vt:variant>
      <vt:variant>
        <vt:i4>44</vt:i4>
      </vt:variant>
      <vt:variant>
        <vt:i4>0</vt:i4>
      </vt:variant>
      <vt:variant>
        <vt:i4>5</vt:i4>
      </vt:variant>
      <vt:variant>
        <vt:lpwstr/>
      </vt:variant>
      <vt:variant>
        <vt:lpwstr>_Toc193877533</vt:lpwstr>
      </vt:variant>
      <vt:variant>
        <vt:i4>1179696</vt:i4>
      </vt:variant>
      <vt:variant>
        <vt:i4>38</vt:i4>
      </vt:variant>
      <vt:variant>
        <vt:i4>0</vt:i4>
      </vt:variant>
      <vt:variant>
        <vt:i4>5</vt:i4>
      </vt:variant>
      <vt:variant>
        <vt:lpwstr/>
      </vt:variant>
      <vt:variant>
        <vt:lpwstr>_Toc193877532</vt:lpwstr>
      </vt:variant>
      <vt:variant>
        <vt:i4>1179696</vt:i4>
      </vt:variant>
      <vt:variant>
        <vt:i4>32</vt:i4>
      </vt:variant>
      <vt:variant>
        <vt:i4>0</vt:i4>
      </vt:variant>
      <vt:variant>
        <vt:i4>5</vt:i4>
      </vt:variant>
      <vt:variant>
        <vt:lpwstr/>
      </vt:variant>
      <vt:variant>
        <vt:lpwstr>_Toc193877531</vt:lpwstr>
      </vt:variant>
      <vt:variant>
        <vt:i4>1179696</vt:i4>
      </vt:variant>
      <vt:variant>
        <vt:i4>26</vt:i4>
      </vt:variant>
      <vt:variant>
        <vt:i4>0</vt:i4>
      </vt:variant>
      <vt:variant>
        <vt:i4>5</vt:i4>
      </vt:variant>
      <vt:variant>
        <vt:lpwstr/>
      </vt:variant>
      <vt:variant>
        <vt:lpwstr>_Toc193877530</vt:lpwstr>
      </vt:variant>
      <vt:variant>
        <vt:i4>1245232</vt:i4>
      </vt:variant>
      <vt:variant>
        <vt:i4>20</vt:i4>
      </vt:variant>
      <vt:variant>
        <vt:i4>0</vt:i4>
      </vt:variant>
      <vt:variant>
        <vt:i4>5</vt:i4>
      </vt:variant>
      <vt:variant>
        <vt:lpwstr/>
      </vt:variant>
      <vt:variant>
        <vt:lpwstr>_Toc193877529</vt:lpwstr>
      </vt:variant>
      <vt:variant>
        <vt:i4>1245232</vt:i4>
      </vt:variant>
      <vt:variant>
        <vt:i4>14</vt:i4>
      </vt:variant>
      <vt:variant>
        <vt:i4>0</vt:i4>
      </vt:variant>
      <vt:variant>
        <vt:i4>5</vt:i4>
      </vt:variant>
      <vt:variant>
        <vt:lpwstr/>
      </vt:variant>
      <vt:variant>
        <vt:lpwstr>_Toc193877528</vt:lpwstr>
      </vt:variant>
      <vt:variant>
        <vt:i4>1245232</vt:i4>
      </vt:variant>
      <vt:variant>
        <vt:i4>8</vt:i4>
      </vt:variant>
      <vt:variant>
        <vt:i4>0</vt:i4>
      </vt:variant>
      <vt:variant>
        <vt:i4>5</vt:i4>
      </vt:variant>
      <vt:variant>
        <vt:lpwstr/>
      </vt:variant>
      <vt:variant>
        <vt:lpwstr>_Toc193877527</vt:lpwstr>
      </vt:variant>
      <vt:variant>
        <vt:i4>1245232</vt:i4>
      </vt:variant>
      <vt:variant>
        <vt:i4>2</vt:i4>
      </vt:variant>
      <vt:variant>
        <vt:i4>0</vt:i4>
      </vt:variant>
      <vt:variant>
        <vt:i4>5</vt:i4>
      </vt:variant>
      <vt:variant>
        <vt:lpwstr/>
      </vt:variant>
      <vt:variant>
        <vt:lpwstr>_Toc193877526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Collins</dc:creator>
  <cp:keywords/>
  <dc:description/>
  <cp:lastModifiedBy>JD Zhu</cp:lastModifiedBy>
  <cp:revision>7</cp:revision>
  <cp:lastPrinted>2025-03-25T01:42:00Z</cp:lastPrinted>
  <dcterms:created xsi:type="dcterms:W3CDTF">2025-11-29T21:15:00Z</dcterms:created>
  <dcterms:modified xsi:type="dcterms:W3CDTF">2025-11-29T22:26:00Z</dcterms:modified>
</cp:coreProperties>
</file>