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1295A" w14:textId="77777777" w:rsidR="00F11476" w:rsidRPr="00E56EB3" w:rsidRDefault="00F11476" w:rsidP="001F26F6">
      <w:pPr>
        <w:spacing w:before="240" w:after="240"/>
        <w:jc w:val="both"/>
        <w:rPr>
          <w:b/>
          <w:sz w:val="56"/>
        </w:rPr>
      </w:pPr>
    </w:p>
    <w:p w14:paraId="6ACC18EA" w14:textId="2CEEDEDB" w:rsidR="00F11476" w:rsidRPr="00E56EB3" w:rsidRDefault="00085896" w:rsidP="001F26F6">
      <w:pPr>
        <w:spacing w:before="240" w:after="240"/>
        <w:jc w:val="center"/>
        <w:rPr>
          <w:b/>
          <w:sz w:val="56"/>
        </w:rPr>
      </w:pPr>
      <w:r>
        <w:rPr>
          <w:b/>
          <w:sz w:val="56"/>
        </w:rPr>
        <w:t>Glottis Flow</w:t>
      </w:r>
    </w:p>
    <w:p w14:paraId="0D4756F5" w14:textId="77777777" w:rsidR="00F11476" w:rsidRPr="00E56EB3" w:rsidRDefault="00F11476" w:rsidP="001F26F6">
      <w:pPr>
        <w:spacing w:before="240" w:after="240"/>
        <w:rPr>
          <w:b/>
          <w:sz w:val="56"/>
        </w:rPr>
      </w:pPr>
    </w:p>
    <w:p w14:paraId="04DFAF9A" w14:textId="77777777" w:rsidR="00015CD6" w:rsidRPr="00134385" w:rsidRDefault="00015CD6" w:rsidP="001F26F6">
      <w:pPr>
        <w:spacing w:before="240" w:after="240"/>
        <w:jc w:val="center"/>
      </w:pPr>
    </w:p>
    <w:p w14:paraId="14605C13" w14:textId="792D64F1" w:rsidR="006D1A7B" w:rsidRPr="00134385" w:rsidRDefault="0044659D" w:rsidP="001F26F6">
      <w:pPr>
        <w:spacing w:before="240" w:after="240"/>
        <w:jc w:val="center"/>
      </w:pPr>
      <w:r w:rsidRPr="00E56EB3">
        <w:rPr>
          <w:noProof/>
          <w:lang w:eastAsia="en-CA"/>
        </w:rPr>
        <w:drawing>
          <wp:inline distT="0" distB="0" distL="0" distR="0" wp14:anchorId="7546708D" wp14:editId="2A58D82C">
            <wp:extent cx="2484225" cy="1842997"/>
            <wp:effectExtent l="0" t="0" r="0" b="5080"/>
            <wp:docPr id="1" name="Picture 3" descr="UW RGB Colour.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UW RGB Colour.wmf"/>
                    <pic:cNvPicPr>
                      <a:picLocks noChangeAspect="1"/>
                    </pic:cNvPicPr>
                  </pic:nvPicPr>
                  <pic:blipFill>
                    <a:blip r:embed="rId8" cstate="print"/>
                    <a:stretch>
                      <a:fillRect/>
                    </a:stretch>
                  </pic:blipFill>
                  <pic:spPr>
                    <a:xfrm>
                      <a:off x="0" y="0"/>
                      <a:ext cx="2497322" cy="1852713"/>
                    </a:xfrm>
                    <a:prstGeom prst="rect">
                      <a:avLst/>
                    </a:prstGeom>
                  </pic:spPr>
                </pic:pic>
              </a:graphicData>
            </a:graphic>
          </wp:inline>
        </w:drawing>
      </w:r>
    </w:p>
    <w:p w14:paraId="4FB8F00F" w14:textId="77777777" w:rsidR="006D1A7B" w:rsidRPr="00E56EB3" w:rsidRDefault="006D1A7B" w:rsidP="001F26F6">
      <w:pPr>
        <w:spacing w:before="240" w:after="240"/>
        <w:jc w:val="center"/>
        <w:rPr>
          <w:b/>
        </w:rPr>
      </w:pPr>
      <w:r w:rsidRPr="00E56EB3">
        <w:rPr>
          <w:b/>
          <w:sz w:val="32"/>
        </w:rPr>
        <w:t>Department of Mechanical and Mechatronics Engineering</w:t>
      </w:r>
    </w:p>
    <w:p w14:paraId="1728BAEF" w14:textId="77777777" w:rsidR="00015CD6" w:rsidRPr="00E56EB3" w:rsidRDefault="00015CD6" w:rsidP="001F26F6">
      <w:pPr>
        <w:spacing w:before="240" w:after="240"/>
        <w:jc w:val="center"/>
      </w:pPr>
    </w:p>
    <w:p w14:paraId="50854C0B" w14:textId="77777777" w:rsidR="005E1103" w:rsidRDefault="005E1103" w:rsidP="001F26F6">
      <w:pPr>
        <w:spacing w:before="240" w:after="240"/>
        <w:jc w:val="center"/>
        <w:rPr>
          <w:b/>
        </w:rPr>
      </w:pPr>
    </w:p>
    <w:p w14:paraId="148237BE" w14:textId="77777777" w:rsidR="005E1103" w:rsidRDefault="005E1103" w:rsidP="001F26F6">
      <w:pPr>
        <w:spacing w:before="240" w:after="240"/>
        <w:rPr>
          <w:b/>
        </w:rPr>
      </w:pPr>
    </w:p>
    <w:p w14:paraId="5DFBEE12" w14:textId="77777777" w:rsidR="005E1103" w:rsidRDefault="005E1103" w:rsidP="001F26F6">
      <w:pPr>
        <w:spacing w:before="240" w:after="240"/>
        <w:jc w:val="center"/>
        <w:rPr>
          <w:b/>
        </w:rPr>
      </w:pPr>
    </w:p>
    <w:p w14:paraId="10982032" w14:textId="62A1385B" w:rsidR="00015CD6" w:rsidRPr="00E56EB3" w:rsidRDefault="006D1A7B" w:rsidP="001F26F6">
      <w:pPr>
        <w:spacing w:before="240" w:after="240"/>
        <w:jc w:val="center"/>
        <w:rPr>
          <w:b/>
        </w:rPr>
      </w:pPr>
      <w:r w:rsidRPr="00E56EB3">
        <w:rPr>
          <w:b/>
        </w:rPr>
        <w:t xml:space="preserve">A Report </w:t>
      </w:r>
      <w:r w:rsidR="00015CD6" w:rsidRPr="00E56EB3">
        <w:rPr>
          <w:b/>
        </w:rPr>
        <w:t>Prepared For:</w:t>
      </w:r>
    </w:p>
    <w:p w14:paraId="3717C893" w14:textId="6587C07B" w:rsidR="00E749D2" w:rsidRPr="00E56EB3" w:rsidRDefault="005D2AF8" w:rsidP="001F26F6">
      <w:pPr>
        <w:spacing w:before="240" w:after="240"/>
        <w:jc w:val="center"/>
      </w:pPr>
      <w:r w:rsidRPr="00E56EB3">
        <w:t xml:space="preserve">Professor </w:t>
      </w:r>
      <w:r w:rsidR="005E1103">
        <w:t>Sean Peterson</w:t>
      </w:r>
    </w:p>
    <w:p w14:paraId="54302009" w14:textId="77777777" w:rsidR="006D1A7B" w:rsidRPr="00E56EB3" w:rsidRDefault="006D1A7B" w:rsidP="001F26F6">
      <w:pPr>
        <w:spacing w:before="240" w:after="240"/>
        <w:jc w:val="center"/>
      </w:pPr>
    </w:p>
    <w:p w14:paraId="1509B924" w14:textId="69AABB20" w:rsidR="00171A32" w:rsidRPr="00E56EB3" w:rsidRDefault="00015CD6" w:rsidP="001F26F6">
      <w:pPr>
        <w:spacing w:before="240" w:after="240"/>
        <w:jc w:val="center"/>
        <w:rPr>
          <w:b/>
        </w:rPr>
      </w:pPr>
      <w:r w:rsidRPr="00E56EB3">
        <w:rPr>
          <w:b/>
        </w:rPr>
        <w:t>Prepared By:</w:t>
      </w:r>
    </w:p>
    <w:p w14:paraId="7AAD8DF6" w14:textId="59D6EF3C" w:rsidR="005E1103" w:rsidRDefault="0020413F" w:rsidP="001F26F6">
      <w:pPr>
        <w:spacing w:before="240" w:after="240"/>
        <w:jc w:val="center"/>
      </w:pPr>
      <w:r w:rsidRPr="00E56EB3">
        <w:t>JD Zhu</w:t>
      </w:r>
    </w:p>
    <w:p w14:paraId="05DB79B6" w14:textId="77777777" w:rsidR="005E1103" w:rsidRDefault="005E1103" w:rsidP="001F26F6">
      <w:pPr>
        <w:spacing w:before="240" w:after="240"/>
        <w:jc w:val="center"/>
      </w:pPr>
    </w:p>
    <w:p w14:paraId="0027583A" w14:textId="4D7B083B" w:rsidR="005E1103" w:rsidRPr="001F26F6" w:rsidRDefault="00EB1770" w:rsidP="001F26F6">
      <w:pPr>
        <w:spacing w:before="240" w:after="240"/>
        <w:jc w:val="center"/>
      </w:pPr>
      <w:r>
        <w:t>December 2</w:t>
      </w:r>
      <w:r w:rsidR="005E1103">
        <w:t>, 2025</w:t>
      </w:r>
    </w:p>
    <w:sdt>
      <w:sdtPr>
        <w:rPr>
          <w:rFonts w:eastAsiaTheme="minorEastAsia" w:cstheme="minorBidi"/>
          <w:b w:val="0"/>
          <w:bCs w:val="0"/>
          <w:color w:val="auto"/>
          <w:sz w:val="22"/>
          <w:szCs w:val="22"/>
        </w:rPr>
        <w:id w:val="-601572722"/>
        <w:docPartObj>
          <w:docPartGallery w:val="Table of Contents"/>
          <w:docPartUnique/>
        </w:docPartObj>
      </w:sdtPr>
      <w:sdtEndPr>
        <w:rPr>
          <w:sz w:val="24"/>
          <w:szCs w:val="24"/>
        </w:rPr>
      </w:sdtEndPr>
      <w:sdtContent>
        <w:p w14:paraId="0B7996F2" w14:textId="0F94BB57" w:rsidR="005F7761" w:rsidRPr="00E56EB3" w:rsidRDefault="005F7761" w:rsidP="001F26F6">
          <w:pPr>
            <w:pStyle w:val="TOCHeading"/>
            <w:spacing w:after="240"/>
            <w:jc w:val="both"/>
            <w:rPr>
              <w:rFonts w:cs="Times New Roman"/>
            </w:rPr>
          </w:pPr>
          <w:r w:rsidRPr="00E56EB3">
            <w:rPr>
              <w:rFonts w:cs="Times New Roman"/>
            </w:rPr>
            <w:t>Table of Contents</w:t>
          </w:r>
        </w:p>
        <w:p w14:paraId="336D3423" w14:textId="295063F8" w:rsidR="009F18C5" w:rsidRDefault="0044659D">
          <w:pPr>
            <w:pStyle w:val="TOC1"/>
            <w:rPr>
              <w:rFonts w:asciiTheme="minorHAnsi" w:eastAsiaTheme="minorEastAsia" w:hAnsiTheme="minorHAnsi" w:cstheme="minorBidi"/>
              <w:noProof/>
              <w:kern w:val="2"/>
              <w14:ligatures w14:val="standardContextual"/>
            </w:rPr>
          </w:pPr>
          <w:r w:rsidRPr="00E56EB3">
            <w:fldChar w:fldCharType="begin"/>
          </w:r>
          <w:r w:rsidRPr="00E56EB3">
            <w:instrText xml:space="preserve"> TOC \o "1-3" \h \z \u </w:instrText>
          </w:r>
          <w:r w:rsidRPr="00E56EB3">
            <w:fldChar w:fldCharType="separate"/>
          </w:r>
          <w:hyperlink w:anchor="_Toc215322466" w:history="1">
            <w:r w:rsidR="009F18C5" w:rsidRPr="00DD67D3">
              <w:rPr>
                <w:rStyle w:val="Hyperlink"/>
                <w:rFonts w:eastAsiaTheme="majorEastAsia"/>
                <w:noProof/>
              </w:rPr>
              <w:t>1.0 Introduction</w:t>
            </w:r>
            <w:r w:rsidR="009F18C5">
              <w:rPr>
                <w:noProof/>
                <w:webHidden/>
              </w:rPr>
              <w:tab/>
            </w:r>
            <w:r w:rsidR="009F18C5">
              <w:rPr>
                <w:noProof/>
                <w:webHidden/>
              </w:rPr>
              <w:fldChar w:fldCharType="begin"/>
            </w:r>
            <w:r w:rsidR="009F18C5">
              <w:rPr>
                <w:noProof/>
                <w:webHidden/>
              </w:rPr>
              <w:instrText xml:space="preserve"> PAGEREF _Toc215322466 \h </w:instrText>
            </w:r>
            <w:r w:rsidR="009F18C5">
              <w:rPr>
                <w:noProof/>
                <w:webHidden/>
              </w:rPr>
            </w:r>
            <w:r w:rsidR="009F18C5">
              <w:rPr>
                <w:noProof/>
                <w:webHidden/>
              </w:rPr>
              <w:fldChar w:fldCharType="separate"/>
            </w:r>
            <w:r w:rsidR="009F18C5">
              <w:rPr>
                <w:noProof/>
                <w:webHidden/>
              </w:rPr>
              <w:t>3</w:t>
            </w:r>
            <w:r w:rsidR="009F18C5">
              <w:rPr>
                <w:noProof/>
                <w:webHidden/>
              </w:rPr>
              <w:fldChar w:fldCharType="end"/>
            </w:r>
          </w:hyperlink>
        </w:p>
        <w:p w14:paraId="7F7600AC" w14:textId="0CCF0DD9" w:rsidR="009F18C5" w:rsidRDefault="009F18C5">
          <w:pPr>
            <w:pStyle w:val="TOC1"/>
            <w:rPr>
              <w:rFonts w:asciiTheme="minorHAnsi" w:eastAsiaTheme="minorEastAsia" w:hAnsiTheme="minorHAnsi" w:cstheme="minorBidi"/>
              <w:noProof/>
              <w:kern w:val="2"/>
              <w14:ligatures w14:val="standardContextual"/>
            </w:rPr>
          </w:pPr>
          <w:hyperlink w:anchor="_Toc215322467" w:history="1">
            <w:r w:rsidRPr="00DD67D3">
              <w:rPr>
                <w:rStyle w:val="Hyperlink"/>
                <w:rFonts w:eastAsiaTheme="majorEastAsia"/>
                <w:noProof/>
              </w:rPr>
              <w:t>2.0 Method</w:t>
            </w:r>
            <w:r>
              <w:rPr>
                <w:noProof/>
                <w:webHidden/>
              </w:rPr>
              <w:tab/>
            </w:r>
            <w:r>
              <w:rPr>
                <w:noProof/>
                <w:webHidden/>
              </w:rPr>
              <w:fldChar w:fldCharType="begin"/>
            </w:r>
            <w:r>
              <w:rPr>
                <w:noProof/>
                <w:webHidden/>
              </w:rPr>
              <w:instrText xml:space="preserve"> PAGEREF _Toc215322467 \h </w:instrText>
            </w:r>
            <w:r>
              <w:rPr>
                <w:noProof/>
                <w:webHidden/>
              </w:rPr>
            </w:r>
            <w:r>
              <w:rPr>
                <w:noProof/>
                <w:webHidden/>
              </w:rPr>
              <w:fldChar w:fldCharType="separate"/>
            </w:r>
            <w:r>
              <w:rPr>
                <w:noProof/>
                <w:webHidden/>
              </w:rPr>
              <w:t>4</w:t>
            </w:r>
            <w:r>
              <w:rPr>
                <w:noProof/>
                <w:webHidden/>
              </w:rPr>
              <w:fldChar w:fldCharType="end"/>
            </w:r>
          </w:hyperlink>
        </w:p>
        <w:p w14:paraId="6D04BE24" w14:textId="4F3F7286" w:rsidR="009F18C5" w:rsidRDefault="009F18C5">
          <w:pPr>
            <w:pStyle w:val="TOC2"/>
            <w:tabs>
              <w:tab w:val="right" w:leader="dot" w:pos="9350"/>
            </w:tabs>
            <w:rPr>
              <w:rFonts w:asciiTheme="minorHAnsi" w:eastAsiaTheme="minorEastAsia" w:hAnsiTheme="minorHAnsi" w:cstheme="minorBidi"/>
              <w:noProof/>
              <w:kern w:val="2"/>
              <w14:ligatures w14:val="standardContextual"/>
            </w:rPr>
          </w:pPr>
          <w:hyperlink w:anchor="_Toc215322468" w:history="1">
            <w:r w:rsidRPr="00DD67D3">
              <w:rPr>
                <w:rStyle w:val="Hyperlink"/>
                <w:rFonts w:eastAsiaTheme="majorEastAsia"/>
                <w:noProof/>
              </w:rPr>
              <w:t>2.1 Analytic Potential Flow Solution using the Method of Images</w:t>
            </w:r>
            <w:r>
              <w:rPr>
                <w:noProof/>
                <w:webHidden/>
              </w:rPr>
              <w:tab/>
            </w:r>
            <w:r>
              <w:rPr>
                <w:noProof/>
                <w:webHidden/>
              </w:rPr>
              <w:fldChar w:fldCharType="begin"/>
            </w:r>
            <w:r>
              <w:rPr>
                <w:noProof/>
                <w:webHidden/>
              </w:rPr>
              <w:instrText xml:space="preserve"> PAGEREF _Toc215322468 \h </w:instrText>
            </w:r>
            <w:r>
              <w:rPr>
                <w:noProof/>
                <w:webHidden/>
              </w:rPr>
            </w:r>
            <w:r>
              <w:rPr>
                <w:noProof/>
                <w:webHidden/>
              </w:rPr>
              <w:fldChar w:fldCharType="separate"/>
            </w:r>
            <w:r>
              <w:rPr>
                <w:noProof/>
                <w:webHidden/>
              </w:rPr>
              <w:t>4</w:t>
            </w:r>
            <w:r>
              <w:rPr>
                <w:noProof/>
                <w:webHidden/>
              </w:rPr>
              <w:fldChar w:fldCharType="end"/>
            </w:r>
          </w:hyperlink>
        </w:p>
        <w:p w14:paraId="69FF6E6D" w14:textId="7AFD8E9A" w:rsidR="009F18C5" w:rsidRDefault="009F18C5">
          <w:pPr>
            <w:pStyle w:val="TOC2"/>
            <w:tabs>
              <w:tab w:val="right" w:leader="dot" w:pos="9350"/>
            </w:tabs>
            <w:rPr>
              <w:rFonts w:asciiTheme="minorHAnsi" w:eastAsiaTheme="minorEastAsia" w:hAnsiTheme="minorHAnsi" w:cstheme="minorBidi"/>
              <w:noProof/>
              <w:kern w:val="2"/>
              <w14:ligatures w14:val="standardContextual"/>
            </w:rPr>
          </w:pPr>
          <w:hyperlink w:anchor="_Toc215322469" w:history="1">
            <w:r w:rsidRPr="00DD67D3">
              <w:rPr>
                <w:rStyle w:val="Hyperlink"/>
                <w:rFonts w:eastAsiaTheme="majorEastAsia"/>
                <w:noProof/>
              </w:rPr>
              <w:t>2.2 Analytic Potential Flow Solution using the Source Panel Method</w:t>
            </w:r>
            <w:r>
              <w:rPr>
                <w:noProof/>
                <w:webHidden/>
              </w:rPr>
              <w:tab/>
            </w:r>
            <w:r>
              <w:rPr>
                <w:noProof/>
                <w:webHidden/>
              </w:rPr>
              <w:fldChar w:fldCharType="begin"/>
            </w:r>
            <w:r>
              <w:rPr>
                <w:noProof/>
                <w:webHidden/>
              </w:rPr>
              <w:instrText xml:space="preserve"> PAGEREF _Toc215322469 \h </w:instrText>
            </w:r>
            <w:r>
              <w:rPr>
                <w:noProof/>
                <w:webHidden/>
              </w:rPr>
            </w:r>
            <w:r>
              <w:rPr>
                <w:noProof/>
                <w:webHidden/>
              </w:rPr>
              <w:fldChar w:fldCharType="separate"/>
            </w:r>
            <w:r>
              <w:rPr>
                <w:noProof/>
                <w:webHidden/>
              </w:rPr>
              <w:t>7</w:t>
            </w:r>
            <w:r>
              <w:rPr>
                <w:noProof/>
                <w:webHidden/>
              </w:rPr>
              <w:fldChar w:fldCharType="end"/>
            </w:r>
          </w:hyperlink>
        </w:p>
        <w:p w14:paraId="073C357A" w14:textId="04D71F29" w:rsidR="009F18C5" w:rsidRDefault="009F18C5">
          <w:pPr>
            <w:pStyle w:val="TOC2"/>
            <w:tabs>
              <w:tab w:val="right" w:leader="dot" w:pos="9350"/>
            </w:tabs>
            <w:rPr>
              <w:rFonts w:asciiTheme="minorHAnsi" w:eastAsiaTheme="minorEastAsia" w:hAnsiTheme="minorHAnsi" w:cstheme="minorBidi"/>
              <w:noProof/>
              <w:kern w:val="2"/>
              <w14:ligatures w14:val="standardContextual"/>
            </w:rPr>
          </w:pPr>
          <w:hyperlink w:anchor="_Toc215322470" w:history="1">
            <w:r w:rsidRPr="00DD67D3">
              <w:rPr>
                <w:rStyle w:val="Hyperlink"/>
                <w:rFonts w:eastAsiaTheme="majorEastAsia"/>
                <w:noProof/>
              </w:rPr>
              <w:t>2.3 Viscous-Inviscid Interaction</w:t>
            </w:r>
            <w:r>
              <w:rPr>
                <w:noProof/>
                <w:webHidden/>
              </w:rPr>
              <w:tab/>
            </w:r>
            <w:r>
              <w:rPr>
                <w:noProof/>
                <w:webHidden/>
              </w:rPr>
              <w:fldChar w:fldCharType="begin"/>
            </w:r>
            <w:r>
              <w:rPr>
                <w:noProof/>
                <w:webHidden/>
              </w:rPr>
              <w:instrText xml:space="preserve"> PAGEREF _Toc215322470 \h </w:instrText>
            </w:r>
            <w:r>
              <w:rPr>
                <w:noProof/>
                <w:webHidden/>
              </w:rPr>
            </w:r>
            <w:r>
              <w:rPr>
                <w:noProof/>
                <w:webHidden/>
              </w:rPr>
              <w:fldChar w:fldCharType="separate"/>
            </w:r>
            <w:r>
              <w:rPr>
                <w:noProof/>
                <w:webHidden/>
              </w:rPr>
              <w:t>9</w:t>
            </w:r>
            <w:r>
              <w:rPr>
                <w:noProof/>
                <w:webHidden/>
              </w:rPr>
              <w:fldChar w:fldCharType="end"/>
            </w:r>
          </w:hyperlink>
        </w:p>
        <w:p w14:paraId="2BDC2FAF" w14:textId="7F577FF4" w:rsidR="009F18C5" w:rsidRDefault="009F18C5">
          <w:pPr>
            <w:pStyle w:val="TOC1"/>
            <w:rPr>
              <w:rFonts w:asciiTheme="minorHAnsi" w:eastAsiaTheme="minorEastAsia" w:hAnsiTheme="minorHAnsi" w:cstheme="minorBidi"/>
              <w:noProof/>
              <w:kern w:val="2"/>
              <w14:ligatures w14:val="standardContextual"/>
            </w:rPr>
          </w:pPr>
          <w:hyperlink w:anchor="_Toc215322471" w:history="1">
            <w:r w:rsidRPr="00DD67D3">
              <w:rPr>
                <w:rStyle w:val="Hyperlink"/>
                <w:rFonts w:eastAsiaTheme="majorEastAsia"/>
                <w:noProof/>
              </w:rPr>
              <w:t>3.0 Results</w:t>
            </w:r>
            <w:r>
              <w:rPr>
                <w:noProof/>
                <w:webHidden/>
              </w:rPr>
              <w:tab/>
            </w:r>
            <w:r>
              <w:rPr>
                <w:noProof/>
                <w:webHidden/>
              </w:rPr>
              <w:fldChar w:fldCharType="begin"/>
            </w:r>
            <w:r>
              <w:rPr>
                <w:noProof/>
                <w:webHidden/>
              </w:rPr>
              <w:instrText xml:space="preserve"> PAGEREF _Toc215322471 \h </w:instrText>
            </w:r>
            <w:r>
              <w:rPr>
                <w:noProof/>
                <w:webHidden/>
              </w:rPr>
            </w:r>
            <w:r>
              <w:rPr>
                <w:noProof/>
                <w:webHidden/>
              </w:rPr>
              <w:fldChar w:fldCharType="separate"/>
            </w:r>
            <w:r>
              <w:rPr>
                <w:noProof/>
                <w:webHidden/>
              </w:rPr>
              <w:t>12</w:t>
            </w:r>
            <w:r>
              <w:rPr>
                <w:noProof/>
                <w:webHidden/>
              </w:rPr>
              <w:fldChar w:fldCharType="end"/>
            </w:r>
          </w:hyperlink>
        </w:p>
        <w:p w14:paraId="391E266A" w14:textId="2B5ACA5B" w:rsidR="009F18C5" w:rsidRDefault="009F18C5">
          <w:pPr>
            <w:pStyle w:val="TOC2"/>
            <w:tabs>
              <w:tab w:val="right" w:leader="dot" w:pos="9350"/>
            </w:tabs>
            <w:rPr>
              <w:rFonts w:asciiTheme="minorHAnsi" w:eastAsiaTheme="minorEastAsia" w:hAnsiTheme="minorHAnsi" w:cstheme="minorBidi"/>
              <w:noProof/>
              <w:kern w:val="2"/>
              <w14:ligatures w14:val="standardContextual"/>
            </w:rPr>
          </w:pPr>
          <w:hyperlink w:anchor="_Toc215322472" w:history="1">
            <w:r w:rsidRPr="00DD67D3">
              <w:rPr>
                <w:rStyle w:val="Hyperlink"/>
                <w:rFonts w:eastAsiaTheme="majorEastAsia"/>
                <w:noProof/>
              </w:rPr>
              <w:t>3.1 Method of Images Results and Limitations</w:t>
            </w:r>
            <w:r>
              <w:rPr>
                <w:noProof/>
                <w:webHidden/>
              </w:rPr>
              <w:tab/>
            </w:r>
            <w:r>
              <w:rPr>
                <w:noProof/>
                <w:webHidden/>
              </w:rPr>
              <w:fldChar w:fldCharType="begin"/>
            </w:r>
            <w:r>
              <w:rPr>
                <w:noProof/>
                <w:webHidden/>
              </w:rPr>
              <w:instrText xml:space="preserve"> PAGEREF _Toc215322472 \h </w:instrText>
            </w:r>
            <w:r>
              <w:rPr>
                <w:noProof/>
                <w:webHidden/>
              </w:rPr>
            </w:r>
            <w:r>
              <w:rPr>
                <w:noProof/>
                <w:webHidden/>
              </w:rPr>
              <w:fldChar w:fldCharType="separate"/>
            </w:r>
            <w:r>
              <w:rPr>
                <w:noProof/>
                <w:webHidden/>
              </w:rPr>
              <w:t>12</w:t>
            </w:r>
            <w:r>
              <w:rPr>
                <w:noProof/>
                <w:webHidden/>
              </w:rPr>
              <w:fldChar w:fldCharType="end"/>
            </w:r>
          </w:hyperlink>
        </w:p>
        <w:p w14:paraId="54B4822E" w14:textId="2A058AB4" w:rsidR="009F18C5" w:rsidRDefault="009F18C5">
          <w:pPr>
            <w:pStyle w:val="TOC2"/>
            <w:tabs>
              <w:tab w:val="right" w:leader="dot" w:pos="9350"/>
            </w:tabs>
            <w:rPr>
              <w:rFonts w:asciiTheme="minorHAnsi" w:eastAsiaTheme="minorEastAsia" w:hAnsiTheme="minorHAnsi" w:cstheme="minorBidi"/>
              <w:noProof/>
              <w:kern w:val="2"/>
              <w14:ligatures w14:val="standardContextual"/>
            </w:rPr>
          </w:pPr>
          <w:hyperlink w:anchor="_Toc215322473" w:history="1">
            <w:r w:rsidRPr="00DD67D3">
              <w:rPr>
                <w:rStyle w:val="Hyperlink"/>
                <w:rFonts w:eastAsiaTheme="majorEastAsia"/>
                <w:noProof/>
              </w:rPr>
              <w:t>3.2 Source Panel Method Results and Limitations</w:t>
            </w:r>
            <w:r>
              <w:rPr>
                <w:noProof/>
                <w:webHidden/>
              </w:rPr>
              <w:tab/>
            </w:r>
            <w:r>
              <w:rPr>
                <w:noProof/>
                <w:webHidden/>
              </w:rPr>
              <w:fldChar w:fldCharType="begin"/>
            </w:r>
            <w:r>
              <w:rPr>
                <w:noProof/>
                <w:webHidden/>
              </w:rPr>
              <w:instrText xml:space="preserve"> PAGEREF _Toc215322473 \h </w:instrText>
            </w:r>
            <w:r>
              <w:rPr>
                <w:noProof/>
                <w:webHidden/>
              </w:rPr>
            </w:r>
            <w:r>
              <w:rPr>
                <w:noProof/>
                <w:webHidden/>
              </w:rPr>
              <w:fldChar w:fldCharType="separate"/>
            </w:r>
            <w:r>
              <w:rPr>
                <w:noProof/>
                <w:webHidden/>
              </w:rPr>
              <w:t>14</w:t>
            </w:r>
            <w:r>
              <w:rPr>
                <w:noProof/>
                <w:webHidden/>
              </w:rPr>
              <w:fldChar w:fldCharType="end"/>
            </w:r>
          </w:hyperlink>
        </w:p>
        <w:p w14:paraId="2BF2F81A" w14:textId="68AB3D30" w:rsidR="009F18C5" w:rsidRDefault="009F18C5">
          <w:pPr>
            <w:pStyle w:val="TOC2"/>
            <w:tabs>
              <w:tab w:val="right" w:leader="dot" w:pos="9350"/>
            </w:tabs>
            <w:rPr>
              <w:rFonts w:asciiTheme="minorHAnsi" w:eastAsiaTheme="minorEastAsia" w:hAnsiTheme="minorHAnsi" w:cstheme="minorBidi"/>
              <w:noProof/>
              <w:kern w:val="2"/>
              <w14:ligatures w14:val="standardContextual"/>
            </w:rPr>
          </w:pPr>
          <w:hyperlink w:anchor="_Toc215322474" w:history="1">
            <w:r w:rsidRPr="00DD67D3">
              <w:rPr>
                <w:rStyle w:val="Hyperlink"/>
                <w:rFonts w:eastAsiaTheme="majorEastAsia"/>
                <w:noProof/>
              </w:rPr>
              <w:t>3.3 Viscous-Inviscid Interaction Results and Limitations</w:t>
            </w:r>
            <w:r>
              <w:rPr>
                <w:noProof/>
                <w:webHidden/>
              </w:rPr>
              <w:tab/>
            </w:r>
            <w:r>
              <w:rPr>
                <w:noProof/>
                <w:webHidden/>
              </w:rPr>
              <w:fldChar w:fldCharType="begin"/>
            </w:r>
            <w:r>
              <w:rPr>
                <w:noProof/>
                <w:webHidden/>
              </w:rPr>
              <w:instrText xml:space="preserve"> PAGEREF _Toc215322474 \h </w:instrText>
            </w:r>
            <w:r>
              <w:rPr>
                <w:noProof/>
                <w:webHidden/>
              </w:rPr>
            </w:r>
            <w:r>
              <w:rPr>
                <w:noProof/>
                <w:webHidden/>
              </w:rPr>
              <w:fldChar w:fldCharType="separate"/>
            </w:r>
            <w:r>
              <w:rPr>
                <w:noProof/>
                <w:webHidden/>
              </w:rPr>
              <w:t>16</w:t>
            </w:r>
            <w:r>
              <w:rPr>
                <w:noProof/>
                <w:webHidden/>
              </w:rPr>
              <w:fldChar w:fldCharType="end"/>
            </w:r>
          </w:hyperlink>
        </w:p>
        <w:p w14:paraId="2324CBAC" w14:textId="0AE75DAA" w:rsidR="009F18C5" w:rsidRDefault="009F18C5">
          <w:pPr>
            <w:pStyle w:val="TOC1"/>
            <w:rPr>
              <w:rFonts w:asciiTheme="minorHAnsi" w:eastAsiaTheme="minorEastAsia" w:hAnsiTheme="minorHAnsi" w:cstheme="minorBidi"/>
              <w:noProof/>
              <w:kern w:val="2"/>
              <w14:ligatures w14:val="standardContextual"/>
            </w:rPr>
          </w:pPr>
          <w:hyperlink w:anchor="_Toc215322475" w:history="1">
            <w:r w:rsidRPr="00DD67D3">
              <w:rPr>
                <w:rStyle w:val="Hyperlink"/>
                <w:rFonts w:eastAsiaTheme="majorEastAsia"/>
                <w:noProof/>
              </w:rPr>
              <w:t>4.0 Conclusions</w:t>
            </w:r>
            <w:r>
              <w:rPr>
                <w:noProof/>
                <w:webHidden/>
              </w:rPr>
              <w:tab/>
            </w:r>
            <w:r>
              <w:rPr>
                <w:noProof/>
                <w:webHidden/>
              </w:rPr>
              <w:fldChar w:fldCharType="begin"/>
            </w:r>
            <w:r>
              <w:rPr>
                <w:noProof/>
                <w:webHidden/>
              </w:rPr>
              <w:instrText xml:space="preserve"> PAGEREF _Toc215322475 \h </w:instrText>
            </w:r>
            <w:r>
              <w:rPr>
                <w:noProof/>
                <w:webHidden/>
              </w:rPr>
            </w:r>
            <w:r>
              <w:rPr>
                <w:noProof/>
                <w:webHidden/>
              </w:rPr>
              <w:fldChar w:fldCharType="separate"/>
            </w:r>
            <w:r>
              <w:rPr>
                <w:noProof/>
                <w:webHidden/>
              </w:rPr>
              <w:t>19</w:t>
            </w:r>
            <w:r>
              <w:rPr>
                <w:noProof/>
                <w:webHidden/>
              </w:rPr>
              <w:fldChar w:fldCharType="end"/>
            </w:r>
          </w:hyperlink>
        </w:p>
        <w:p w14:paraId="55A6513C" w14:textId="64551494" w:rsidR="009F18C5" w:rsidRDefault="009F18C5">
          <w:pPr>
            <w:pStyle w:val="TOC1"/>
            <w:rPr>
              <w:rFonts w:asciiTheme="minorHAnsi" w:eastAsiaTheme="minorEastAsia" w:hAnsiTheme="minorHAnsi" w:cstheme="minorBidi"/>
              <w:noProof/>
              <w:kern w:val="2"/>
              <w14:ligatures w14:val="standardContextual"/>
            </w:rPr>
          </w:pPr>
          <w:hyperlink w:anchor="_Toc215322476" w:history="1">
            <w:r w:rsidRPr="00DD67D3">
              <w:rPr>
                <w:rStyle w:val="Hyperlink"/>
                <w:rFonts w:eastAsiaTheme="majorEastAsia"/>
                <w:noProof/>
              </w:rPr>
              <w:t>References</w:t>
            </w:r>
            <w:r>
              <w:rPr>
                <w:noProof/>
                <w:webHidden/>
              </w:rPr>
              <w:tab/>
            </w:r>
            <w:r>
              <w:rPr>
                <w:noProof/>
                <w:webHidden/>
              </w:rPr>
              <w:fldChar w:fldCharType="begin"/>
            </w:r>
            <w:r>
              <w:rPr>
                <w:noProof/>
                <w:webHidden/>
              </w:rPr>
              <w:instrText xml:space="preserve"> PAGEREF _Toc215322476 \h </w:instrText>
            </w:r>
            <w:r>
              <w:rPr>
                <w:noProof/>
                <w:webHidden/>
              </w:rPr>
            </w:r>
            <w:r>
              <w:rPr>
                <w:noProof/>
                <w:webHidden/>
              </w:rPr>
              <w:fldChar w:fldCharType="separate"/>
            </w:r>
            <w:r>
              <w:rPr>
                <w:noProof/>
                <w:webHidden/>
              </w:rPr>
              <w:t>20</w:t>
            </w:r>
            <w:r>
              <w:rPr>
                <w:noProof/>
                <w:webHidden/>
              </w:rPr>
              <w:fldChar w:fldCharType="end"/>
            </w:r>
          </w:hyperlink>
        </w:p>
        <w:p w14:paraId="349587DD" w14:textId="68875D23" w:rsidR="005F7761" w:rsidRPr="00E56EB3" w:rsidRDefault="0044659D" w:rsidP="001F26F6">
          <w:pPr>
            <w:spacing w:before="240" w:after="240"/>
            <w:jc w:val="both"/>
          </w:pPr>
          <w:r w:rsidRPr="00E56EB3">
            <w:rPr>
              <w:b/>
              <w:bCs/>
              <w:noProof/>
            </w:rPr>
            <w:fldChar w:fldCharType="end"/>
          </w:r>
        </w:p>
      </w:sdtContent>
    </w:sdt>
    <w:p w14:paraId="678A03B9" w14:textId="77777777" w:rsidR="00BF0D6A" w:rsidRPr="00E56EB3" w:rsidRDefault="00BF0D6A" w:rsidP="001F26F6">
      <w:pPr>
        <w:spacing w:before="240" w:after="240"/>
        <w:jc w:val="both"/>
        <w:rPr>
          <w:rFonts w:eastAsiaTheme="majorEastAsia"/>
          <w:color w:val="2E74B5" w:themeColor="accent1" w:themeShade="BF"/>
          <w:sz w:val="32"/>
          <w:szCs w:val="32"/>
        </w:rPr>
      </w:pPr>
      <w:r w:rsidRPr="00E56EB3">
        <w:br w:type="page"/>
      </w:r>
    </w:p>
    <w:p w14:paraId="184E654F" w14:textId="24F45A64" w:rsidR="00042604" w:rsidRDefault="00FE7F50" w:rsidP="001F26F6">
      <w:pPr>
        <w:pStyle w:val="Heading1"/>
        <w:spacing w:after="240"/>
        <w:jc w:val="both"/>
        <w:rPr>
          <w:rFonts w:cs="Times New Roman"/>
        </w:rPr>
      </w:pPr>
      <w:bookmarkStart w:id="0" w:name="_Toc215322466"/>
      <w:r>
        <w:rPr>
          <w:rFonts w:cs="Times New Roman"/>
        </w:rPr>
        <w:lastRenderedPageBreak/>
        <w:t xml:space="preserve">1.0 </w:t>
      </w:r>
      <w:r w:rsidR="005A76C7">
        <w:rPr>
          <w:rFonts w:cs="Times New Roman"/>
        </w:rPr>
        <w:t>I</w:t>
      </w:r>
      <w:r w:rsidR="00384B1B" w:rsidRPr="00E56EB3">
        <w:rPr>
          <w:rFonts w:cs="Times New Roman"/>
        </w:rPr>
        <w:t>ntroduction</w:t>
      </w:r>
      <w:bookmarkEnd w:id="0"/>
    </w:p>
    <w:p w14:paraId="473B46D8" w14:textId="615008E8" w:rsidR="00C43221" w:rsidRPr="00C43221" w:rsidRDefault="00C43221" w:rsidP="001F26F6">
      <w:pPr>
        <w:pStyle w:val="NormalWeb"/>
        <w:spacing w:before="240" w:beforeAutospacing="0" w:after="240" w:afterAutospacing="0"/>
        <w:rPr>
          <w:color w:val="000000"/>
        </w:rPr>
      </w:pPr>
      <w:r w:rsidRPr="00C43221">
        <w:rPr>
          <w:color w:val="000000"/>
        </w:rPr>
        <w:t xml:space="preserve">The aerodynamic behavior of airflow within the human larynx is the fundamental mechanism driving voice production. During phonation, the </w:t>
      </w:r>
      <w:proofErr w:type="spellStart"/>
      <w:r w:rsidRPr="00C43221">
        <w:rPr>
          <w:color w:val="000000"/>
        </w:rPr>
        <w:t>intraglottal</w:t>
      </w:r>
      <w:proofErr w:type="spellEnd"/>
      <w:r w:rsidRPr="00C43221">
        <w:rPr>
          <w:color w:val="000000"/>
        </w:rPr>
        <w:t xml:space="preserve"> pressure profile—specifically within the divergent, post-constriction section of the glottis—dictates the aerodynamic forces that sustain the self-oscillation of the vocal folds</w:t>
      </w:r>
      <w:r w:rsidR="002074A7">
        <w:rPr>
          <w:color w:val="000000"/>
        </w:rPr>
        <w:t xml:space="preserve"> [1][2]</w:t>
      </w:r>
      <w:r w:rsidRPr="00C43221">
        <w:rPr>
          <w:color w:val="000000"/>
        </w:rPr>
        <w:t xml:space="preserve">. While simplified inviscid models are frequently employed to estimate these driving forces, they fundamentally fail to capture the complex flow physics </w:t>
      </w:r>
      <w:r w:rsidR="002074A7" w:rsidRPr="00C43221">
        <w:rPr>
          <w:color w:val="000000"/>
        </w:rPr>
        <w:t>observed</w:t>
      </w:r>
      <w:r w:rsidR="002074A7">
        <w:rPr>
          <w:color w:val="000000"/>
        </w:rPr>
        <w:t xml:space="preserve"> [3]</w:t>
      </w:r>
      <w:r w:rsidRPr="00C43221">
        <w:rPr>
          <w:color w:val="000000"/>
        </w:rPr>
        <w:t>. Experimental benchmark studies, most notably those by Scherer et al. (2001) [1], reveal a characteristic pressure "plateau" in the divergent section. This phenomenon is a direct consequence of flow separation and the formation of a viscous wake, physical behaviors that ideal potential flow theory cannot predict.</w:t>
      </w:r>
    </w:p>
    <w:p w14:paraId="1ABD79FF" w14:textId="28FE13F1" w:rsidR="00C43221" w:rsidRPr="00C43221" w:rsidRDefault="00C43221" w:rsidP="001F26F6">
      <w:pPr>
        <w:pStyle w:val="NormalWeb"/>
        <w:spacing w:before="240" w:beforeAutospacing="0" w:after="240" w:afterAutospacing="0"/>
        <w:rPr>
          <w:color w:val="000000"/>
        </w:rPr>
      </w:pPr>
      <w:r w:rsidRPr="00C43221">
        <w:rPr>
          <w:color w:val="000000"/>
        </w:rPr>
        <w:t>This project investigates this discrepancy by developing and comparing three progressively sophisticated modeling approaches. The primary objective is to quantify the limitations of inviscid theory and demonstrate that coupling boundary layer physics with potential flow is essential for accurately reproducing experimental data.</w:t>
      </w:r>
    </w:p>
    <w:p w14:paraId="335F6D77" w14:textId="119BA0D9" w:rsidR="00C43221" w:rsidRPr="00C43221" w:rsidRDefault="00C43221" w:rsidP="001F26F6">
      <w:pPr>
        <w:pStyle w:val="NormalWeb"/>
        <w:spacing w:before="240" w:beforeAutospacing="0" w:after="240" w:afterAutospacing="0"/>
        <w:rPr>
          <w:color w:val="000000"/>
        </w:rPr>
      </w:pPr>
      <w:r w:rsidRPr="00C43221">
        <w:rPr>
          <w:color w:val="000000"/>
        </w:rPr>
        <w:t>The investigation begins with a classical Analytic Potential Flow solution, derived using the Method of Images and complex analysis. While this provides a robust baseline for the convergent section, it is geometrically limited to semicircular constrictions. To address this, the second phase of the project implements a numerical Source Panel Method</w:t>
      </w:r>
      <w:r w:rsidR="002074A7">
        <w:rPr>
          <w:color w:val="000000"/>
        </w:rPr>
        <w:t xml:space="preserve"> [4]</w:t>
      </w:r>
      <w:r w:rsidRPr="00C43221">
        <w:rPr>
          <w:color w:val="000000"/>
        </w:rPr>
        <w:t>. This approach allows for the discretization of the exact 10-degree divergent channel geometry used in the Scherer et al. [1] experiments, isolating the error caused by geometric approximation versus physical assumption.</w:t>
      </w:r>
    </w:p>
    <w:p w14:paraId="742A26DB" w14:textId="56728B24" w:rsidR="00543365" w:rsidRDefault="00C43221" w:rsidP="001F26F6">
      <w:pPr>
        <w:pStyle w:val="NormalWeb"/>
        <w:spacing w:before="240" w:beforeAutospacing="0" w:after="240" w:afterAutospacing="0"/>
        <w:rPr>
          <w:color w:val="000000"/>
        </w:rPr>
      </w:pPr>
      <w:r w:rsidRPr="00C43221">
        <w:rPr>
          <w:color w:val="000000"/>
        </w:rPr>
        <w:t xml:space="preserve">Finally, to resolve the failure of the inviscid models in the divergent section, a Viscous-Inviscid Interaction scheme is developed. This model iteratively couples the Source Panel Method with Thwaites’ integral boundary layer theory. By dynamically updating the channel geometry to account for the boundary layer displacement thickness, this coupled model aims to predict the onset of flow separation and mathematically reconstruct the pressure plateau observed in the benchmark data [1]. This progression from analytic approximation to viscous-coupled simulation highlights the necessity of accounting for viscous blockage effects in glottal aerodynamics. </w:t>
      </w:r>
    </w:p>
    <w:p w14:paraId="1F7E2B8F" w14:textId="4D790646" w:rsidR="00EB1768" w:rsidRDefault="00543365" w:rsidP="001F26F6">
      <w:pPr>
        <w:pStyle w:val="NormalWeb"/>
        <w:spacing w:before="240" w:beforeAutospacing="0" w:after="240" w:afterAutospacing="0"/>
        <w:rPr>
          <w:color w:val="000000"/>
        </w:rPr>
      </w:pPr>
      <w:r>
        <w:rPr>
          <w:color w:val="000000"/>
        </w:rPr>
        <w:t xml:space="preserve">The python simulation can be found at </w:t>
      </w:r>
      <w:hyperlink r:id="rId9" w:history="1">
        <w:r w:rsidR="00EB1768" w:rsidRPr="00671828">
          <w:rPr>
            <w:rStyle w:val="Hyperlink"/>
          </w:rPr>
          <w:t>https://github.com/jiang</w:t>
        </w:r>
        <w:r w:rsidR="00EB1768" w:rsidRPr="00671828">
          <w:rPr>
            <w:rStyle w:val="Hyperlink"/>
          </w:rPr>
          <w:t>d</w:t>
        </w:r>
        <w:r w:rsidR="00EB1768" w:rsidRPr="00671828">
          <w:rPr>
            <w:rStyle w:val="Hyperlink"/>
          </w:rPr>
          <w:t>izhu/ME662-Project.git</w:t>
        </w:r>
      </w:hyperlink>
    </w:p>
    <w:p w14:paraId="7D23A10B" w14:textId="2F710FF6" w:rsidR="005E1103" w:rsidRPr="00960425" w:rsidRDefault="005E1103" w:rsidP="001F26F6">
      <w:pPr>
        <w:pStyle w:val="NormalWeb"/>
        <w:spacing w:before="240" w:beforeAutospacing="0" w:after="240" w:afterAutospacing="0"/>
        <w:rPr>
          <w:color w:val="000000"/>
        </w:rPr>
      </w:pPr>
      <w:r>
        <w:br w:type="page"/>
      </w:r>
    </w:p>
    <w:p w14:paraId="1D85B6D6" w14:textId="35943496" w:rsidR="006E3EE3" w:rsidRDefault="005A76C7" w:rsidP="001F26F6">
      <w:pPr>
        <w:pStyle w:val="Heading1"/>
        <w:spacing w:after="240"/>
        <w:jc w:val="both"/>
        <w:rPr>
          <w:rFonts w:cs="Times New Roman"/>
        </w:rPr>
      </w:pPr>
      <w:bookmarkStart w:id="1" w:name="_Toc215322467"/>
      <w:r>
        <w:rPr>
          <w:rFonts w:cs="Times New Roman"/>
        </w:rPr>
        <w:lastRenderedPageBreak/>
        <w:t xml:space="preserve">2.0 </w:t>
      </w:r>
      <w:r w:rsidR="00960425">
        <w:rPr>
          <w:rFonts w:cs="Times New Roman"/>
        </w:rPr>
        <w:t>Method</w:t>
      </w:r>
      <w:bookmarkEnd w:id="1"/>
    </w:p>
    <w:p w14:paraId="43B38746" w14:textId="4EC2D8C4" w:rsidR="00B2493F" w:rsidRDefault="005A76C7" w:rsidP="001F26F6">
      <w:pPr>
        <w:pStyle w:val="Heading2"/>
        <w:spacing w:before="240" w:after="240"/>
      </w:pPr>
      <w:bookmarkStart w:id="2" w:name="_Toc215322468"/>
      <w:r>
        <w:t xml:space="preserve">2.1 </w:t>
      </w:r>
      <w:r w:rsidR="005A1C1B" w:rsidRPr="005A1C1B">
        <w:t>Analytic Potential Flow Solution using the Method of Images</w:t>
      </w:r>
      <w:bookmarkEnd w:id="2"/>
    </w:p>
    <w:p w14:paraId="0E89E820" w14:textId="5BC5E911" w:rsidR="00543365" w:rsidRDefault="00543365" w:rsidP="001F26F6">
      <w:pPr>
        <w:pStyle w:val="NormalWeb"/>
        <w:spacing w:before="240" w:beforeAutospacing="0" w:after="240" w:afterAutospacing="0"/>
        <w:rPr>
          <w:color w:val="000000"/>
        </w:rPr>
      </w:pPr>
      <w:r w:rsidRPr="00543365">
        <w:rPr>
          <w:color w:val="000000"/>
        </w:rPr>
        <w:t>A simplified geometry of opposing semicircular bumps is used here to approximate the glottal constriction, enabling an exact analytical solution via complex potential theory</w:t>
      </w:r>
      <w:r w:rsidR="002074A7">
        <w:rPr>
          <w:color w:val="000000"/>
        </w:rPr>
        <w:t xml:space="preserve"> [5]</w:t>
      </w:r>
      <w:r w:rsidRPr="00543365">
        <w:rPr>
          <w:color w:val="000000"/>
        </w:rPr>
        <w:t>.</w:t>
      </w:r>
    </w:p>
    <w:p w14:paraId="56601155" w14:textId="4C3B005E" w:rsidR="00113AFD" w:rsidRPr="00113AFD" w:rsidRDefault="00113AFD" w:rsidP="001F26F6">
      <w:pPr>
        <w:pStyle w:val="NormalWeb"/>
        <w:spacing w:before="240" w:beforeAutospacing="0" w:after="240" w:afterAutospacing="0"/>
        <w:rPr>
          <w:color w:val="000000"/>
        </w:rPr>
      </w:pPr>
      <w:r>
        <w:rPr>
          <w:color w:val="000000"/>
        </w:rPr>
        <w:t>Consider complex potential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oMath>
      <w:r>
        <w:rPr>
          <w:rStyle w:val="apple-converted-space"/>
          <w:color w:val="000000"/>
        </w:rPr>
        <w:t> </w:t>
      </w:r>
      <w:r>
        <w:rPr>
          <w:color w:val="000000"/>
        </w:rPr>
        <w:t>for the two-dimensional, irrotational, and incompressible flow within a channel of height</w:t>
      </w:r>
      <w:r>
        <w:rPr>
          <w:rStyle w:val="apple-converted-space"/>
          <w:color w:val="000000"/>
        </w:rPr>
        <w:t> </w:t>
      </w:r>
      <m:oMath>
        <m:r>
          <w:rPr>
            <w:rFonts w:ascii="Cambria Math" w:hAnsi="Cambria Math"/>
            <w:color w:val="000000"/>
          </w:rPr>
          <m:t>D</m:t>
        </m:r>
      </m:oMath>
      <w:r>
        <w:rPr>
          <w:color w:val="000000"/>
        </w:rPr>
        <w:t>, constricted by two opposing semicircular bumps of radius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b</m:t>
            </m:r>
          </m:sub>
        </m:sSub>
      </m:oMath>
      <w:r>
        <w:rPr>
          <w:rStyle w:val="apple-converted-space"/>
          <w:color w:val="000000"/>
        </w:rPr>
        <w:t> </w:t>
      </w:r>
      <w:r>
        <w:rPr>
          <w:color w:val="000000"/>
        </w:rPr>
        <w:t>(bottom) 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t</m:t>
            </m:r>
          </m:sub>
        </m:sSub>
      </m:oMath>
      <w:r>
        <w:rPr>
          <w:rStyle w:val="apple-converted-space"/>
          <w:color w:val="000000"/>
        </w:rPr>
        <w:t> </w:t>
      </w:r>
      <w:r>
        <w:rPr>
          <w:color w:val="000000"/>
        </w:rPr>
        <w:t>(top).</w:t>
      </w:r>
    </w:p>
    <w:p w14:paraId="5A85915E" w14:textId="77777777" w:rsidR="00113AFD" w:rsidRDefault="00113AFD" w:rsidP="001F26F6">
      <w:pPr>
        <w:pStyle w:val="NormalWeb"/>
        <w:numPr>
          <w:ilvl w:val="0"/>
          <w:numId w:val="31"/>
        </w:numPr>
        <w:spacing w:before="240" w:beforeAutospacing="0" w:after="240" w:afterAutospacing="0"/>
        <w:rPr>
          <w:color w:val="000000"/>
        </w:rPr>
      </w:pPr>
      <w:r w:rsidRPr="00113AFD">
        <w:rPr>
          <w:rStyle w:val="Strong"/>
          <w:b w:val="0"/>
          <w:bCs w:val="0"/>
          <w:color w:val="000000"/>
        </w:rPr>
        <w:t>Domain:</w:t>
      </w:r>
      <w:r>
        <w:rPr>
          <w:rStyle w:val="apple-converted-space"/>
          <w:color w:val="000000"/>
        </w:rPr>
        <w:t> </w:t>
      </w:r>
      <m:oMath>
        <m:r>
          <w:rPr>
            <w:rFonts w:ascii="Cambria Math" w:hAnsi="Cambria Math"/>
            <w:color w:val="000000"/>
          </w:rPr>
          <m:t>z = x + iy</m:t>
        </m:r>
      </m:oMath>
      <w:r>
        <w:rPr>
          <w:color w:val="000000"/>
        </w:rPr>
        <w:t>, for</w:t>
      </w:r>
      <w:r>
        <w:rPr>
          <w:rStyle w:val="apple-converted-space"/>
          <w:color w:val="000000"/>
        </w:rPr>
        <w:t> </w:t>
      </w:r>
      <m:oMath>
        <m:r>
          <w:rPr>
            <w:rFonts w:ascii="Cambria Math" w:hAnsi="Cambria Math"/>
            <w:color w:val="000000"/>
          </w:rPr>
          <m:t xml:space="preserve">0 </m:t>
        </m:r>
        <m:r>
          <m:rPr>
            <m:sty m:val="p"/>
          </m:rPr>
          <w:rPr>
            <w:rFonts w:ascii="Cambria Math" w:hAnsi="Cambria Math"/>
            <w:color w:val="000000"/>
          </w:rPr>
          <m:t>≤</m:t>
        </m:r>
        <m:r>
          <w:rPr>
            <w:rFonts w:ascii="Cambria Math" w:hAnsi="Cambria Math"/>
            <w:color w:val="000000"/>
          </w:rPr>
          <m:t xml:space="preserve">y </m:t>
        </m:r>
        <m:r>
          <m:rPr>
            <m:sty m:val="p"/>
          </m:rPr>
          <w:rPr>
            <w:rFonts w:ascii="Cambria Math" w:hAnsi="Cambria Math"/>
            <w:color w:val="000000"/>
          </w:rPr>
          <m:t>≤</m:t>
        </m:r>
        <m:r>
          <w:rPr>
            <w:rFonts w:ascii="Cambria Math" w:hAnsi="Cambria Math"/>
            <w:color w:val="000000"/>
          </w:rPr>
          <m:t>D</m:t>
        </m:r>
      </m:oMath>
    </w:p>
    <w:p w14:paraId="2D271177" w14:textId="6E00209A" w:rsidR="00113AFD" w:rsidRDefault="00113AFD" w:rsidP="001F26F6">
      <w:pPr>
        <w:pStyle w:val="NormalWeb"/>
        <w:numPr>
          <w:ilvl w:val="0"/>
          <w:numId w:val="31"/>
        </w:numPr>
        <w:spacing w:before="240" w:beforeAutospacing="0" w:after="240" w:afterAutospacing="0"/>
        <w:rPr>
          <w:color w:val="000000"/>
        </w:rPr>
      </w:pPr>
      <w:r w:rsidRPr="00113AFD">
        <w:rPr>
          <w:rStyle w:val="Strong"/>
          <w:b w:val="0"/>
          <w:bCs w:val="0"/>
          <w:color w:val="000000"/>
        </w:rPr>
        <w:t>Governing Equation:</w:t>
      </w:r>
      <w:r w:rsidRPr="00113AFD">
        <w:rPr>
          <w:rStyle w:val="apple-converted-space"/>
          <w:color w:val="000000"/>
        </w:rPr>
        <w:t> </w:t>
      </w:r>
      <m:oMath>
        <m:sSup>
          <m:sSupPr>
            <m:ctrlPr>
              <w:rPr>
                <w:rFonts w:ascii="Cambria Math" w:hAnsi="Cambria Math"/>
                <w:i/>
                <w:color w:val="000000"/>
              </w:rPr>
            </m:ctrlPr>
          </m:sSupPr>
          <m:e>
            <m:r>
              <m:rPr>
                <m:sty m:val="p"/>
              </m:rPr>
              <w:rPr>
                <w:rFonts w:ascii="Cambria Math" w:hAnsi="Cambria Math"/>
                <w:color w:val="000000"/>
              </w:rPr>
              <m:t>∇</m:t>
            </m:r>
            <m:ctrlPr>
              <w:rPr>
                <w:rFonts w:ascii="Cambria Math" w:hAnsi="Cambria Math"/>
                <w:color w:val="000000"/>
              </w:rPr>
            </m:ctrlPr>
          </m:e>
          <m:sup>
            <m:r>
              <w:rPr>
                <w:rFonts w:ascii="Cambria Math" w:hAnsi="Cambria Math"/>
                <w:color w:val="000000"/>
              </w:rPr>
              <m:t>2</m:t>
            </m:r>
          </m:sup>
        </m:sSup>
        <m:r>
          <m:rPr>
            <m:sty m:val="p"/>
          </m:rPr>
          <w:rPr>
            <w:rFonts w:ascii="Cambria Math" w:hAnsi="Cambria Math"/>
            <w:color w:val="000000"/>
          </w:rPr>
          <m:t>ψ</m:t>
        </m:r>
        <m:r>
          <w:rPr>
            <w:rFonts w:ascii="Cambria Math" w:hAnsi="Cambria Math"/>
            <w:color w:val="000000"/>
          </w:rPr>
          <m:t>=0</m:t>
        </m:r>
      </m:oMath>
    </w:p>
    <w:p w14:paraId="3B7268D1" w14:textId="77777777" w:rsidR="00B5573E" w:rsidRDefault="00113AFD" w:rsidP="001F26F6">
      <w:pPr>
        <w:pStyle w:val="NormalWeb"/>
        <w:numPr>
          <w:ilvl w:val="0"/>
          <w:numId w:val="31"/>
        </w:numPr>
        <w:spacing w:before="240" w:beforeAutospacing="0" w:after="240" w:afterAutospacing="0"/>
        <w:rPr>
          <w:rStyle w:val="Strong"/>
          <w:b w:val="0"/>
          <w:bCs w:val="0"/>
          <w:color w:val="000000"/>
        </w:rPr>
      </w:pPr>
      <w:r w:rsidRPr="00113AFD">
        <w:rPr>
          <w:rStyle w:val="Strong"/>
          <w:b w:val="0"/>
          <w:bCs w:val="0"/>
          <w:color w:val="000000"/>
        </w:rPr>
        <w:t>Boundary Conditions:</w:t>
      </w:r>
    </w:p>
    <w:p w14:paraId="063AF6A3" w14:textId="17E15B25" w:rsidR="00113AFD" w:rsidRPr="00B5573E"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d>
          <m:dPr>
            <m:ctrlPr>
              <w:rPr>
                <w:rFonts w:ascii="Cambria Math" w:hAnsi="Cambria Math"/>
                <w:i/>
                <w:color w:val="000000"/>
              </w:rPr>
            </m:ctrlPr>
          </m:dPr>
          <m:e>
            <m:r>
              <w:rPr>
                <w:rFonts w:ascii="Cambria Math" w:hAnsi="Cambria Math"/>
                <w:color w:val="000000"/>
              </w:rPr>
              <m:t>x,0</m:t>
            </m:r>
          </m:e>
        </m:d>
        <m:r>
          <w:rPr>
            <w:rFonts w:ascii="Cambria Math" w:hAnsi="Cambria Math"/>
            <w:color w:val="000000"/>
          </w:rPr>
          <m:t>=0</m:t>
        </m:r>
      </m:oMath>
      <w:r w:rsidRPr="00113AFD">
        <w:t> </w:t>
      </w:r>
      <w:r w:rsidRPr="00B5573E">
        <w:rPr>
          <w:color w:val="000000"/>
        </w:rPr>
        <w:t>(Bottom wall)</w:t>
      </w:r>
    </w:p>
    <w:p w14:paraId="169E65FC" w14:textId="21E76071" w:rsid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d>
          <m:dPr>
            <m:ctrlPr>
              <w:rPr>
                <w:rFonts w:ascii="Cambria Math" w:hAnsi="Cambria Math"/>
                <w:i/>
                <w:color w:val="000000"/>
              </w:rPr>
            </m:ctrlPr>
          </m:dPr>
          <m:e>
            <m:r>
              <w:rPr>
                <w:rFonts w:ascii="Cambria Math" w:hAnsi="Cambria Math"/>
                <w:color w:val="000000"/>
              </w:rPr>
              <m:t>x,D</m:t>
            </m:r>
          </m:e>
        </m:d>
        <m:r>
          <w:rPr>
            <w:rFonts w:ascii="Cambria Math" w:hAnsi="Cambria Math"/>
            <w:color w:val="000000"/>
          </w:rPr>
          <m:t>=UD</m:t>
        </m:r>
      </m:oMath>
      <w:r w:rsidRPr="00113AFD">
        <w:rPr>
          <w:rStyle w:val="apple-converted-space"/>
          <w:color w:val="000000"/>
        </w:rPr>
        <w:t> </w:t>
      </w:r>
      <w:r w:rsidRPr="00113AFD">
        <w:rPr>
          <w:color w:val="000000"/>
        </w:rPr>
        <w:t>(Top wall)</w:t>
      </w:r>
    </w:p>
    <w:p w14:paraId="0DF8C9D9" w14:textId="77777777" w:rsidR="00113AFD" w:rsidRDefault="00000000" w:rsidP="001F26F6">
      <w:pPr>
        <w:pStyle w:val="NormalWeb"/>
        <w:numPr>
          <w:ilvl w:val="1"/>
          <w:numId w:val="31"/>
        </w:numPr>
        <w:spacing w:before="240" w:beforeAutospacing="0" w:after="240" w:afterAutospacing="0"/>
        <w:rPr>
          <w:color w:val="000000"/>
        </w:rPr>
      </w:pPr>
      <m:oMath>
        <m:f>
          <m:fPr>
            <m:ctrlPr>
              <w:rPr>
                <w:rFonts w:ascii="Cambria Math" w:hAnsi="Cambria Math"/>
                <w:color w:val="000000"/>
              </w:rPr>
            </m:ctrlPr>
          </m:fPr>
          <m:num>
            <m:r>
              <w:rPr>
                <w:rFonts w:ascii="Cambria Math" w:hAnsi="Cambria Math"/>
                <w:color w:val="000000"/>
              </w:rPr>
              <m:t>dW</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r>
          <m:rPr>
            <m:sty m:val="p"/>
          </m:rPr>
          <w:rPr>
            <w:rFonts w:ascii="Cambria Math" w:hAnsi="Cambria Math"/>
            <w:color w:val="000000"/>
          </w:rPr>
          <m:t>→</m:t>
        </m:r>
        <m:r>
          <w:rPr>
            <w:rFonts w:ascii="Cambria Math" w:hAnsi="Cambria Math"/>
            <w:color w:val="000000"/>
          </w:rPr>
          <m:t>U</m:t>
        </m:r>
      </m:oMath>
      <w:r w:rsidR="00113AFD" w:rsidRPr="00113AFD">
        <w:rPr>
          <w:rStyle w:val="apple-converted-space"/>
          <w:color w:val="000000"/>
        </w:rPr>
        <w:t> </w:t>
      </w:r>
      <w:r w:rsidR="00113AFD" w:rsidRPr="00113AFD">
        <w:rPr>
          <w:color w:val="000000"/>
        </w:rPr>
        <w:t>as</w:t>
      </w:r>
      <w:r w:rsidR="00113AFD" w:rsidRPr="00113AFD">
        <w:rPr>
          <w:rStyle w:val="apple-converted-space"/>
          <w:color w:val="000000"/>
        </w:rPr>
        <w:t> </w:t>
      </w:r>
      <m:oMath>
        <m:r>
          <w:rPr>
            <w:rFonts w:ascii="Cambria Math" w:hAnsi="Cambria Math"/>
            <w:color w:val="000000"/>
          </w:rPr>
          <m:t xml:space="preserve">x </m:t>
        </m:r>
        <m:r>
          <m:rPr>
            <m:sty m:val="p"/>
          </m:rPr>
          <w:rPr>
            <w:rFonts w:ascii="Cambria Math" w:hAnsi="Cambria Math"/>
            <w:color w:val="000000"/>
          </w:rPr>
          <m:t>→</m:t>
        </m:r>
        <m:r>
          <w:rPr>
            <w:rFonts w:ascii="Cambria Math" w:hAnsi="Cambria Math"/>
            <w:color w:val="000000"/>
          </w:rPr>
          <m:t>-</m:t>
        </m:r>
        <m:r>
          <m:rPr>
            <m:sty m:val="p"/>
          </m:rPr>
          <w:rPr>
            <w:rFonts w:ascii="Cambria Math" w:hAnsi="Cambria Math"/>
            <w:color w:val="000000"/>
          </w:rPr>
          <m:t>∞</m:t>
        </m:r>
      </m:oMath>
      <w:r w:rsidR="00113AFD" w:rsidRPr="00113AFD">
        <w:rPr>
          <w:rStyle w:val="apple-converted-space"/>
          <w:color w:val="000000"/>
        </w:rPr>
        <w:t> </w:t>
      </w:r>
      <w:r w:rsidR="00113AFD" w:rsidRPr="00113AFD">
        <w:rPr>
          <w:color w:val="000000"/>
        </w:rPr>
        <w:t>(Upstream uniform flow)</w:t>
      </w:r>
    </w:p>
    <w:p w14:paraId="6C876981" w14:textId="77777777" w:rsid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r>
          <w:rPr>
            <w:rFonts w:ascii="Cambria Math" w:hAnsi="Cambria Math"/>
            <w:color w:val="000000"/>
          </w:rPr>
          <m:t>=0</m:t>
        </m:r>
        <m:r>
          <w:rPr>
            <w:rStyle w:val="apple-converted-space"/>
            <w:rFonts w:ascii="Cambria Math" w:hAnsi="Cambria Math"/>
            <w:color w:val="000000"/>
          </w:rPr>
          <m:t> </m:t>
        </m:r>
      </m:oMath>
      <w:r w:rsidRPr="00113AFD">
        <w:rPr>
          <w:color w:val="000000"/>
        </w:rPr>
        <w:t>on the bump at</w:t>
      </w:r>
      <w:r w:rsidRPr="00113AFD">
        <w:rPr>
          <w:rStyle w:val="apple-converted-space"/>
          <w:color w:val="000000"/>
        </w:rPr>
        <w:t> </w:t>
      </w:r>
      <m:oMath>
        <m:r>
          <w:rPr>
            <w:rFonts w:ascii="Cambria Math" w:hAnsi="Cambria Math"/>
            <w:color w:val="000000"/>
          </w:rPr>
          <m:t>z=0</m:t>
        </m:r>
      </m:oMath>
      <w:r w:rsidRPr="00113AFD">
        <w:rPr>
          <w:rStyle w:val="apple-converted-space"/>
          <w:color w:val="000000"/>
        </w:rPr>
        <w:t> </w:t>
      </w:r>
      <w:r w:rsidRPr="00113AFD">
        <w:rPr>
          <w:color w:val="000000"/>
        </w:rPr>
        <w:t>(approximated by a doublet).</w:t>
      </w:r>
    </w:p>
    <w:p w14:paraId="059DC90C" w14:textId="7D70D424" w:rsidR="00113AFD" w:rsidRP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r>
          <w:rPr>
            <w:rFonts w:ascii="Cambria Math" w:hAnsi="Cambria Math"/>
            <w:color w:val="000000"/>
          </w:rPr>
          <m:t>=UD</m:t>
        </m:r>
      </m:oMath>
      <w:r w:rsidRPr="00113AFD">
        <w:rPr>
          <w:rStyle w:val="apple-converted-space"/>
          <w:color w:val="000000"/>
        </w:rPr>
        <w:t> </w:t>
      </w:r>
      <w:r w:rsidRPr="00113AFD">
        <w:rPr>
          <w:color w:val="000000"/>
        </w:rPr>
        <w:t>on the bump at</w:t>
      </w:r>
      <w:r w:rsidRPr="00113AFD">
        <w:rPr>
          <w:rStyle w:val="apple-converted-space"/>
          <w:color w:val="000000"/>
        </w:rPr>
        <w:t> </w:t>
      </w:r>
      <m:oMath>
        <m:r>
          <w:rPr>
            <w:rFonts w:ascii="Cambria Math" w:hAnsi="Cambria Math"/>
            <w:color w:val="000000"/>
          </w:rPr>
          <m:t>z=Di</m:t>
        </m:r>
      </m:oMath>
      <w:r w:rsidRPr="00113AFD">
        <w:t> </w:t>
      </w:r>
      <w:r w:rsidRPr="00113AFD">
        <w:rPr>
          <w:color w:val="000000"/>
        </w:rPr>
        <w:t>(approximated by a doublet).</w:t>
      </w:r>
    </w:p>
    <w:p w14:paraId="741FB113" w14:textId="443A8137" w:rsidR="00113AFD" w:rsidRPr="00113AFD" w:rsidRDefault="00113AFD" w:rsidP="001F26F6">
      <w:pPr>
        <w:pStyle w:val="NormalWeb"/>
        <w:spacing w:before="240" w:beforeAutospacing="0" w:after="240" w:afterAutospacing="0"/>
        <w:rPr>
          <w:color w:val="000000"/>
        </w:rPr>
      </w:pPr>
      <w:r>
        <w:rPr>
          <w:color w:val="000000"/>
        </w:rPr>
        <w:t>The complete complex potential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oMath>
      <w:r>
        <w:rPr>
          <w:rStyle w:val="apple-converted-space"/>
          <w:color w:val="000000"/>
        </w:rPr>
        <w:t> </w:t>
      </w:r>
      <w:r>
        <w:rPr>
          <w:color w:val="000000"/>
        </w:rPr>
        <w:t>is constructed by the linear superposition of three analytic functions:</w:t>
      </w:r>
    </w:p>
    <w:p w14:paraId="7ED91B89" w14:textId="6B9510FE"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flow</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Uniform flow.</w:t>
      </w:r>
    </w:p>
    <w:p w14:paraId="6A025DB7" w14:textId="75EDF1AA"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b</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An infinite series of doublets representing the bottom bump and its images.</w:t>
      </w:r>
    </w:p>
    <w:p w14:paraId="77D21490" w14:textId="7CAD2603"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An infinite series of doublets representing the top bump and its images.</w:t>
      </w:r>
    </w:p>
    <w:p w14:paraId="28A21D87" w14:textId="47702C77" w:rsidR="00113AFD" w:rsidRPr="00113AFD" w:rsidRDefault="00113AFD"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flow</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oMath>
      </m:oMathPara>
    </w:p>
    <w:p w14:paraId="28B38666" w14:textId="1C3F8659" w:rsidR="00113AFD" w:rsidRDefault="00000000" w:rsidP="001F26F6">
      <w:pPr>
        <w:pStyle w:val="NormalWeb"/>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flow</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=Uz</m:t>
        </m:r>
      </m:oMath>
      <w:r w:rsidR="00113AFD">
        <w:rPr>
          <w:color w:val="000000"/>
        </w:rPr>
        <w:t>. The stream function</w:t>
      </w:r>
      <w:r w:rsidR="00113AFD">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ψ</m:t>
            </m:r>
            <m:ctrlPr>
              <w:rPr>
                <w:rFonts w:ascii="Cambria Math" w:hAnsi="Cambria Math"/>
                <w:color w:val="000000"/>
              </w:rPr>
            </m:ctrlPr>
          </m:e>
          <m:sub>
            <m:r>
              <w:rPr>
                <w:rFonts w:ascii="Cambria Math" w:hAnsi="Cambria Math"/>
                <w:color w:val="000000"/>
              </w:rPr>
              <m:t>flow</m:t>
            </m:r>
          </m:sub>
        </m:sSub>
        <m:r>
          <w:rPr>
            <w:rFonts w:ascii="Cambria Math" w:hAnsi="Cambria Math"/>
            <w:color w:val="000000"/>
          </w:rPr>
          <m:t>=Uy</m:t>
        </m:r>
      </m:oMath>
    </w:p>
    <w:p w14:paraId="0A37B27A" w14:textId="3A166351" w:rsidR="00113AFD" w:rsidRPr="00113AFD" w:rsidRDefault="00113AFD" w:rsidP="001F26F6">
      <w:pPr>
        <w:pStyle w:val="NormalWeb"/>
        <w:spacing w:before="240" w:beforeAutospacing="0" w:after="240" w:afterAutospacing="0"/>
        <w:rPr>
          <w:color w:val="000000"/>
        </w:rPr>
      </w:pPr>
      <w:r>
        <w:rPr>
          <w:color w:val="000000"/>
        </w:rPr>
        <w:t>To model the bottom bump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0</m:t>
            </m:r>
          </m:sub>
        </m:sSub>
        <m:r>
          <w:rPr>
            <w:rFonts w:ascii="Cambria Math" w:hAnsi="Cambria Math"/>
            <w:color w:val="000000"/>
          </w:rPr>
          <m:t>=0</m:t>
        </m:r>
      </m:oMath>
      <w:r>
        <w:rPr>
          <w:color w:val="000000"/>
        </w:rPr>
        <w:t>, we introduce a doublet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Pr>
          <w:color w:val="000000"/>
        </w:rPr>
        <w:t>.</w:t>
      </w:r>
    </w:p>
    <w:p w14:paraId="15C6A75F" w14:textId="23C2DFAE" w:rsidR="00113AFD" w:rsidRPr="00113AFD" w:rsidRDefault="00113AFD" w:rsidP="001F26F6">
      <w:pPr>
        <w:pStyle w:val="NormalWeb"/>
        <w:numPr>
          <w:ilvl w:val="0"/>
          <w:numId w:val="31"/>
        </w:numPr>
        <w:spacing w:before="240" w:beforeAutospacing="0" w:after="240" w:afterAutospacing="0"/>
        <w:rPr>
          <w:color w:val="000000"/>
        </w:rPr>
      </w:pPr>
      <w:r>
        <w:rPr>
          <w:color w:val="000000"/>
        </w:rPr>
        <w:t>To satisfy</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Pr>
          <w:rStyle w:val="apple-converted-space"/>
          <w:color w:val="000000"/>
        </w:rPr>
        <w:t> </w:t>
      </w:r>
      <w:r>
        <w:rPr>
          <w:color w:val="000000"/>
        </w:rPr>
        <w:t>at</w:t>
      </w:r>
      <w:r>
        <w:rPr>
          <w:rStyle w:val="apple-converted-space"/>
          <w:color w:val="000000"/>
        </w:rPr>
        <w:t> </w:t>
      </w:r>
      <m:oMath>
        <m:r>
          <w:rPr>
            <w:rFonts w:ascii="Cambria Math" w:hAnsi="Cambria Math"/>
            <w:color w:val="000000"/>
          </w:rPr>
          <m:t>y=D</m:t>
        </m:r>
      </m:oMath>
      <w:r w:rsidRPr="00113AFD">
        <w:rPr>
          <w:color w:val="000000"/>
        </w:rPr>
        <w:t>, we add an image doublet of equal strength</w:t>
      </w:r>
      <w:r w:rsidRPr="00113AFD">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sidRPr="00113AFD">
        <w:rPr>
          <w:rStyle w:val="apple-converted-space"/>
          <w:color w:val="000000"/>
        </w:rPr>
        <w:t> </w:t>
      </w:r>
      <w:r w:rsidRPr="00113AFD">
        <w:rPr>
          <w:color w:val="000000"/>
        </w:rPr>
        <w:t>at</w:t>
      </w:r>
      <w:r w:rsidRPr="00113AFD">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r>
          <w:rPr>
            <w:rFonts w:ascii="Cambria Math" w:hAnsi="Cambria Math"/>
            <w:color w:val="000000"/>
          </w:rPr>
          <m:t>=2Di</m:t>
        </m:r>
      </m:oMath>
      <w:r w:rsidRPr="00113AFD">
        <w:rPr>
          <w:color w:val="000000"/>
        </w:rPr>
        <w:t>.</w:t>
      </w:r>
    </w:p>
    <w:p w14:paraId="010FB212" w14:textId="256CFBFF" w:rsidR="00113AFD" w:rsidRPr="0079032C" w:rsidRDefault="00113AFD" w:rsidP="001F26F6">
      <w:pPr>
        <w:pStyle w:val="NormalWeb"/>
        <w:numPr>
          <w:ilvl w:val="0"/>
          <w:numId w:val="31"/>
        </w:numPr>
        <w:spacing w:before="240" w:beforeAutospacing="0" w:after="240" w:afterAutospacing="0"/>
        <w:rPr>
          <w:color w:val="000000"/>
        </w:rPr>
      </w:pPr>
      <w:r>
        <w:rPr>
          <w:color w:val="000000"/>
        </w:rPr>
        <w:t>To satisfy</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sidRPr="00113AFD">
        <w:rPr>
          <w:rStyle w:val="apple-converted-space"/>
          <w:color w:val="000000"/>
        </w:rPr>
        <w:t> </w:t>
      </w:r>
      <w:r w:rsidRPr="00113AFD">
        <w:rPr>
          <w:color w:val="000000"/>
        </w:rPr>
        <w:t>at</w:t>
      </w:r>
      <w:r w:rsidRPr="00113AFD">
        <w:rPr>
          <w:rStyle w:val="apple-converted-space"/>
          <w:color w:val="000000"/>
        </w:rPr>
        <w:t> </w:t>
      </w:r>
      <m:oMath>
        <m:r>
          <w:rPr>
            <w:rFonts w:ascii="Cambria Math" w:hAnsi="Cambria Math"/>
            <w:color w:val="000000"/>
          </w:rPr>
          <m:t>y=0</m:t>
        </m:r>
      </m:oMath>
      <w:r w:rsidRPr="0079032C">
        <w:rPr>
          <w:color w:val="000000"/>
        </w:rPr>
        <w:t>, this new image at</w:t>
      </w:r>
      <w:r w:rsidRPr="0079032C">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oMath>
      <w:r w:rsidRPr="0079032C">
        <w:rPr>
          <w:rStyle w:val="apple-converted-space"/>
          <w:color w:val="000000"/>
        </w:rPr>
        <w:t> </w:t>
      </w:r>
      <w:r w:rsidRPr="0079032C">
        <w:rPr>
          <w:color w:val="000000"/>
        </w:rPr>
        <w:t>requires its own image at</w:t>
      </w:r>
      <w:r w:rsidRPr="0079032C">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r>
          <w:rPr>
            <w:rFonts w:ascii="Cambria Math" w:hAnsi="Cambria Math"/>
            <w:color w:val="000000"/>
          </w:rPr>
          <m:t>=-2Di</m:t>
        </m:r>
      </m:oMath>
      <w:r w:rsidRPr="0079032C">
        <w:rPr>
          <w:color w:val="000000"/>
        </w:rPr>
        <w:t>.</w:t>
      </w:r>
    </w:p>
    <w:p w14:paraId="522F05C0" w14:textId="3765C0A6" w:rsidR="00113AFD" w:rsidRPr="0079032C" w:rsidRDefault="00113AFD" w:rsidP="001F26F6">
      <w:pPr>
        <w:pStyle w:val="NormalWeb"/>
        <w:numPr>
          <w:ilvl w:val="0"/>
          <w:numId w:val="31"/>
        </w:numPr>
        <w:spacing w:before="240" w:beforeAutospacing="0" w:after="240" w:afterAutospacing="0"/>
        <w:rPr>
          <w:color w:val="000000"/>
        </w:rPr>
      </w:pPr>
      <w:r>
        <w:rPr>
          <w:color w:val="000000"/>
        </w:rPr>
        <w:t>This process repeats infinitely, generating an array of doublets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Pr>
          <w:rStyle w:val="apple-converted-space"/>
          <w:color w:val="000000"/>
        </w:rPr>
        <w:t> </w:t>
      </w:r>
      <w:r>
        <w:rPr>
          <w:color w:val="000000"/>
        </w:rPr>
        <w:t>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=2nDi</m:t>
        </m:r>
      </m:oMath>
      <w:r>
        <w:rPr>
          <w:rStyle w:val="apple-converted-space"/>
          <w:color w:val="000000"/>
        </w:rPr>
        <w:t> </w:t>
      </w:r>
      <w:r>
        <w:rPr>
          <w:color w:val="000000"/>
        </w:rPr>
        <w:t>for</w:t>
      </w:r>
      <w:r>
        <w:rPr>
          <w:rStyle w:val="apple-converted-space"/>
          <w:color w:val="000000"/>
        </w:rPr>
        <w:t> </w:t>
      </w:r>
      <m:oMath>
        <m:r>
          <w:rPr>
            <w:rFonts w:ascii="Cambria Math" w:hAnsi="Cambria Math"/>
            <w:color w:val="000000"/>
          </w:rPr>
          <m:t xml:space="preserve">n = 0, </m:t>
        </m:r>
        <m:r>
          <m:rPr>
            <m:sty m:val="p"/>
          </m:rPr>
          <w:rPr>
            <w:rFonts w:ascii="Cambria Math" w:hAnsi="Cambria Math"/>
            <w:color w:val="000000"/>
          </w:rPr>
          <m:t>±</m:t>
        </m:r>
        <m:r>
          <w:rPr>
            <w:rFonts w:ascii="Cambria Math" w:hAnsi="Cambria Math"/>
            <w:color w:val="000000"/>
          </w:rPr>
          <m:t xml:space="preserve">1, </m:t>
        </m:r>
        <m:r>
          <m:rPr>
            <m:sty m:val="p"/>
          </m:rPr>
          <w:rPr>
            <w:rFonts w:ascii="Cambria Math" w:hAnsi="Cambria Math"/>
            <w:color w:val="000000"/>
          </w:rPr>
          <m:t>±</m:t>
        </m:r>
        <m:r>
          <w:rPr>
            <w:rFonts w:ascii="Cambria Math" w:hAnsi="Cambria Math"/>
            <w:color w:val="000000"/>
          </w:rPr>
          <m:t xml:space="preserve">2, </m:t>
        </m:r>
        <m:r>
          <m:rPr>
            <m:sty m:val="p"/>
          </m:rPr>
          <w:rPr>
            <w:rFonts w:ascii="Cambria Math" w:hAnsi="Cambria Math"/>
            <w:color w:val="000000"/>
          </w:rPr>
          <m:t>…</m:t>
        </m:r>
      </m:oMath>
      <w:r w:rsidRPr="0079032C">
        <w:rPr>
          <w:color w:val="000000"/>
        </w:rPr>
        <w:t>.</w:t>
      </w:r>
    </w:p>
    <w:p w14:paraId="70FC6CD7" w14:textId="77777777" w:rsidR="00113AFD" w:rsidRDefault="00113AFD" w:rsidP="001F26F6">
      <w:pPr>
        <w:pStyle w:val="NormalWeb"/>
        <w:spacing w:before="240" w:beforeAutospacing="0" w:after="240" w:afterAutospacing="0"/>
        <w:rPr>
          <w:color w:val="000000"/>
        </w:rPr>
      </w:pPr>
      <w:r>
        <w:rPr>
          <w:color w:val="000000"/>
        </w:rPr>
        <w:lastRenderedPageBreak/>
        <w:t>The resulting potential is the sum of this infinite series:</w:t>
      </w:r>
    </w:p>
    <w:p w14:paraId="492D6E92" w14:textId="5A56E135"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b</m:t>
                      </m:r>
                    </m:sub>
                  </m:sSub>
                  <m:ctrlPr>
                    <w:rPr>
                      <w:rFonts w:ascii="Cambria Math" w:hAnsi="Cambria Math"/>
                      <w:i/>
                    </w:rPr>
                  </m:ctrlPr>
                </m:num>
                <m:den>
                  <m:r>
                    <w:rPr>
                      <w:rFonts w:ascii="Cambria Math" w:hAnsi="Cambria Math"/>
                    </w:rPr>
                    <m:t>z-2nDi</m:t>
                  </m:r>
                  <m:ctrlPr>
                    <w:rPr>
                      <w:rFonts w:ascii="Cambria Math" w:hAnsi="Cambria Math"/>
                      <w:i/>
                    </w:rPr>
                  </m:ctrlPr>
                </m:den>
              </m:f>
              <m:ctrlPr>
                <w:rPr>
                  <w:rFonts w:ascii="Cambria Math" w:hAnsi="Cambria Math"/>
                  <w:i/>
                </w:rPr>
              </m:ctrlPr>
            </m:e>
          </m:nary>
        </m:oMath>
      </m:oMathPara>
    </w:p>
    <w:p w14:paraId="56C88C30" w14:textId="77777777" w:rsidR="00113AFD" w:rsidRDefault="00113AFD" w:rsidP="001F26F6">
      <w:pPr>
        <w:pStyle w:val="NormalWeb"/>
        <w:spacing w:before="240" w:beforeAutospacing="0" w:after="240" w:afterAutospacing="0"/>
        <w:rPr>
          <w:color w:val="000000"/>
        </w:rPr>
      </w:pPr>
      <w:r>
        <w:rPr>
          <w:color w:val="000000"/>
        </w:rPr>
        <w:t>We use the standard summation identity:</w:t>
      </w:r>
    </w:p>
    <w:p w14:paraId="5FB0AA2C" w14:textId="7B1A6246" w:rsidR="0079032C" w:rsidRPr="0079032C" w:rsidRDefault="00000000" w:rsidP="001F26F6">
      <w:pPr>
        <w:spacing w:before="240" w:after="240"/>
      </w:pPr>
      <m:oMathPara>
        <m:oMath>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z-na</m:t>
                  </m:r>
                  <m:ctrlPr>
                    <w:rPr>
                      <w:rFonts w:ascii="Cambria Math" w:hAnsi="Cambria Math"/>
                      <w:i/>
                    </w:rPr>
                  </m:ctrlPr>
                </m:den>
              </m:f>
              <m:ctrlPr>
                <w:rPr>
                  <w:rFonts w:ascii="Cambria Math" w:hAnsi="Cambria Math"/>
                  <w:i/>
                </w:rPr>
              </m:ctrlPr>
            </m:e>
          </m:nary>
          <m:r>
            <w:rPr>
              <w:rFonts w:ascii="Cambria Math" w:hAnsi="Cambria Math"/>
            </w:rPr>
            <m:t>=</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a</m:t>
              </m:r>
              <m:ctrlPr>
                <w:rPr>
                  <w:rFonts w:ascii="Cambria Math" w:hAnsi="Cambria Math"/>
                  <w:i/>
                </w:rPr>
              </m:ctrlPr>
            </m:den>
          </m:f>
          <m:func>
            <m:funcPr>
              <m:ctrlPr>
                <w:rPr>
                  <w:rFonts w:ascii="Cambria Math" w:hAnsi="Cambria Math"/>
                </w:rPr>
              </m:ctrlPr>
            </m:funcPr>
            <m:fName>
              <m:r>
                <m:rPr>
                  <m:sty m:val="p"/>
                </m:rPr>
                <w:rPr>
                  <w:rFonts w:ascii="Cambria Math" w:hAnsi="Cambria Math"/>
                </w:rPr>
                <m:t>cot</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a</m:t>
                      </m:r>
                      <m:ctrlPr>
                        <w:rPr>
                          <w:rFonts w:ascii="Cambria Math" w:hAnsi="Cambria Math"/>
                          <w:i/>
                        </w:rPr>
                      </m:ctrlPr>
                    </m:den>
                  </m:f>
                  <m:ctrlPr>
                    <w:rPr>
                      <w:rFonts w:ascii="Cambria Math" w:hAnsi="Cambria Math"/>
                      <w:i/>
                    </w:rPr>
                  </m:ctrlPr>
                </m:e>
              </m:d>
            </m:e>
          </m:func>
        </m:oMath>
      </m:oMathPara>
    </w:p>
    <w:p w14:paraId="11914371" w14:textId="011B02C3" w:rsidR="00113AFD" w:rsidRPr="0079032C" w:rsidRDefault="00113AFD" w:rsidP="001F26F6">
      <w:pPr>
        <w:pStyle w:val="NormalWeb"/>
        <w:spacing w:before="240" w:beforeAutospacing="0" w:after="240" w:afterAutospacing="0"/>
        <w:rPr>
          <w:color w:val="000000"/>
        </w:rPr>
      </w:pPr>
      <w:r>
        <w:rPr>
          <w:color w:val="000000"/>
        </w:rPr>
        <w:t>Setting</w:t>
      </w:r>
      <w:r>
        <w:rPr>
          <w:rStyle w:val="apple-converted-space"/>
          <w:color w:val="000000"/>
        </w:rPr>
        <w:t> </w:t>
      </w:r>
      <m:oMath>
        <m:r>
          <w:rPr>
            <w:rFonts w:ascii="Cambria Math" w:hAnsi="Cambria Math"/>
            <w:color w:val="000000"/>
          </w:rPr>
          <m:t>a = 2Di</m:t>
        </m:r>
      </m:oMath>
      <w:r>
        <w:rPr>
          <w:color w:val="000000"/>
        </w:rPr>
        <w:t>:</w:t>
      </w:r>
    </w:p>
    <w:p w14:paraId="2444B71B" w14:textId="64EC53DA"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b</m:t>
              </m:r>
            </m:sub>
          </m:sSub>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2Di</m:t>
                  </m:r>
                  <m:ctrlPr>
                    <w:rPr>
                      <w:rFonts w:ascii="Cambria Math" w:hAnsi="Cambria Math"/>
                      <w:i/>
                    </w:rPr>
                  </m:ctrlPr>
                </m:den>
              </m:f>
              <m:func>
                <m:funcPr>
                  <m:ctrlPr>
                    <w:rPr>
                      <w:rFonts w:ascii="Cambria Math" w:hAnsi="Cambria Math"/>
                    </w:rPr>
                  </m:ctrlPr>
                </m:funcPr>
                <m:fName>
                  <m:r>
                    <m:rPr>
                      <m:sty m:val="p"/>
                    </m:rPr>
                    <w:rPr>
                      <w:rFonts w:ascii="Cambria Math" w:hAnsi="Cambria Math"/>
                    </w:rPr>
                    <m:t>cot</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2Di</m:t>
                          </m:r>
                          <m:ctrlPr>
                            <w:rPr>
                              <w:rFonts w:ascii="Cambria Math" w:hAnsi="Cambria Math"/>
                              <w:i/>
                            </w:rPr>
                          </m:ctrlPr>
                        </m:den>
                      </m:f>
                      <m:ctrlPr>
                        <w:rPr>
                          <w:rFonts w:ascii="Cambria Math" w:hAnsi="Cambria Math"/>
                          <w:i/>
                        </w:rPr>
                      </m:ctrlPr>
                    </m:e>
                  </m:d>
                </m:e>
              </m:func>
              <m:ctrlPr>
                <w:rPr>
                  <w:rFonts w:ascii="Cambria Math" w:hAnsi="Cambria Math"/>
                  <w:i/>
                </w:rPr>
              </m:ctrlPr>
            </m:e>
          </m:d>
        </m:oMath>
      </m:oMathPara>
    </w:p>
    <w:p w14:paraId="64190352" w14:textId="12215EB8" w:rsidR="00113AFD" w:rsidRPr="0079032C" w:rsidRDefault="00113AFD" w:rsidP="001F26F6">
      <w:pPr>
        <w:pStyle w:val="NormalWeb"/>
        <w:spacing w:before="240" w:beforeAutospacing="0" w:after="240" w:afterAutospacing="0"/>
        <w:rPr>
          <w:color w:val="000000"/>
        </w:rPr>
      </w:pPr>
      <w:r>
        <w:rPr>
          <w:color w:val="000000"/>
        </w:rPr>
        <w:t>Using the identities</w:t>
      </w:r>
      <w:r>
        <w:rPr>
          <w:rStyle w:val="apple-converted-space"/>
          <w:color w:val="000000"/>
        </w:rPr>
        <w:t> </w:t>
      </w:r>
      <m:oMath>
        <m:func>
          <m:funcPr>
            <m:ctrlPr>
              <w:rPr>
                <w:rFonts w:ascii="Cambria Math" w:hAnsi="Cambria Math"/>
                <w:color w:val="000000"/>
              </w:rPr>
            </m:ctrlPr>
          </m:funcPr>
          <m:fName>
            <m:r>
              <m:rPr>
                <m:sty m:val="p"/>
              </m:rPr>
              <w:rPr>
                <w:rFonts w:ascii="Cambria Math" w:hAnsi="Cambria Math"/>
                <w:color w:val="000000"/>
              </w:rPr>
              <m:t>cot</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ix</m:t>
                </m:r>
              </m:e>
            </m:d>
          </m:e>
        </m:func>
        <m:r>
          <w:rPr>
            <w:rFonts w:ascii="Cambria Math" w:hAnsi="Cambria Math"/>
            <w:color w:val="000000"/>
          </w:rPr>
          <m:t>=-i</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x</m:t>
                </m:r>
              </m:e>
            </m:d>
          </m:e>
        </m:func>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1</m:t>
        </m:r>
        <m:r>
          <m:rPr>
            <m:lit/>
          </m:rPr>
          <w:rPr>
            <w:rFonts w:ascii="Cambria Math" w:hAnsi="Cambria Math"/>
            <w:color w:val="000000"/>
          </w:rPr>
          <m:t>/</m:t>
        </m:r>
        <m:r>
          <w:rPr>
            <w:rFonts w:ascii="Cambria Math" w:hAnsi="Cambria Math"/>
            <w:color w:val="000000"/>
          </w:rPr>
          <m:t>i = -i</m:t>
        </m:r>
      </m:oMath>
      <w:r>
        <w:rPr>
          <w:color w:val="000000"/>
        </w:rPr>
        <w:t>:</w:t>
      </w:r>
    </w:p>
    <w:p w14:paraId="3B793008" w14:textId="7EC5F82B"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b</m:t>
              </m:r>
            </m:sub>
          </m:sSub>
          <m:d>
            <m:dPr>
              <m:begChr m:val="["/>
              <m:endChr m:val="]"/>
              <m:ctrlPr>
                <w:rPr>
                  <w:rFonts w:ascii="Cambria Math" w:hAnsi="Cambria Math"/>
                </w:rPr>
              </m:ctrlPr>
            </m:dPr>
            <m:e>
              <m:f>
                <m:fPr>
                  <m:ctrlPr>
                    <w:rPr>
                      <w:rFonts w:ascii="Cambria Math" w:hAnsi="Cambria Math"/>
                    </w:rPr>
                  </m:ctrlPr>
                </m:fPr>
                <m:num>
                  <m:r>
                    <w:rPr>
                      <w:rFonts w:ascii="Cambria Math" w:hAnsi="Cambria Math"/>
                    </w:rPr>
                    <m:t>-i</m:t>
                  </m:r>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d>
                <m:dPr>
                  <m:ctrlPr>
                    <w:rPr>
                      <w:rFonts w:ascii="Cambria Math" w:hAnsi="Cambria Math"/>
                    </w:rPr>
                  </m:ctrlPr>
                </m:dPr>
                <m:e>
                  <m:r>
                    <w:rPr>
                      <w:rFonts w:ascii="Cambria Math" w:hAnsi="Cambria Math"/>
                    </w:rPr>
                    <m:t>-i</m:t>
                  </m:r>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ctrlPr>
                    <w:rPr>
                      <w:rFonts w:ascii="Cambria Math" w:hAnsi="Cambria Math"/>
                      <w:i/>
                    </w:rPr>
                  </m:ctrlPr>
                </m:e>
              </m:d>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b</m:t>
                  </m:r>
                </m:sub>
              </m:sSub>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7E9A32E2" w14:textId="5D44A5E9" w:rsidR="00113AFD" w:rsidRPr="0079032C" w:rsidRDefault="00113AFD" w:rsidP="001F26F6">
      <w:pPr>
        <w:pStyle w:val="NormalWeb"/>
        <w:spacing w:before="240" w:beforeAutospacing="0" w:after="240" w:afterAutospacing="0"/>
        <w:rPr>
          <w:color w:val="000000"/>
        </w:rPr>
      </w:pPr>
      <w:r>
        <w:rPr>
          <w:color w:val="000000"/>
        </w:rPr>
        <w:t>Letting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r>
          <w:rPr>
            <w:rFonts w:ascii="Cambria Math" w:hAnsi="Cambria Math"/>
            <w:color w:val="000000"/>
          </w:rPr>
          <m:t>=</m:t>
        </m:r>
        <m:f>
          <m:fPr>
            <m:ctrlPr>
              <w:rPr>
                <w:rFonts w:ascii="Cambria Math" w:hAnsi="Cambria Math"/>
                <w:color w:val="000000"/>
              </w:rPr>
            </m:ctrlPr>
          </m:fPr>
          <m:num>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r>
        <w:rPr>
          <w:color w:val="000000"/>
        </w:rPr>
        <w:t>, we have</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b</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ctrlPr>
                  <w:rPr>
                    <w:rFonts w:ascii="Cambria Math" w:hAnsi="Cambria Math"/>
                    <w:i/>
                    <w:color w:val="000000"/>
                  </w:rPr>
                </m:ctrlPr>
              </m:e>
            </m:d>
          </m:e>
        </m:func>
      </m:oMath>
      <w:r>
        <w:rPr>
          <w:color w:val="000000"/>
        </w:rPr>
        <w:t>. This function has</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Pr>
          <w:rStyle w:val="apple-converted-space"/>
          <w:color w:val="000000"/>
        </w:rPr>
        <w:t> </w:t>
      </w:r>
      <w:r>
        <w:rPr>
          <w:color w:val="000000"/>
        </w:rPr>
        <w:t>at both</w:t>
      </w:r>
      <w:r>
        <w:rPr>
          <w:rStyle w:val="apple-converted-space"/>
          <w:color w:val="000000"/>
        </w:rPr>
        <w:t> </w:t>
      </w:r>
      <m:oMath>
        <m:r>
          <w:rPr>
            <w:rFonts w:ascii="Cambria Math" w:hAnsi="Cambria Math"/>
            <w:color w:val="000000"/>
          </w:rPr>
          <m:t>y=0</m:t>
        </m:r>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y=D</m:t>
        </m:r>
      </m:oMath>
      <w:r>
        <w:rPr>
          <w:color w:val="000000"/>
        </w:rPr>
        <w:t>, satisfying the boundary conditions.</w:t>
      </w:r>
    </w:p>
    <w:p w14:paraId="7C6785FF" w14:textId="0E0BF880" w:rsidR="00113AFD" w:rsidRPr="0079032C" w:rsidRDefault="00113AFD" w:rsidP="001F26F6">
      <w:pPr>
        <w:pStyle w:val="NormalWeb"/>
        <w:spacing w:before="240" w:beforeAutospacing="0" w:after="240" w:afterAutospacing="0"/>
        <w:rPr>
          <w:color w:val="000000"/>
        </w:rPr>
      </w:pPr>
      <w:r>
        <w:rPr>
          <w:color w:val="000000"/>
        </w:rPr>
        <w:t>To model the top bump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0</m:t>
            </m:r>
          </m:sub>
        </m:sSub>
        <m:r>
          <w:rPr>
            <w:rFonts w:ascii="Cambria Math" w:hAnsi="Cambria Math"/>
            <w:color w:val="000000"/>
          </w:rPr>
          <m:t>=Di</m:t>
        </m:r>
      </m:oMath>
      <w:r>
        <w:rPr>
          <w:color w:val="000000"/>
        </w:rPr>
        <w:t>, we introduce a doublet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oMath>
      <w:r>
        <w:rPr>
          <w:color w:val="000000"/>
        </w:rPr>
        <w:t>.</w:t>
      </w:r>
    </w:p>
    <w:p w14:paraId="2A8C7ACE" w14:textId="01FA21FF" w:rsidR="00113AFD" w:rsidRPr="0079032C" w:rsidRDefault="00113AFD" w:rsidP="001F26F6">
      <w:pPr>
        <w:pStyle w:val="NormalWeb"/>
        <w:numPr>
          <w:ilvl w:val="0"/>
          <w:numId w:val="31"/>
        </w:numPr>
        <w:spacing w:before="240" w:beforeAutospacing="0" w:after="240" w:afterAutospacing="0"/>
        <w:rPr>
          <w:color w:val="000000"/>
        </w:rPr>
      </w:pPr>
      <w:r>
        <w:rPr>
          <w:color w:val="000000"/>
        </w:rPr>
        <w:t>This doublet and its infinite images are located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m:t>
        </m:r>
        <m:d>
          <m:dPr>
            <m:ctrlPr>
              <w:rPr>
                <w:rFonts w:ascii="Cambria Math" w:hAnsi="Cambria Math"/>
                <w:i/>
                <w:color w:val="000000"/>
              </w:rPr>
            </m:ctrlPr>
          </m:dPr>
          <m:e>
            <m:r>
              <w:rPr>
                <w:rFonts w:ascii="Cambria Math" w:hAnsi="Cambria Math"/>
                <w:color w:val="000000"/>
              </w:rPr>
              <m:t>2n+1</m:t>
            </m:r>
          </m:e>
        </m:d>
        <m:r>
          <w:rPr>
            <w:rFonts w:ascii="Cambria Math" w:hAnsi="Cambria Math"/>
            <w:color w:val="000000"/>
          </w:rPr>
          <m:t>Di</m:t>
        </m:r>
      </m:oMath>
      <w:r>
        <w:rPr>
          <w:rStyle w:val="apple-converted-space"/>
          <w:color w:val="000000"/>
        </w:rPr>
        <w:t> </w:t>
      </w:r>
      <w:r>
        <w:rPr>
          <w:color w:val="000000"/>
        </w:rPr>
        <w:t>for</w:t>
      </w:r>
      <w:r>
        <w:rPr>
          <w:rStyle w:val="apple-converted-space"/>
          <w:color w:val="000000"/>
        </w:rPr>
        <w:t> </w:t>
      </w:r>
      <m:oMath>
        <m:r>
          <w:rPr>
            <w:rFonts w:ascii="Cambria Math" w:hAnsi="Cambria Math"/>
            <w:color w:val="000000"/>
          </w:rPr>
          <m:t xml:space="preserve">n = 0, </m:t>
        </m:r>
        <m:r>
          <m:rPr>
            <m:sty m:val="p"/>
          </m:rPr>
          <w:rPr>
            <w:rFonts w:ascii="Cambria Math" w:hAnsi="Cambria Math"/>
            <w:color w:val="000000"/>
          </w:rPr>
          <m:t>±</m:t>
        </m:r>
        <m:r>
          <w:rPr>
            <w:rFonts w:ascii="Cambria Math" w:hAnsi="Cambria Math"/>
            <w:color w:val="000000"/>
          </w:rPr>
          <m:t xml:space="preserve">1, </m:t>
        </m:r>
        <m:r>
          <m:rPr>
            <m:sty m:val="p"/>
          </m:rPr>
          <w:rPr>
            <w:rFonts w:ascii="Cambria Math" w:hAnsi="Cambria Math"/>
            <w:color w:val="000000"/>
          </w:rPr>
          <m:t>±</m:t>
        </m:r>
        <m:r>
          <w:rPr>
            <w:rFonts w:ascii="Cambria Math" w:hAnsi="Cambria Math"/>
            <w:color w:val="000000"/>
          </w:rPr>
          <m:t xml:space="preserve">2, </m:t>
        </m:r>
        <m:r>
          <m:rPr>
            <m:sty m:val="p"/>
          </m:rPr>
          <w:rPr>
            <w:rFonts w:ascii="Cambria Math" w:hAnsi="Cambria Math"/>
            <w:color w:val="000000"/>
          </w:rPr>
          <m:t>…</m:t>
        </m:r>
      </m:oMath>
    </w:p>
    <w:p w14:paraId="2B984B94" w14:textId="6AC8B44E" w:rsidR="0079032C" w:rsidRPr="0079032C" w:rsidRDefault="00113AFD" w:rsidP="001F26F6">
      <w:pPr>
        <w:pStyle w:val="NormalWeb"/>
        <w:numPr>
          <w:ilvl w:val="0"/>
          <w:numId w:val="31"/>
        </w:numPr>
        <w:spacing w:before="240" w:beforeAutospacing="0" w:after="240" w:afterAutospacing="0"/>
        <w:rPr>
          <w:color w:val="000000"/>
        </w:rPr>
      </w:pPr>
      <w:r>
        <w:rPr>
          <w:color w:val="000000"/>
        </w:rPr>
        <w:t>This corresponds to image locations at</w:t>
      </w:r>
      <w:r>
        <w:rPr>
          <w:rStyle w:val="apple-converted-space"/>
          <w:color w:val="000000"/>
        </w:rPr>
        <w:t> </w:t>
      </w:r>
      <m:oMath>
        <m:r>
          <w:rPr>
            <w:rFonts w:ascii="Cambria Math" w:hAnsi="Cambria Math"/>
            <w:color w:val="000000"/>
          </w:rPr>
          <m:t xml:space="preserve">z = </m:t>
        </m:r>
        <m:r>
          <m:rPr>
            <m:sty m:val="p"/>
          </m:rPr>
          <w:rPr>
            <w:rFonts w:ascii="Cambria Math" w:hAnsi="Cambria Math"/>
            <w:color w:val="000000"/>
          </w:rPr>
          <m:t>…</m:t>
        </m:r>
        <m:r>
          <w:rPr>
            <w:rFonts w:ascii="Cambria Math" w:hAnsi="Cambria Math"/>
            <w:color w:val="000000"/>
          </w:rPr>
          <m:t xml:space="preserve">, -3Di, -Di, Di, 3Di, 5Di, </m:t>
        </m:r>
        <m:r>
          <m:rPr>
            <m:sty m:val="p"/>
          </m:rPr>
          <w:rPr>
            <w:rFonts w:ascii="Cambria Math" w:hAnsi="Cambria Math"/>
            <w:color w:val="000000"/>
          </w:rPr>
          <m:t>…</m:t>
        </m:r>
      </m:oMath>
    </w:p>
    <w:p w14:paraId="1704D695" w14:textId="77777777" w:rsidR="00113AFD" w:rsidRDefault="00113AFD" w:rsidP="001F26F6">
      <w:pPr>
        <w:pStyle w:val="NormalWeb"/>
        <w:spacing w:before="240" w:beforeAutospacing="0" w:after="240" w:afterAutospacing="0"/>
        <w:rPr>
          <w:color w:val="000000"/>
        </w:rPr>
      </w:pPr>
      <w:r>
        <w:rPr>
          <w:color w:val="000000"/>
        </w:rPr>
        <w:t>The resulting potential is:</w:t>
      </w:r>
    </w:p>
    <w:p w14:paraId="08BCB971" w14:textId="6BBB9C0D"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t</m:t>
                      </m:r>
                    </m:sub>
                  </m:sSub>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2n+1</m:t>
                      </m:r>
                    </m:e>
                  </m:d>
                  <m:r>
                    <w:rPr>
                      <w:rFonts w:ascii="Cambria Math" w:hAnsi="Cambria Math"/>
                    </w:rPr>
                    <m:t>Di</m:t>
                  </m:r>
                  <m:ctrlPr>
                    <w:rPr>
                      <w:rFonts w:ascii="Cambria Math" w:hAnsi="Cambria Math"/>
                      <w:i/>
                    </w:rPr>
                  </m:ctrlPr>
                </m:den>
              </m:f>
              <m:ctrlPr>
                <w:rPr>
                  <w:rFonts w:ascii="Cambria Math" w:hAnsi="Cambria Math"/>
                  <w:i/>
                </w:rPr>
              </m:ctrlPr>
            </m:e>
          </m:nary>
        </m:oMath>
      </m:oMathPara>
    </w:p>
    <w:p w14:paraId="7810A438" w14:textId="77777777" w:rsidR="00113AFD" w:rsidRDefault="00113AFD" w:rsidP="001F26F6">
      <w:pPr>
        <w:pStyle w:val="NormalWeb"/>
        <w:spacing w:before="240" w:beforeAutospacing="0" w:after="240" w:afterAutospacing="0"/>
        <w:rPr>
          <w:color w:val="000000"/>
        </w:rPr>
      </w:pPr>
      <w:r>
        <w:rPr>
          <w:color w:val="000000"/>
        </w:rPr>
        <w:t>We use the summation identity:</w:t>
      </w:r>
    </w:p>
    <w:p w14:paraId="25C13E1E" w14:textId="00EFB388" w:rsidR="0079032C" w:rsidRPr="0079032C" w:rsidRDefault="00000000" w:rsidP="001F26F6">
      <w:pPr>
        <w:spacing w:before="240" w:after="240"/>
      </w:pPr>
      <m:oMathPara>
        <m:oMath>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n+1</m:t>
                      </m:r>
                      <m:r>
                        <m:rPr>
                          <m:lit/>
                        </m:rPr>
                        <w:rPr>
                          <w:rFonts w:ascii="Cambria Math" w:hAnsi="Cambria Math"/>
                        </w:rPr>
                        <m:t>/</m:t>
                      </m:r>
                      <m:r>
                        <w:rPr>
                          <w:rFonts w:ascii="Cambria Math" w:hAnsi="Cambria Math"/>
                        </w:rPr>
                        <m:t>2</m:t>
                      </m:r>
                    </m:e>
                  </m:d>
                  <m:r>
                    <w:rPr>
                      <w:rFonts w:ascii="Cambria Math" w:hAnsi="Cambria Math"/>
                    </w:rPr>
                    <m:t>a</m:t>
                  </m:r>
                  <m:ctrlPr>
                    <w:rPr>
                      <w:rFonts w:ascii="Cambria Math" w:hAnsi="Cambria Math"/>
                      <w:i/>
                    </w:rPr>
                  </m:ctrlPr>
                </m:den>
              </m:f>
              <m:ctrlPr>
                <w:rPr>
                  <w:rFonts w:ascii="Cambria Math" w:hAnsi="Cambria Math"/>
                  <w:i/>
                </w:rPr>
              </m:ctrlPr>
            </m:e>
          </m:nary>
          <m:r>
            <w:rPr>
              <w:rFonts w:ascii="Cambria Math" w:hAnsi="Cambria Math"/>
            </w:rPr>
            <m:t>=</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a</m:t>
              </m:r>
              <m:ctrlPr>
                <w:rPr>
                  <w:rFonts w:ascii="Cambria Math" w:hAnsi="Cambria Math"/>
                  <w:i/>
                </w:rPr>
              </m:ctrlPr>
            </m:den>
          </m:f>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a</m:t>
                      </m:r>
                      <m:ctrlPr>
                        <w:rPr>
                          <w:rFonts w:ascii="Cambria Math" w:hAnsi="Cambria Math"/>
                          <w:i/>
                        </w:rPr>
                      </m:ctrlPr>
                    </m:den>
                  </m:f>
                  <m:ctrlPr>
                    <w:rPr>
                      <w:rFonts w:ascii="Cambria Math" w:hAnsi="Cambria Math"/>
                      <w:i/>
                    </w:rPr>
                  </m:ctrlPr>
                </m:e>
              </m:d>
            </m:e>
          </m:func>
        </m:oMath>
      </m:oMathPara>
    </w:p>
    <w:p w14:paraId="08E9A45A" w14:textId="4FE86DB2" w:rsidR="00113AFD" w:rsidRPr="0079032C" w:rsidRDefault="00113AFD" w:rsidP="001F26F6">
      <w:pPr>
        <w:pStyle w:val="NormalWeb"/>
        <w:spacing w:before="240" w:beforeAutospacing="0" w:after="240" w:afterAutospacing="0"/>
        <w:rPr>
          <w:color w:val="000000"/>
        </w:rPr>
      </w:pPr>
      <w:r>
        <w:rPr>
          <w:color w:val="000000"/>
        </w:rPr>
        <w:t>Our series is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m:t>
        </m:r>
        <m:d>
          <m:dPr>
            <m:ctrlPr>
              <w:rPr>
                <w:rFonts w:ascii="Cambria Math" w:hAnsi="Cambria Math"/>
                <w:i/>
                <w:color w:val="000000"/>
              </w:rPr>
            </m:ctrlPr>
          </m:dPr>
          <m:e>
            <m:r>
              <w:rPr>
                <w:rFonts w:ascii="Cambria Math" w:hAnsi="Cambria Math"/>
                <w:color w:val="000000"/>
              </w:rPr>
              <m:t>n+1</m:t>
            </m:r>
            <m:r>
              <m:rPr>
                <m:lit/>
              </m:rPr>
              <w:rPr>
                <w:rFonts w:ascii="Cambria Math" w:hAnsi="Cambria Math"/>
                <w:color w:val="000000"/>
              </w:rPr>
              <m:t>/</m:t>
            </m:r>
            <m:r>
              <w:rPr>
                <w:rFonts w:ascii="Cambria Math" w:hAnsi="Cambria Math"/>
                <w:color w:val="000000"/>
              </w:rPr>
              <m:t>2</m:t>
            </m:r>
          </m:e>
        </m:d>
        <m:d>
          <m:dPr>
            <m:ctrlPr>
              <w:rPr>
                <w:rFonts w:ascii="Cambria Math" w:hAnsi="Cambria Math"/>
                <w:i/>
                <w:color w:val="000000"/>
              </w:rPr>
            </m:ctrlPr>
          </m:dPr>
          <m:e>
            <m:r>
              <w:rPr>
                <w:rFonts w:ascii="Cambria Math" w:hAnsi="Cambria Math"/>
                <w:color w:val="000000"/>
              </w:rPr>
              <m:t>2Di</m:t>
            </m:r>
          </m:e>
        </m:d>
      </m:oMath>
      <w:r>
        <w:rPr>
          <w:color w:val="000000"/>
        </w:rPr>
        <w:t>. We set</w:t>
      </w:r>
      <w:r>
        <w:rPr>
          <w:rStyle w:val="apple-converted-space"/>
          <w:color w:val="000000"/>
        </w:rPr>
        <w:t> </w:t>
      </w:r>
      <m:oMath>
        <m:r>
          <w:rPr>
            <w:rFonts w:ascii="Cambria Math" w:hAnsi="Cambria Math"/>
            <w:color w:val="000000"/>
          </w:rPr>
          <m:t>a = 2Di</m:t>
        </m:r>
      </m:oMath>
      <w:r>
        <w:rPr>
          <w:color w:val="000000"/>
        </w:rPr>
        <w:t>:</w:t>
      </w:r>
    </w:p>
    <w:p w14:paraId="73FB1423" w14:textId="138D0DAF"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n+1</m:t>
                      </m:r>
                      <m:r>
                        <m:rPr>
                          <m:lit/>
                        </m:rPr>
                        <w:rPr>
                          <w:rFonts w:ascii="Cambria Math" w:hAnsi="Cambria Math"/>
                        </w:rPr>
                        <m:t>/</m:t>
                      </m:r>
                      <m:r>
                        <w:rPr>
                          <w:rFonts w:ascii="Cambria Math" w:hAnsi="Cambria Math"/>
                        </w:rPr>
                        <m:t>2</m:t>
                      </m:r>
                    </m:e>
                  </m:d>
                  <m:d>
                    <m:dPr>
                      <m:ctrlPr>
                        <w:rPr>
                          <w:rFonts w:ascii="Cambria Math" w:hAnsi="Cambria Math"/>
                          <w:i/>
                        </w:rPr>
                      </m:ctrlPr>
                    </m:dPr>
                    <m:e>
                      <m:r>
                        <w:rPr>
                          <w:rFonts w:ascii="Cambria Math" w:hAnsi="Cambria Math"/>
                        </w:rPr>
                        <m:t>2Di</m:t>
                      </m:r>
                    </m:e>
                  </m:d>
                  <m:ctrlPr>
                    <w:rPr>
                      <w:rFonts w:ascii="Cambria Math" w:hAnsi="Cambria Math"/>
                      <w:i/>
                    </w:rPr>
                  </m:ctrlPr>
                </m:den>
              </m:f>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2Di</m:t>
                  </m:r>
                  <m:ctrlPr>
                    <w:rPr>
                      <w:rFonts w:ascii="Cambria Math" w:hAnsi="Cambria Math"/>
                      <w:i/>
                    </w:rPr>
                  </m:ctrlPr>
                </m:den>
              </m:f>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2Di</m:t>
                          </m:r>
                          <m:ctrlPr>
                            <w:rPr>
                              <w:rFonts w:ascii="Cambria Math" w:hAnsi="Cambria Math"/>
                              <w:i/>
                            </w:rPr>
                          </m:ctrlPr>
                        </m:den>
                      </m:f>
                      <m:ctrlPr>
                        <w:rPr>
                          <w:rFonts w:ascii="Cambria Math" w:hAnsi="Cambria Math"/>
                          <w:i/>
                        </w:rPr>
                      </m:ctrlPr>
                    </m:e>
                  </m:d>
                </m:e>
              </m:func>
              <m:ctrlPr>
                <w:rPr>
                  <w:rFonts w:ascii="Cambria Math" w:hAnsi="Cambria Math"/>
                  <w:i/>
                </w:rPr>
              </m:ctrlPr>
            </m:e>
          </m:d>
        </m:oMath>
      </m:oMathPara>
    </w:p>
    <w:p w14:paraId="2FFA80A2" w14:textId="68427E2F" w:rsidR="00113AFD" w:rsidRPr="0079032C" w:rsidRDefault="00113AFD" w:rsidP="001F26F6">
      <w:pPr>
        <w:pStyle w:val="NormalWeb"/>
        <w:spacing w:before="240" w:beforeAutospacing="0" w:after="240" w:afterAutospacing="0"/>
        <w:rPr>
          <w:color w:val="000000"/>
        </w:rPr>
      </w:pPr>
      <w:r>
        <w:rPr>
          <w:color w:val="000000"/>
        </w:rPr>
        <w:lastRenderedPageBreak/>
        <w:t>Using the identities</w:t>
      </w:r>
      <w:r>
        <w:rPr>
          <w:rStyle w:val="apple-converted-space"/>
          <w:color w:val="000000"/>
        </w:rPr>
        <w:t> </w:t>
      </w:r>
      <m:oMath>
        <m:func>
          <m:funcPr>
            <m:ctrlPr>
              <w:rPr>
                <w:rFonts w:ascii="Cambria Math" w:hAnsi="Cambria Math"/>
                <w:color w:val="000000"/>
              </w:rPr>
            </m:ctrlPr>
          </m:funcPr>
          <m:fName>
            <m:r>
              <m:rPr>
                <m:sty m:val="p"/>
              </m:rPr>
              <w:rPr>
                <w:rFonts w:ascii="Cambria Math" w:hAnsi="Cambria Math"/>
                <w:color w:val="000000"/>
              </w:rPr>
              <m:t>tan</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ix</m:t>
                </m:r>
              </m:e>
            </m:d>
          </m:e>
        </m:func>
        <m:r>
          <w:rPr>
            <w:rFonts w:ascii="Cambria Math" w:hAnsi="Cambria Math"/>
            <w:color w:val="000000"/>
          </w:rPr>
          <m:t>=i</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x</m:t>
                </m:r>
              </m:e>
            </m:d>
          </m:e>
        </m:func>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1</m:t>
        </m:r>
        <m:r>
          <m:rPr>
            <m:lit/>
          </m:rPr>
          <w:rPr>
            <w:rFonts w:ascii="Cambria Math" w:hAnsi="Cambria Math"/>
            <w:color w:val="000000"/>
          </w:rPr>
          <m:t>/</m:t>
        </m:r>
        <m:r>
          <w:rPr>
            <w:rFonts w:ascii="Cambria Math" w:hAnsi="Cambria Math"/>
            <w:color w:val="000000"/>
          </w:rPr>
          <m:t>i = -i</m:t>
        </m:r>
      </m:oMath>
      <w:r>
        <w:rPr>
          <w:color w:val="000000"/>
        </w:rPr>
        <w:t>:</w:t>
      </w:r>
    </w:p>
    <w:p w14:paraId="639562BF" w14:textId="74FA1CAA"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d>
            <m:dPr>
              <m:begChr m:val="["/>
              <m:endChr m:val="]"/>
              <m:ctrlPr>
                <w:rPr>
                  <w:rFonts w:ascii="Cambria Math" w:hAnsi="Cambria Math"/>
                </w:rPr>
              </m:ctrlPr>
            </m:dPr>
            <m:e>
              <m:f>
                <m:fPr>
                  <m:ctrlPr>
                    <w:rPr>
                      <w:rFonts w:ascii="Cambria Math" w:hAnsi="Cambria Math"/>
                    </w:rPr>
                  </m:ctrlPr>
                </m:fPr>
                <m:num>
                  <m:r>
                    <w:rPr>
                      <w:rFonts w:ascii="Cambria Math" w:hAnsi="Cambria Math"/>
                    </w:rPr>
                    <m:t>-i</m:t>
                  </m:r>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d>
                <m:dPr>
                  <m:ctrlPr>
                    <w:rPr>
                      <w:rFonts w:ascii="Cambria Math" w:hAnsi="Cambria Math"/>
                    </w:rPr>
                  </m:ctrlPr>
                </m:dPr>
                <m:e>
                  <m:r>
                    <w:rPr>
                      <w:rFonts w:ascii="Cambria Math" w:hAnsi="Cambria Math"/>
                    </w:rPr>
                    <m:t>i</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ctrlPr>
                    <w:rPr>
                      <w:rFonts w:ascii="Cambria Math" w:hAnsi="Cambria Math"/>
                      <w:i/>
                    </w:rPr>
                  </m:ctrlPr>
                </m:e>
              </m:d>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t</m:t>
                  </m:r>
                </m:sub>
              </m:sSub>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39E0D122" w14:textId="322177A8" w:rsidR="00113AFD" w:rsidRDefault="00113AFD" w:rsidP="001F26F6">
      <w:pPr>
        <w:pStyle w:val="NormalWeb"/>
        <w:spacing w:before="240" w:beforeAutospacing="0" w:after="240" w:afterAutospacing="0"/>
        <w:rPr>
          <w:color w:val="000000"/>
        </w:rPr>
      </w:pPr>
      <w:r>
        <w:rPr>
          <w:color w:val="000000"/>
        </w:rPr>
        <w:t>Letting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r>
          <w:rPr>
            <w:rFonts w:ascii="Cambria Math" w:hAnsi="Cambria Math"/>
            <w:color w:val="000000"/>
          </w:rPr>
          <m:t>=</m:t>
        </m:r>
        <m:f>
          <m:fPr>
            <m:ctrlPr>
              <w:rPr>
                <w:rFonts w:ascii="Cambria Math" w:hAnsi="Cambria Math"/>
                <w:color w:val="000000"/>
              </w:rPr>
            </m:ctrlPr>
          </m:fPr>
          <m:num>
            <m:sSub>
              <m:sSubPr>
                <m:ctrlPr>
                  <w:rPr>
                    <w:rFonts w:ascii="Cambria Math" w:hAnsi="Cambria Math"/>
                    <w:i/>
                    <w:color w:val="000000"/>
                  </w:rPr>
                </m:ctrlPr>
              </m:sSubPr>
              <m:e>
                <m:r>
                  <w:rPr>
                    <w:rFonts w:ascii="Cambria Math" w:hAnsi="Cambria Math"/>
                    <w:color w:val="000000"/>
                  </w:rPr>
                  <m:t>μ</m:t>
                </m:r>
              </m:e>
              <m:sub>
                <m:r>
                  <w:rPr>
                    <w:rFonts w:ascii="Cambria Math" w:hAnsi="Cambria Math"/>
                    <w:color w:val="000000"/>
                  </w:rPr>
                  <m:t>t</m:t>
                </m:r>
              </m:sub>
            </m:sSub>
            <m: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r>
        <w:rPr>
          <w:color w:val="000000"/>
        </w:rPr>
        <w:t>, we have</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πz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ctrlPr>
                  <w:rPr>
                    <w:rFonts w:ascii="Cambria Math" w:hAnsi="Cambria Math"/>
                    <w:i/>
                    <w:color w:val="000000"/>
                  </w:rPr>
                </m:ctrlPr>
              </m:e>
            </m:d>
          </m:e>
        </m:func>
      </m:oMath>
      <w:r>
        <w:rPr>
          <w:color w:val="000000"/>
        </w:rPr>
        <w:t>. This function also has</w:t>
      </w:r>
      <w:r>
        <w:rPr>
          <w:rStyle w:val="apple-converted-space"/>
          <w:color w:val="000000"/>
        </w:rPr>
        <w:t> </w:t>
      </w:r>
      <m:oMath>
        <m:r>
          <w:rPr>
            <w:rFonts w:ascii="Cambria Math" w:hAnsi="Cambria Math"/>
            <w:color w:val="000000"/>
          </w:rPr>
          <m:t>ψ=0</m:t>
        </m:r>
      </m:oMath>
      <w:r>
        <w:rPr>
          <w:rStyle w:val="apple-converted-space"/>
          <w:color w:val="000000"/>
        </w:rPr>
        <w:t> </w:t>
      </w:r>
      <w:r>
        <w:rPr>
          <w:color w:val="000000"/>
        </w:rPr>
        <w:t>at both</w:t>
      </w:r>
      <w:r>
        <w:rPr>
          <w:rStyle w:val="apple-converted-space"/>
          <w:color w:val="000000"/>
        </w:rPr>
        <w:t> </w:t>
      </w:r>
      <m:oMath>
        <m:r>
          <w:rPr>
            <w:rFonts w:ascii="Cambria Math" w:hAnsi="Cambria Math"/>
            <w:color w:val="000000"/>
          </w:rPr>
          <m:t>y=0</m:t>
        </m:r>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y=D</m:t>
        </m:r>
      </m:oMath>
      <w:r>
        <w:rPr>
          <w:color w:val="000000"/>
        </w:rPr>
        <w:t>.</w:t>
      </w:r>
    </w:p>
    <w:p w14:paraId="00C3DEE5" w14:textId="77777777" w:rsidR="00113AFD" w:rsidRDefault="00113AFD" w:rsidP="001F26F6">
      <w:pPr>
        <w:pStyle w:val="NormalWeb"/>
        <w:spacing w:before="240" w:beforeAutospacing="0" w:after="240" w:afterAutospacing="0"/>
        <w:rPr>
          <w:color w:val="000000"/>
        </w:rPr>
      </w:pPr>
      <w:r>
        <w:rPr>
          <w:color w:val="000000"/>
        </w:rPr>
        <w:t>By superposition, the full potential is:</w:t>
      </w:r>
    </w:p>
    <w:p w14:paraId="2497373B" w14:textId="76AA5055" w:rsidR="0079032C" w:rsidRPr="0079032C" w:rsidRDefault="0079032C"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=Uz+</m:t>
          </m:r>
          <m:sSub>
            <m:sSubPr>
              <m:ctrlPr>
                <w:rPr>
                  <w:rFonts w:ascii="Cambria Math" w:hAnsi="Cambria Math"/>
                  <w:i/>
                </w:rPr>
              </m:ctrlPr>
            </m:sSubPr>
            <m:e>
              <m:r>
                <w:rPr>
                  <w:rFonts w:ascii="Cambria Math" w:hAnsi="Cambria Math"/>
                </w:rPr>
                <m:t>C</m:t>
              </m:r>
            </m:e>
            <m:sub>
              <m:r>
                <w:rPr>
                  <w:rFonts w:ascii="Cambria Math" w:hAnsi="Cambria Math"/>
                </w:rPr>
                <m:t>b</m:t>
              </m:r>
            </m:sub>
          </m:sSub>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1490AA37" w14:textId="4713C988" w:rsidR="00113AFD" w:rsidRPr="0079032C" w:rsidRDefault="00113AFD" w:rsidP="001F26F6">
      <w:pPr>
        <w:pStyle w:val="NormalWeb"/>
        <w:spacing w:before="240" w:beforeAutospacing="0" w:after="240" w:afterAutospacing="0"/>
        <w:rPr>
          <w:color w:val="000000"/>
        </w:rPr>
      </w:pPr>
      <w:r>
        <w:rPr>
          <w:color w:val="000000"/>
        </w:rPr>
        <w:t>The strengths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oMath>
      <w:r>
        <w:rPr>
          <w:rStyle w:val="apple-converted-space"/>
          <w:color w:val="000000"/>
        </w:rPr>
        <w:t> </w:t>
      </w:r>
      <w:r>
        <w:rPr>
          <w:color w:val="000000"/>
        </w:rPr>
        <w:t>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oMath>
      <w:r>
        <w:rPr>
          <w:rStyle w:val="apple-converted-space"/>
          <w:color w:val="000000"/>
        </w:rPr>
        <w:t> </w:t>
      </w:r>
      <w:r>
        <w:rPr>
          <w:color w:val="000000"/>
        </w:rPr>
        <w:t>are found by examining the potential near each bump, assuming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b</m:t>
            </m:r>
          </m:sub>
        </m:sSub>
        <m:r>
          <m:rPr>
            <m:sty m:val="p"/>
          </m:rPr>
          <w:rPr>
            <w:rFonts w:ascii="Cambria Math" w:hAnsi="Cambria Math"/>
            <w:color w:val="000000"/>
          </w:rPr>
          <m:t>≪</m:t>
        </m:r>
        <m:r>
          <w:rPr>
            <w:rFonts w:ascii="Cambria Math" w:hAnsi="Cambria Math"/>
            <w:color w:val="000000"/>
          </w:rPr>
          <m:t>D</m:t>
        </m:r>
      </m:oMath>
      <w:r>
        <w:rPr>
          <w:rStyle w:val="apple-converted-space"/>
          <w:color w:val="000000"/>
        </w:rPr>
        <w:t> </w:t>
      </w:r>
      <w:r>
        <w:rPr>
          <w:color w:val="000000"/>
        </w:rPr>
        <w:t>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t</m:t>
            </m:r>
          </m:sub>
        </m:sSub>
        <m:r>
          <m:rPr>
            <m:sty m:val="p"/>
          </m:rPr>
          <w:rPr>
            <w:rFonts w:ascii="Cambria Math" w:hAnsi="Cambria Math"/>
            <w:color w:val="000000"/>
          </w:rPr>
          <m:t>≪</m:t>
        </m:r>
        <m:r>
          <w:rPr>
            <w:rFonts w:ascii="Cambria Math" w:hAnsi="Cambria Math"/>
            <w:color w:val="000000"/>
          </w:rPr>
          <m:t>D</m:t>
        </m:r>
      </m:oMath>
      <w:r>
        <w:rPr>
          <w:color w:val="000000"/>
        </w:rPr>
        <w:t>.</w:t>
      </w:r>
    </w:p>
    <w:p w14:paraId="3F3FE452" w14:textId="7029F59F" w:rsidR="0079032C" w:rsidRPr="0079032C" w:rsidRDefault="00113AFD" w:rsidP="001F26F6">
      <w:pPr>
        <w:pStyle w:val="NormalWeb"/>
        <w:spacing w:before="240" w:beforeAutospacing="0" w:after="240" w:afterAutospacing="0"/>
        <w:rPr>
          <w:color w:val="000000"/>
        </w:rPr>
      </w:pPr>
      <w:r w:rsidRPr="0079032C">
        <w:rPr>
          <w:rStyle w:val="Strong"/>
          <w:b w:val="0"/>
          <w:bCs w:val="0"/>
          <w:color w:val="000000"/>
        </w:rPr>
        <w:t>Near Bottom B</w:t>
      </w:r>
      <w:r w:rsidR="0079032C">
        <w:rPr>
          <w:rStyle w:val="Strong"/>
          <w:b w:val="0"/>
          <w:bCs w:val="0"/>
          <w:color w:val="000000"/>
        </w:rPr>
        <w:t>u</w:t>
      </w:r>
      <w:r w:rsidR="00D313EE">
        <w:rPr>
          <w:rStyle w:val="Strong"/>
          <w:b w:val="0"/>
          <w:bCs w:val="0"/>
          <w:color w:val="000000"/>
        </w:rPr>
        <w:t>m</w:t>
      </w:r>
      <w:r w:rsidR="0079032C">
        <w:rPr>
          <w:rStyle w:val="Strong"/>
          <w:b w:val="0"/>
          <w:bCs w:val="0"/>
          <w:color w:val="000000"/>
        </w:rPr>
        <w:t>p (</w:t>
      </w:r>
      <m:oMath>
        <m:r>
          <w:rPr>
            <w:rFonts w:ascii="Cambria Math" w:hAnsi="Cambria Math"/>
            <w:color w:val="000000"/>
          </w:rPr>
          <m:t xml:space="preserve">z </m:t>
        </m:r>
        <m:r>
          <m:rPr>
            <m:sty m:val="p"/>
          </m:rPr>
          <w:rPr>
            <w:rFonts w:ascii="Cambria Math" w:hAnsi="Cambria Math"/>
            <w:color w:val="000000"/>
          </w:rPr>
          <m:t>→</m:t>
        </m:r>
        <m:r>
          <w:rPr>
            <w:rFonts w:ascii="Cambria Math" w:hAnsi="Cambria Math"/>
            <w:color w:val="000000"/>
          </w:rPr>
          <m:t>0</m:t>
        </m:r>
      </m:oMath>
      <w:r w:rsidR="0079032C">
        <w:rPr>
          <w:color w:val="000000"/>
        </w:rPr>
        <w:t>):</w:t>
      </w:r>
    </w:p>
    <w:p w14:paraId="3C968A0B" w14:textId="77777777" w:rsidR="00B5573E"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r>
            <w:rPr>
              <w:rFonts w:ascii="Cambria Math" w:hAnsi="Cambria Math"/>
              <w:color w:val="000000"/>
            </w:rPr>
            <m:t>0</m:t>
          </m:r>
        </m:oMath>
      </m:oMathPara>
    </w:p>
    <w:p w14:paraId="7109926F" w14:textId="763A9039" w:rsidR="00113AFD" w:rsidRPr="0079032C"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den>
          </m:f>
        </m:oMath>
      </m:oMathPara>
    </w:p>
    <w:p w14:paraId="5818D500" w14:textId="77777777" w:rsidR="00B5573E" w:rsidRDefault="0079032C" w:rsidP="001F26F6">
      <w:pPr>
        <w:pStyle w:val="NormalWeb"/>
        <w:spacing w:before="240" w:beforeAutospacing="0" w:after="240" w:afterAutospacing="0"/>
        <w:ind w:left="720"/>
        <w:rPr>
          <w:color w:val="000000"/>
        </w:rPr>
      </w:pPr>
      <m:oMathPara>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Uz+</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den>
              </m:f>
              <m:ctrlPr>
                <w:rPr>
                  <w:rFonts w:ascii="Cambria Math" w:hAnsi="Cambria Math"/>
                  <w:i/>
                  <w:color w:val="000000"/>
                </w:rPr>
              </m:ctrlPr>
            </m:e>
          </m:d>
        </m:oMath>
      </m:oMathPara>
    </w:p>
    <w:p w14:paraId="183EDFD0" w14:textId="255F67AB" w:rsidR="00113AFD" w:rsidRPr="0079032C" w:rsidRDefault="00113AFD" w:rsidP="001F26F6">
      <w:pPr>
        <w:pStyle w:val="NormalWeb"/>
        <w:spacing w:before="240" w:beforeAutospacing="0" w:after="240" w:afterAutospacing="0"/>
        <w:rPr>
          <w:color w:val="000000"/>
        </w:rPr>
      </w:pPr>
      <w:r>
        <w:rPr>
          <w:color w:val="000000"/>
        </w:rPr>
        <w:t>This must match the potential for a bump on a single wall,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Uz+</m:t>
        </m:r>
        <m:f>
          <m:fPr>
            <m:ctrlPr>
              <w:rPr>
                <w:rFonts w:ascii="Cambria Math" w:hAnsi="Cambria Math"/>
                <w:color w:val="000000"/>
              </w:rPr>
            </m:ctrlPr>
          </m:fPr>
          <m:num>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ctrlPr>
              <w:rPr>
                <w:rFonts w:ascii="Cambria Math" w:hAnsi="Cambria Math"/>
                <w:i/>
                <w:color w:val="000000"/>
              </w:rPr>
            </m:ctrlPr>
          </m:num>
          <m:den>
            <m:r>
              <w:rPr>
                <w:rFonts w:ascii="Cambria Math" w:hAnsi="Cambria Math"/>
                <w:color w:val="000000"/>
              </w:rPr>
              <m:t>z</m:t>
            </m:r>
            <m:ctrlPr>
              <w:rPr>
                <w:rFonts w:ascii="Cambria Math" w:hAnsi="Cambria Math"/>
                <w:i/>
                <w:color w:val="000000"/>
              </w:rPr>
            </m:ctrlPr>
          </m:den>
        </m:f>
        <m:r>
          <w:rPr>
            <w:rFonts w:ascii="Cambria Math" w:hAnsi="Cambria Math"/>
            <w:color w:val="000000"/>
          </w:rPr>
          <m:t>,</m:t>
        </m:r>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oMath>
      <w:r w:rsidRPr="0079032C">
        <w:rPr>
          <w:color w:val="000000"/>
        </w:rPr>
        <w:t>.</w:t>
      </w:r>
    </w:p>
    <w:p w14:paraId="21DCE739" w14:textId="16D9BDC8" w:rsidR="0079032C" w:rsidRPr="0079032C" w:rsidRDefault="00000000" w:rsidP="001F26F6">
      <w:pPr>
        <w:pStyle w:val="NormalWeb"/>
        <w:spacing w:before="240" w:beforeAutospacing="0" w:after="240" w:afterAutospacing="0"/>
        <w:ind w:left="72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ctrlPr>
                    <w:rPr>
                      <w:rFonts w:ascii="Cambria Math" w:hAnsi="Cambria Math"/>
                      <w:i/>
                      <w:color w:val="000000"/>
                    </w:rPr>
                  </m:ctrlPr>
                </m:den>
              </m:f>
              <m:ctrlPr>
                <w:rPr>
                  <w:rFonts w:ascii="Cambria Math" w:hAnsi="Cambria Math"/>
                  <w:i/>
                  <w:color w:val="000000"/>
                </w:rPr>
              </m:ctrlPr>
            </m:e>
          </m:d>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m:oMathPara>
    </w:p>
    <w:p w14:paraId="53C4B809" w14:textId="1FB97686" w:rsidR="00113AFD" w:rsidRPr="00FC56E5" w:rsidRDefault="00113AFD" w:rsidP="001F26F6">
      <w:pPr>
        <w:pStyle w:val="NormalWeb"/>
        <w:spacing w:before="240" w:beforeAutospacing="0" w:after="240" w:afterAutospacing="0"/>
        <w:rPr>
          <w:b/>
          <w:bCs/>
          <w:color w:val="000000"/>
        </w:rPr>
      </w:pPr>
      <w:r w:rsidRPr="00FC56E5">
        <w:rPr>
          <w:rStyle w:val="Strong"/>
          <w:b w:val="0"/>
          <w:bCs w:val="0"/>
          <w:color w:val="000000"/>
        </w:rPr>
        <w:t xml:space="preserve">Near Top Bump </w:t>
      </w:r>
      <w:r w:rsidR="00FC56E5">
        <w:rPr>
          <w:rStyle w:val="Strong"/>
          <w:b w:val="0"/>
          <w:bCs w:val="0"/>
          <w:color w:val="000000"/>
        </w:rPr>
        <w:t>(</w:t>
      </w:r>
      <m:oMath>
        <m:r>
          <w:rPr>
            <w:rFonts w:ascii="Cambria Math" w:hAnsi="Cambria Math"/>
            <w:color w:val="000000"/>
          </w:rPr>
          <m:t xml:space="preserve">z </m:t>
        </m:r>
        <m:r>
          <m:rPr>
            <m:sty m:val="p"/>
          </m:rPr>
          <w:rPr>
            <w:rFonts w:ascii="Cambria Math" w:hAnsi="Cambria Math"/>
            <w:color w:val="000000"/>
          </w:rPr>
          <m:t>→</m:t>
        </m:r>
        <m:r>
          <w:rPr>
            <w:rFonts w:ascii="Cambria Math" w:hAnsi="Cambria Math"/>
            <w:color w:val="000000"/>
          </w:rPr>
          <m:t>Di</m:t>
        </m:r>
      </m:oMath>
      <w:r w:rsidR="00FC56E5">
        <w:rPr>
          <w:color w:val="000000"/>
        </w:rPr>
        <w:t>):</w:t>
      </w:r>
    </w:p>
    <w:p w14:paraId="3CD50A6F" w14:textId="79D943ED" w:rsidR="00113AFD" w:rsidRPr="00FC56E5" w:rsidRDefault="00113AFD" w:rsidP="001F26F6">
      <w:pPr>
        <w:pStyle w:val="NormalWeb"/>
        <w:spacing w:before="240" w:beforeAutospacing="0" w:after="240" w:afterAutospacing="0"/>
        <w:rPr>
          <w:color w:val="000000"/>
        </w:rPr>
      </w:pPr>
      <w:r>
        <w:rPr>
          <w:color w:val="000000"/>
        </w:rPr>
        <w:t>Let</w:t>
      </w:r>
      <w:r>
        <w:rPr>
          <w:rStyle w:val="apple-converted-space"/>
          <w:color w:val="000000"/>
        </w:rPr>
        <w:t> </w:t>
      </w:r>
      <m:oMath>
        <m:r>
          <m:rPr>
            <m:sty m:val="p"/>
          </m:rPr>
          <w:rPr>
            <w:rFonts w:ascii="Cambria Math" w:hAnsi="Cambria Math"/>
            <w:color w:val="000000"/>
          </w:rPr>
          <m:t>ζ</m:t>
        </m:r>
        <m:r>
          <w:rPr>
            <w:rFonts w:ascii="Cambria Math" w:hAnsi="Cambria Math"/>
            <w:color w:val="000000"/>
          </w:rPr>
          <m:t>= z - Di</m:t>
        </m:r>
      </m:oMath>
      <w:r w:rsidR="00FC56E5">
        <w:rPr>
          <w:color w:val="000000"/>
        </w:rPr>
        <w:t xml:space="preserve"> as</w:t>
      </w:r>
      <w:r>
        <w:rPr>
          <w:rStyle w:val="apple-converted-space"/>
          <w:color w:val="000000"/>
        </w:rPr>
        <w:t> </w:t>
      </w:r>
      <m:oMath>
        <m:r>
          <m:rPr>
            <m:sty m:val="p"/>
          </m:rPr>
          <w:rPr>
            <w:rFonts w:ascii="Cambria Math" w:hAnsi="Cambria Math"/>
            <w:color w:val="000000"/>
          </w:rPr>
          <m:t>ζ→</m:t>
        </m:r>
        <m:r>
          <w:rPr>
            <w:rFonts w:ascii="Cambria Math" w:hAnsi="Cambria Math"/>
            <w:color w:val="000000"/>
          </w:rPr>
          <m:t>0</m:t>
        </m:r>
      </m:oMath>
    </w:p>
    <w:p w14:paraId="6B1055C8" w14:textId="697CCFA2" w:rsidR="00FC56E5" w:rsidRPr="00FC56E5"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i</m:t>
                      </m:r>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r>
            <w:rPr>
              <w:rFonts w:ascii="Cambria Math" w:hAnsi="Cambria Math"/>
              <w:color w:val="000000"/>
            </w:rPr>
            <m:t>0</m:t>
          </m:r>
        </m:oMath>
      </m:oMathPara>
    </w:p>
    <w:p w14:paraId="0CCC4461" w14:textId="6AFE9727" w:rsidR="00FC56E5" w:rsidRPr="00FC56E5"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i</m:t>
                      </m:r>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oMath>
      </m:oMathPara>
    </w:p>
    <w:p w14:paraId="632CD0FA" w14:textId="6C64D80D" w:rsidR="00FC56E5" w:rsidRPr="00FC56E5" w:rsidRDefault="00FC56E5" w:rsidP="001F26F6">
      <w:pPr>
        <w:pStyle w:val="NormalWeb"/>
        <w:spacing w:before="240" w:beforeAutospacing="0" w:after="240" w:afterAutospacing="0"/>
        <w:ind w:left="720"/>
        <w:rPr>
          <w:color w:val="000000"/>
        </w:rPr>
      </w:pPr>
      <m:oMathPara>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m:t>
          </m:r>
          <m:d>
            <m:dPr>
              <m:ctrlPr>
                <w:rPr>
                  <w:rFonts w:ascii="Cambria Math" w:hAnsi="Cambria Math"/>
                  <w:i/>
                  <w:color w:val="000000"/>
                </w:rPr>
              </m:ctrlPr>
            </m:dPr>
            <m:e>
              <m:r>
                <m:rPr>
                  <m:sty m:val="p"/>
                </m:rPr>
                <w:rPr>
                  <w:rFonts w:ascii="Cambria Math" w:hAnsi="Cambria Math"/>
                  <w:color w:val="000000"/>
                </w:rPr>
                <m:t>ζ</m:t>
              </m:r>
              <m:r>
                <w:rPr>
                  <w:rFonts w:ascii="Cambria Math" w:hAnsi="Cambria Math"/>
                  <w:color w:val="000000"/>
                </w:rPr>
                <m:t>+Di</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ctrlPr>
                <w:rPr>
                  <w:rFonts w:ascii="Cambria Math" w:hAnsi="Cambria Math"/>
                  <w:i/>
                  <w:color w:val="000000"/>
                </w:rPr>
              </m:ctrlPr>
            </m:e>
          </m:d>
          <m:r>
            <m:rPr>
              <m:sty m:val="p"/>
            </m:rPr>
            <w:rPr>
              <w:rFonts w:ascii="Cambria Math" w:hAnsi="Cambria Math"/>
              <w:color w:val="000000"/>
            </w:rPr>
            <m:t>≈</m:t>
          </m:r>
          <m:r>
            <w:rPr>
              <w:rFonts w:ascii="Cambria Math" w:hAnsi="Cambria Math"/>
              <w:color w:val="000000"/>
            </w:rPr>
            <m:t>U</m:t>
          </m:r>
          <m:r>
            <m:rPr>
              <m:sty m:val="p"/>
            </m:rPr>
            <w:rPr>
              <w:rFonts w:ascii="Cambria Math" w:hAnsi="Cambria Math"/>
              <w:color w:val="000000"/>
            </w:rPr>
            <m:t>ζ</m:t>
          </m:r>
          <m:r>
            <w:rPr>
              <w:rFonts w:ascii="Cambria Math" w:hAnsi="Cambria Math"/>
              <w:color w:val="000000"/>
            </w:rPr>
            <m:t>+UDi+</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ctrlPr>
                <w:rPr>
                  <w:rFonts w:ascii="Cambria Math" w:hAnsi="Cambria Math"/>
                  <w:i/>
                  <w:color w:val="000000"/>
                </w:rPr>
              </m:ctrlPr>
            </m:e>
          </m:d>
        </m:oMath>
      </m:oMathPara>
    </w:p>
    <w:p w14:paraId="5793123C" w14:textId="769E5834" w:rsidR="00113AFD" w:rsidRPr="00FC56E5" w:rsidRDefault="00113AFD" w:rsidP="001F26F6">
      <w:pPr>
        <w:pStyle w:val="NormalWeb"/>
        <w:spacing w:before="240" w:beforeAutospacing="0" w:after="240" w:afterAutospacing="0"/>
        <w:rPr>
          <w:color w:val="000000"/>
        </w:rPr>
      </w:pPr>
      <w:r>
        <w:rPr>
          <w:color w:val="000000"/>
        </w:rPr>
        <w:t>This must match a uniform flow</w:t>
      </w:r>
      <w:r>
        <w:rPr>
          <w:rStyle w:val="apple-converted-space"/>
          <w:color w:val="000000"/>
        </w:rPr>
        <w:t> </w:t>
      </w:r>
      <m:oMath>
        <m:r>
          <w:rPr>
            <w:rFonts w:ascii="Cambria Math" w:hAnsi="Cambria Math"/>
            <w:color w:val="000000"/>
          </w:rPr>
          <m:t>U</m:t>
        </m:r>
      </m:oMath>
      <w:r>
        <w:rPr>
          <w:rStyle w:val="apple-converted-space"/>
          <w:color w:val="000000"/>
        </w:rPr>
        <w:t> </w:t>
      </w:r>
      <w:r>
        <w:rPr>
          <w:color w:val="000000"/>
        </w:rPr>
        <w:t>plus a doublet</w:t>
      </w:r>
      <w:r>
        <w:rPr>
          <w:rStyle w:val="apple-converted-space"/>
          <w:color w:val="000000"/>
        </w:rPr>
        <w:t> </w:t>
      </w:r>
      <m:oMath>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ctrlPr>
              <w:rPr>
                <w:rFonts w:ascii="Cambria Math" w:hAnsi="Cambria Math"/>
                <w:color w:val="000000"/>
              </w:rPr>
            </m:ctrlPr>
          </m:num>
          <m:den>
            <m:r>
              <m:rPr>
                <m:sty m:val="p"/>
              </m:rPr>
              <w:rPr>
                <w:rFonts w:ascii="Cambria Math" w:hAnsi="Cambria Math"/>
                <w:color w:val="000000"/>
              </w:rPr>
              <m:t>ζ</m:t>
            </m:r>
          </m:den>
        </m:f>
      </m:oMath>
      <w:r w:rsidR="005A1C1B">
        <w:rPr>
          <w:rStyle w:val="apple-converted-space"/>
          <w:color w:val="000000"/>
        </w:rPr>
        <w:t xml:space="preserve"> at </w:t>
      </w:r>
      <m:oMath>
        <m:r>
          <w:rPr>
            <w:rFonts w:ascii="Cambria Math" w:hAnsi="Cambria Math"/>
            <w:color w:val="000000"/>
          </w:rPr>
          <m:t>z=Di</m:t>
        </m:r>
      </m:oMath>
      <w:r>
        <w:rPr>
          <w:color w:val="000000"/>
        </w:rPr>
        <w:t>, where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oMath>
      <w:r w:rsidRPr="00FC56E5">
        <w:rPr>
          <w:color w:val="000000"/>
        </w:rPr>
        <w:t>.</w:t>
      </w:r>
    </w:p>
    <w:p w14:paraId="3D2C1C64" w14:textId="5235040A" w:rsidR="00FC56E5" w:rsidRPr="00FC56E5" w:rsidRDefault="00000000" w:rsidP="001F26F6">
      <w:pPr>
        <w:pStyle w:val="NormalWeb"/>
        <w:spacing w:before="240" w:beforeAutospacing="0" w:after="240" w:afterAutospacing="0"/>
        <w:ind w:left="72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ctrlPr>
                    <w:rPr>
                      <w:rFonts w:ascii="Cambria Math" w:hAnsi="Cambria Math"/>
                      <w:i/>
                      <w:color w:val="000000"/>
                    </w:rPr>
                  </m:ctrlPr>
                </m:den>
              </m:f>
              <m:ctrlPr>
                <w:rPr>
                  <w:rFonts w:ascii="Cambria Math" w:hAnsi="Cambria Math"/>
                  <w:i/>
                  <w:color w:val="000000"/>
                </w:rPr>
              </m:ctrlPr>
            </m:e>
          </m:d>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m:oMathPara>
    </w:p>
    <w:p w14:paraId="33817AEA" w14:textId="0245440C" w:rsidR="00FC56E5" w:rsidRPr="00FC56E5" w:rsidRDefault="00113AFD" w:rsidP="001F26F6">
      <w:pPr>
        <w:pStyle w:val="NormalWeb"/>
        <w:spacing w:before="240" w:beforeAutospacing="0" w:after="240" w:afterAutospacing="0"/>
        <w:rPr>
          <w:color w:val="000000"/>
        </w:rPr>
      </w:pPr>
      <w:r>
        <w:rPr>
          <w:color w:val="000000"/>
        </w:rPr>
        <w:t>The complex velocity</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=u-iv</m:t>
        </m:r>
      </m:oMath>
      <w:r>
        <w:rPr>
          <w:rStyle w:val="apple-converted-space"/>
          <w:color w:val="000000"/>
        </w:rPr>
        <w:t> </w:t>
      </w:r>
      <w:r>
        <w:rPr>
          <w:color w:val="000000"/>
        </w:rPr>
        <w:t>is the derivative</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f>
          <m:fPr>
            <m:ctrlPr>
              <w:rPr>
                <w:rFonts w:ascii="Cambria Math" w:hAnsi="Cambria Math"/>
                <w:color w:val="000000"/>
              </w:rPr>
            </m:ctrlPr>
          </m:fPr>
          <m:num>
            <m:r>
              <w:rPr>
                <w:rFonts w:ascii="Cambria Math" w:hAnsi="Cambria Math"/>
                <w:color w:val="000000"/>
              </w:rPr>
              <m:t>dW</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oMath>
      <w:r w:rsidR="00FC56E5">
        <w:rPr>
          <w:color w:val="000000"/>
        </w:rPr>
        <w:t xml:space="preserve"> and l</w:t>
      </w:r>
      <w:r>
        <w:rPr>
          <w:color w:val="000000"/>
        </w:rPr>
        <w:t>et</w:t>
      </w:r>
      <w:r>
        <w:rPr>
          <w:rStyle w:val="apple-converted-space"/>
          <w:color w:val="000000"/>
        </w:rPr>
        <w:t> </w:t>
      </w:r>
      <m:oMath>
        <m:r>
          <w:rPr>
            <w:rFonts w:ascii="Cambria Math" w:hAnsi="Cambria Math"/>
            <w:color w:val="000000"/>
          </w:rPr>
          <m:t>a=</m:t>
        </m:r>
        <m:f>
          <m:fPr>
            <m:ctrlPr>
              <w:rPr>
                <w:rFonts w:ascii="Cambria Math" w:hAnsi="Cambria Math"/>
                <w:color w:val="000000"/>
              </w:rPr>
            </m:ctrlPr>
          </m:fPr>
          <m:num>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p>
    <w:p w14:paraId="2104F230" w14:textId="1FC7849A"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dz</m:t>
              </m:r>
              <m:ctrlPr>
                <w:rPr>
                  <w:rFonts w:ascii="Cambria Math" w:hAnsi="Cambria Math"/>
                  <w:i/>
                </w:rPr>
              </m:ctrlPr>
            </m:den>
          </m:f>
          <m:d>
            <m:dPr>
              <m:begChr m:val="["/>
              <m:endChr m:val="]"/>
              <m:ctrlPr>
                <w:rPr>
                  <w:rFonts w:ascii="Cambria Math" w:hAnsi="Cambria Math"/>
                </w:rPr>
              </m:ctrlPr>
            </m:dPr>
            <m:e>
              <m:r>
                <w:rPr>
                  <w:rFonts w:ascii="Cambria Math" w:hAnsi="Cambria Math"/>
                </w:rPr>
                <m:t>Uz+</m:t>
              </m:r>
              <m:sSub>
                <m:sSubPr>
                  <m:ctrlPr>
                    <w:rPr>
                      <w:rFonts w:ascii="Cambria Math" w:hAnsi="Cambria Math"/>
                      <w:i/>
                    </w:rPr>
                  </m:ctrlPr>
                </m:sSubPr>
                <m:e>
                  <m:r>
                    <w:rPr>
                      <w:rFonts w:ascii="Cambria Math" w:hAnsi="Cambria Math"/>
                    </w:rPr>
                    <m:t>C</m:t>
                  </m:r>
                </m:e>
                <m:sub>
                  <m:r>
                    <w:rPr>
                      <w:rFonts w:ascii="Cambria Math" w:hAnsi="Cambria Math"/>
                    </w:rPr>
                    <m:t>b</m:t>
                  </m:r>
                </m:sub>
              </m:sSub>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i/>
                        </w:rPr>
                      </m:ctrlPr>
                    </m:dPr>
                    <m:e>
                      <m:r>
                        <w:rPr>
                          <w:rFonts w:ascii="Cambria Math" w:hAnsi="Cambria Math"/>
                        </w:rPr>
                        <m:t>az</m:t>
                      </m:r>
                    </m:e>
                  </m:d>
                </m:e>
              </m:func>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az</m:t>
                      </m:r>
                    </m:e>
                  </m:d>
                </m:e>
              </m:func>
              <m:ctrlPr>
                <w:rPr>
                  <w:rFonts w:ascii="Cambria Math" w:hAnsi="Cambria Math"/>
                  <w:i/>
                </w:rPr>
              </m:ctrlPr>
            </m:e>
          </m:d>
        </m:oMath>
      </m:oMathPara>
    </w:p>
    <w:p w14:paraId="293A1104" w14:textId="3D2107B4" w:rsidR="00113AFD" w:rsidRPr="00510C1C" w:rsidRDefault="00113AFD" w:rsidP="001F26F6">
      <w:pPr>
        <w:pStyle w:val="NormalWeb"/>
        <w:spacing w:before="240" w:beforeAutospacing="0" w:after="240" w:afterAutospacing="0"/>
        <w:rPr>
          <w:color w:val="000000"/>
        </w:rPr>
      </w:pPr>
      <w:r w:rsidRPr="00510C1C">
        <w:rPr>
          <w:color w:val="000000"/>
        </w:rPr>
        <w:t>Using</w:t>
      </w:r>
      <w:r w:rsidRPr="00510C1C">
        <w:rPr>
          <w:rStyle w:val="apple-converted-space"/>
          <w:color w:val="000000"/>
        </w:rPr>
        <w:t> </w:t>
      </w:r>
      <m:oMath>
        <m:f>
          <m:fPr>
            <m:ctrlPr>
              <w:rPr>
                <w:rFonts w:ascii="Cambria Math" w:hAnsi="Cambria Math"/>
                <w:color w:val="000000"/>
              </w:rPr>
            </m:ctrlPr>
          </m:fPr>
          <m:num>
            <m:r>
              <w:rPr>
                <w:rFonts w:ascii="Cambria Math" w:hAnsi="Cambria Math"/>
                <w:color w:val="000000"/>
              </w:rPr>
              <m:t>d</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az</m:t>
                </m:r>
              </m:e>
            </m:d>
          </m:e>
        </m:func>
        <m:r>
          <w:rPr>
            <w:rFonts w:ascii="Cambria Math" w:hAnsi="Cambria Math"/>
            <w:color w:val="000000"/>
          </w:rPr>
          <m:t>=-a</m:t>
        </m:r>
        <m:r>
          <m:rPr>
            <m:sty m:val="p"/>
          </m:rPr>
          <w:rPr>
            <w:rFonts w:ascii="Cambria Math" w:hAnsi="Cambria Math"/>
            <w:color w:val="000000"/>
          </w:rPr>
          <m:t>⋅</m:t>
        </m:r>
        <m:sSup>
          <m:sSupPr>
            <m:ctrlPr>
              <w:rPr>
                <w:rFonts w:ascii="Cambria Math" w:hAnsi="Cambria Math"/>
                <w:i/>
                <w:color w:val="000000"/>
              </w:rPr>
            </m:ctrlPr>
          </m:sSupPr>
          <m:e>
            <m:r>
              <m:rPr>
                <m:nor/>
              </m:rPr>
              <w:rPr>
                <w:color w:val="000000"/>
              </w:rPr>
              <m:t>csch</m:t>
            </m:r>
            <m:ctrlPr>
              <w:rPr>
                <w:rFonts w:ascii="Cambria Math" w:hAnsi="Cambria Math"/>
                <w:color w:val="000000"/>
              </w:rPr>
            </m:ctrlPr>
          </m:e>
          <m:sup>
            <m:r>
              <w:rPr>
                <w:rFonts w:ascii="Cambria Math" w:hAnsi="Cambria Math"/>
                <w:color w:val="000000"/>
              </w:rPr>
              <m:t>2</m:t>
            </m:r>
          </m:sup>
        </m:sSup>
        <m:d>
          <m:dPr>
            <m:ctrlPr>
              <w:rPr>
                <w:rFonts w:ascii="Cambria Math" w:hAnsi="Cambria Math"/>
                <w:i/>
                <w:color w:val="000000"/>
              </w:rPr>
            </m:ctrlPr>
          </m:dPr>
          <m:e>
            <m:r>
              <w:rPr>
                <w:rFonts w:ascii="Cambria Math" w:hAnsi="Cambria Math"/>
                <w:color w:val="000000"/>
              </w:rPr>
              <m:t>az</m:t>
            </m:r>
          </m:e>
        </m:d>
        <m:f>
          <m:fPr>
            <m:ctrlPr>
              <w:rPr>
                <w:rFonts w:ascii="Cambria Math" w:hAnsi="Cambria Math"/>
                <w:color w:val="000000"/>
              </w:rPr>
            </m:ctrlPr>
          </m:fPr>
          <m:num>
            <m:r>
              <w:rPr>
                <w:rFonts w:ascii="Cambria Math" w:hAnsi="Cambria Math"/>
                <w:color w:val="000000"/>
              </w:rPr>
              <m:t>d</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az</m:t>
                </m:r>
              </m:e>
            </m:d>
          </m:e>
        </m:func>
        <m:r>
          <w:rPr>
            <w:rFonts w:ascii="Cambria Math" w:hAnsi="Cambria Math"/>
            <w:color w:val="000000"/>
          </w:rPr>
          <m:t>=a</m:t>
        </m:r>
        <m:r>
          <m:rPr>
            <m:sty m:val="p"/>
          </m:rPr>
          <w:rPr>
            <w:rFonts w:ascii="Cambria Math" w:hAnsi="Cambria Math"/>
            <w:color w:val="000000"/>
          </w:rPr>
          <m:t>⋅</m:t>
        </m:r>
        <m:sSup>
          <m:sSupPr>
            <m:ctrlPr>
              <w:rPr>
                <w:rFonts w:ascii="Cambria Math" w:hAnsi="Cambria Math"/>
                <w:i/>
                <w:color w:val="000000"/>
              </w:rPr>
            </m:ctrlPr>
          </m:sSupPr>
          <m:e>
            <m:r>
              <m:rPr>
                <m:nor/>
              </m:rPr>
              <w:rPr>
                <w:color w:val="000000"/>
              </w:rPr>
              <m:t>sech</m:t>
            </m:r>
            <m:ctrlPr>
              <w:rPr>
                <w:rFonts w:ascii="Cambria Math" w:hAnsi="Cambria Math"/>
                <w:color w:val="000000"/>
              </w:rPr>
            </m:ctrlPr>
          </m:e>
          <m:sup>
            <m:r>
              <w:rPr>
                <w:rFonts w:ascii="Cambria Math" w:hAnsi="Cambria Math"/>
                <w:color w:val="000000"/>
              </w:rPr>
              <m:t>2</m:t>
            </m:r>
          </m:sup>
        </m:sSup>
        <m:d>
          <m:dPr>
            <m:ctrlPr>
              <w:rPr>
                <w:rFonts w:ascii="Cambria Math" w:hAnsi="Cambria Math"/>
                <w:i/>
                <w:color w:val="000000"/>
              </w:rPr>
            </m:ctrlPr>
          </m:dPr>
          <m:e>
            <m:r>
              <w:rPr>
                <w:rFonts w:ascii="Cambria Math" w:hAnsi="Cambria Math"/>
                <w:color w:val="000000"/>
              </w:rPr>
              <m:t>az</m:t>
            </m:r>
          </m:e>
        </m:d>
      </m:oMath>
      <w:r w:rsidRPr="00510C1C">
        <w:rPr>
          <w:color w:val="000000"/>
        </w:rPr>
        <w:t>:</w:t>
      </w:r>
    </w:p>
    <w:p w14:paraId="027DE79E" w14:textId="772354EA"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i/>
                </w:rPr>
              </m:ctrlPr>
            </m:dPr>
            <m:e>
              <m:r>
                <w:rPr>
                  <w:rFonts w:ascii="Cambria Math" w:hAnsi="Cambria Math"/>
                </w:rPr>
                <m:t>az</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i/>
                </w:rPr>
              </m:ctrlPr>
            </m:dPr>
            <m:e>
              <m:r>
                <w:rPr>
                  <w:rFonts w:ascii="Cambria Math" w:hAnsi="Cambria Math"/>
                </w:rPr>
                <m:t>az</m:t>
              </m:r>
            </m:e>
          </m:d>
        </m:oMath>
      </m:oMathPara>
    </w:p>
    <w:p w14:paraId="0330F260" w14:textId="0D4318EC"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U</m:t>
                  </m:r>
                  <m:sSubSup>
                    <m:sSubSupPr>
                      <m:ctrlPr>
                        <w:rPr>
                          <w:rFonts w:ascii="Cambria Math" w:hAnsi="Cambria Math"/>
                          <w:i/>
                        </w:rPr>
                      </m:ctrlPr>
                    </m:sSubSupPr>
                    <m:e>
                      <m:r>
                        <w:rPr>
                          <w:rFonts w:ascii="Cambria Math" w:hAnsi="Cambria Math"/>
                        </w:rPr>
                        <m:t>r</m:t>
                      </m:r>
                    </m:e>
                    <m:sub>
                      <m:r>
                        <w:rPr>
                          <w:rFonts w:ascii="Cambria Math" w:hAnsi="Cambria Math"/>
                        </w:rPr>
                        <m:t>b</m:t>
                      </m:r>
                    </m:sub>
                    <m:sup>
                      <m:r>
                        <w:rPr>
                          <w:rFonts w:ascii="Cambria Math" w:hAnsi="Cambria Math"/>
                        </w:rPr>
                        <m:t>2</m:t>
                      </m:r>
                    </m:sup>
                  </m:sSubSup>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d>
            <m:dPr>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U</m:t>
                  </m:r>
                  <m:sSubSup>
                    <m:sSubSupPr>
                      <m:ctrlPr>
                        <w:rPr>
                          <w:rFonts w:ascii="Cambria Math" w:hAnsi="Cambria Math"/>
                          <w:i/>
                        </w:rPr>
                      </m:ctrlPr>
                    </m:sSubSupPr>
                    <m:e>
                      <m:r>
                        <w:rPr>
                          <w:rFonts w:ascii="Cambria Math" w:hAnsi="Cambria Math"/>
                        </w:rPr>
                        <m:t>r</m:t>
                      </m:r>
                    </m:e>
                    <m:sub>
                      <m:r>
                        <w:rPr>
                          <w:rFonts w:ascii="Cambria Math" w:hAnsi="Cambria Math"/>
                        </w:rPr>
                        <m:t>t</m:t>
                      </m:r>
                    </m:sub>
                    <m:sup>
                      <m:r>
                        <w:rPr>
                          <w:rFonts w:ascii="Cambria Math" w:hAnsi="Cambria Math"/>
                        </w:rPr>
                        <m:t>2</m:t>
                      </m:r>
                    </m:sup>
                  </m:sSubSup>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d>
            <m:dPr>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oMath>
      </m:oMathPara>
    </w:p>
    <w:p w14:paraId="1535BC60" w14:textId="2BEE008E" w:rsidR="00B544FB" w:rsidRPr="00510C1C" w:rsidRDefault="00FC56E5" w:rsidP="001F26F6">
      <w:pPr>
        <w:pStyle w:val="NormalWeb"/>
        <w:spacing w:before="240" w:beforeAutospacing="0" w:after="240" w:afterAutospacing="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d>
            <m:dPr>
              <m:begChr m:val="["/>
              <m:endChr m:val="]"/>
              <m:ctrlPr>
                <w:rPr>
                  <w:rFonts w:ascii="Cambria Math" w:hAnsi="Cambria Math"/>
                </w:rPr>
              </m:ctrlPr>
            </m:dPr>
            <m:e>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π</m:t>
                          </m:r>
                          <m:sSub>
                            <m:sSubPr>
                              <m:ctrlPr>
                                <w:rPr>
                                  <w:rFonts w:ascii="Cambria Math" w:hAnsi="Cambria Math"/>
                                  <w:i/>
                                </w:rPr>
                              </m:ctrlPr>
                            </m:sSubPr>
                            <m:e>
                              <m:r>
                                <w:rPr>
                                  <w:rFonts w:ascii="Cambria Math" w:hAnsi="Cambria Math"/>
                                </w:rPr>
                                <m:t>r</m:t>
                              </m:r>
                            </m:e>
                            <m:sub>
                              <m:r>
                                <w:rPr>
                                  <w:rFonts w:ascii="Cambria Math" w:hAnsi="Cambria Math"/>
                                </w:rPr>
                                <m:t>b</m:t>
                              </m:r>
                            </m:sub>
                          </m:sSub>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sup>
                  <m:r>
                    <w:rPr>
                      <w:rFonts w:ascii="Cambria Math" w:hAnsi="Cambria Math"/>
                    </w:rPr>
                    <m:t>2</m:t>
                  </m:r>
                </m:sup>
              </m:sSup>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r>
                <w:rPr>
                  <w:rFonts w:ascii="Cambria Math" w:hAnsi="Cambria Math"/>
                </w:rPr>
                <m:t>+</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π</m:t>
                          </m:r>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sup>
                  <m:r>
                    <w:rPr>
                      <w:rFonts w:ascii="Cambria Math" w:hAnsi="Cambria Math"/>
                    </w:rPr>
                    <m:t>2</m:t>
                  </m:r>
                </m:sup>
              </m:sSup>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ctrlPr>
                <w:rPr>
                  <w:rFonts w:ascii="Cambria Math" w:hAnsi="Cambria Math"/>
                  <w:i/>
                </w:rPr>
              </m:ctrlPr>
            </m:e>
          </m:d>
        </m:oMath>
      </m:oMathPara>
    </w:p>
    <w:p w14:paraId="663CD0E1" w14:textId="727BB7AA" w:rsidR="00FC56E5" w:rsidRPr="00510C1C" w:rsidRDefault="00FC56E5" w:rsidP="001F26F6">
      <w:pPr>
        <w:pStyle w:val="NormalWeb"/>
        <w:spacing w:before="240" w:beforeAutospacing="0" w:after="240" w:afterAutospacing="0"/>
        <w:rPr>
          <w:color w:val="000000"/>
        </w:rPr>
      </w:pPr>
      <m:oMathPara>
        <m:oMath>
          <m:r>
            <w:rPr>
              <w:rFonts w:ascii="Cambria Math" w:hAnsi="Cambria Math"/>
              <w:color w:val="000000"/>
            </w:rPr>
            <m:t>u</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r>
            <m:rPr>
              <m:nor/>
            </m:rPr>
            <w:rPr>
              <w:color w:val="000000"/>
            </w:rPr>
            <m:t>Re</m:t>
          </m:r>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oMath>
      </m:oMathPara>
    </w:p>
    <w:p w14:paraId="7A901C6B" w14:textId="18F164BC" w:rsidR="00FC56E5" w:rsidRPr="00510C1C" w:rsidRDefault="00FC56E5" w:rsidP="001F26F6">
      <w:pPr>
        <w:pStyle w:val="NormalWeb"/>
        <w:spacing w:before="240" w:beforeAutospacing="0" w:after="240" w:afterAutospacing="0"/>
        <w:rPr>
          <w:color w:val="000000"/>
        </w:rPr>
      </w:pPr>
      <m:oMathPara>
        <m:oMath>
          <m:r>
            <w:rPr>
              <w:rFonts w:ascii="Cambria Math" w:hAnsi="Cambria Math"/>
              <w:color w:val="000000"/>
            </w:rPr>
            <m:t>v</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r>
            <m:rPr>
              <m:nor/>
            </m:rPr>
            <w:rPr>
              <w:color w:val="000000"/>
            </w:rPr>
            <m:t>Im</m:t>
          </m:r>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oMath>
      </m:oMathPara>
    </w:p>
    <w:p w14:paraId="1541473F" w14:textId="08833901" w:rsidR="00FC56E5" w:rsidRPr="00510C1C" w:rsidRDefault="00FC56E5" w:rsidP="001F26F6">
      <w:pPr>
        <w:pStyle w:val="NormalWeb"/>
        <w:spacing w:before="240" w:beforeAutospacing="0" w:after="240" w:afterAutospacing="0"/>
        <w:rPr>
          <w:color w:val="000000"/>
        </w:rPr>
      </w:pPr>
      <w:r w:rsidRPr="00510C1C">
        <w:rPr>
          <w:color w:val="000000"/>
        </w:rPr>
        <w:t>Using Bernoulli's equation</w:t>
      </w:r>
      <w:r w:rsidR="005A76C7" w:rsidRPr="00510C1C">
        <w:rPr>
          <w:color w:val="000000"/>
        </w:rPr>
        <w:t>, pressure field is</w:t>
      </w:r>
    </w:p>
    <w:p w14:paraId="46645527" w14:textId="0BC278D4" w:rsidR="00FC56E5" w:rsidRPr="00510C1C" w:rsidRDefault="005A76C7" w:rsidP="001F26F6">
      <w:pPr>
        <w:pStyle w:val="NormalWeb"/>
        <w:spacing w:before="240" w:beforeAutospacing="0" w:after="240" w:afterAutospacing="0"/>
        <w:rPr>
          <w:color w:val="000000"/>
        </w:rPr>
      </w:pPr>
      <m:oMathPara>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P</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color w:val="000000"/>
                </w:rPr>
              </m:ctrlPr>
            </m:fPr>
            <m:num>
              <m:r>
                <w:rPr>
                  <w:rFonts w:ascii="Cambria Math" w:hAnsi="Cambria Math"/>
                  <w:color w:val="000000"/>
                </w:rPr>
                <m:t>1</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r>
            <m:rPr>
              <m:sty m:val="p"/>
            </m:rPr>
            <w:rPr>
              <w:rFonts w:ascii="Cambria Math" w:hAnsi="Cambria Math"/>
              <w:color w:val="000000"/>
            </w:rPr>
            <m:t>ρ(</m:t>
          </m:r>
          <m:sSup>
            <m:sSupPr>
              <m:ctrlPr>
                <w:rPr>
                  <w:rFonts w:ascii="Cambria Math" w:hAnsi="Cambria Math"/>
                  <w:i/>
                  <w:color w:val="000000"/>
                </w:rPr>
              </m:ctrlPr>
            </m:sSupPr>
            <m:e>
              <m:r>
                <w:rPr>
                  <w:rFonts w:ascii="Cambria Math" w:hAnsi="Cambria Math"/>
                  <w:color w:val="000000"/>
                </w:rPr>
                <m:t>U</m:t>
              </m:r>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e>
            <m:sup>
              <m:r>
                <w:rPr>
                  <w:rFonts w:ascii="Cambria Math" w:hAnsi="Cambria Math"/>
                  <w:color w:val="000000"/>
                </w:rPr>
                <m:t>2</m:t>
              </m:r>
            </m:sup>
          </m:sSup>
          <m:r>
            <w:rPr>
              <w:rFonts w:ascii="Cambria Math" w:hAnsi="Cambria Math"/>
              <w:color w:val="000000"/>
            </w:rPr>
            <m:t>)</m:t>
          </m:r>
        </m:oMath>
      </m:oMathPara>
    </w:p>
    <w:p w14:paraId="07CBB981" w14:textId="2D2E804E" w:rsidR="005A76C7" w:rsidRPr="00510C1C" w:rsidRDefault="005A76C7" w:rsidP="001F26F6">
      <w:pPr>
        <w:pStyle w:val="NormalWeb"/>
        <w:spacing w:before="240" w:beforeAutospacing="0" w:after="240" w:afterAutospacing="0"/>
        <w:rPr>
          <w:color w:val="000000"/>
        </w:rPr>
      </w:pPr>
      <w:r w:rsidRPr="00510C1C">
        <w:rPr>
          <w:color w:val="000000"/>
        </w:rPr>
        <w:t>And pressure coefficient is</w:t>
      </w:r>
    </w:p>
    <w:p w14:paraId="4088631C" w14:textId="792B4C85" w:rsidR="00B2493F" w:rsidRPr="005A1C1B" w:rsidRDefault="00000000" w:rsidP="001F26F6">
      <w:pPr>
        <w:pStyle w:val="NormalWeb"/>
        <w:spacing w:before="240" w:beforeAutospacing="0" w:after="240" w:afterAutospacing="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=1-</m:t>
          </m:r>
          <m:f>
            <m:fPr>
              <m:ctrlPr>
                <w:rPr>
                  <w:rFonts w:ascii="Cambria Math" w:hAnsi="Cambria Math"/>
                  <w:color w:val="000000"/>
                </w:rPr>
              </m:ctrlPr>
            </m:fPr>
            <m:num>
              <m:sSup>
                <m:sSupPr>
                  <m:ctrlPr>
                    <w:rPr>
                      <w:rFonts w:ascii="Cambria Math" w:hAnsi="Cambria Math"/>
                      <w:i/>
                      <w:color w:val="000000"/>
                    </w:rPr>
                  </m:ctrlPr>
                </m:sSupPr>
                <m:e>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e>
                <m:sup>
                  <m:r>
                    <w:rPr>
                      <w:rFonts w:ascii="Cambria Math" w:hAnsi="Cambria Math"/>
                      <w:color w:val="000000"/>
                    </w:rPr>
                    <m:t>2</m:t>
                  </m:r>
                </m:sup>
              </m:sSup>
              <m:ctrlPr>
                <w:rPr>
                  <w:rFonts w:ascii="Cambria Math" w:hAnsi="Cambria Math"/>
                  <w:i/>
                  <w:color w:val="000000"/>
                </w:rPr>
              </m:ctrlPr>
            </m:num>
            <m:den>
              <m:sSup>
                <m:sSupPr>
                  <m:ctrlPr>
                    <w:rPr>
                      <w:rFonts w:ascii="Cambria Math" w:hAnsi="Cambria Math"/>
                      <w:i/>
                      <w:color w:val="000000"/>
                    </w:rPr>
                  </m:ctrlPr>
                </m:sSupPr>
                <m:e>
                  <m:r>
                    <w:rPr>
                      <w:rFonts w:ascii="Cambria Math" w:hAnsi="Cambria Math"/>
                      <w:color w:val="000000"/>
                    </w:rPr>
                    <m:t>U</m:t>
                  </m:r>
                </m:e>
                <m:sup>
                  <m:r>
                    <w:rPr>
                      <w:rFonts w:ascii="Cambria Math" w:hAnsi="Cambria Math"/>
                      <w:color w:val="000000"/>
                    </w:rPr>
                    <m:t>2</m:t>
                  </m:r>
                </m:sup>
              </m:sSup>
              <m:ctrlPr>
                <w:rPr>
                  <w:rFonts w:ascii="Cambria Math" w:hAnsi="Cambria Math"/>
                  <w:i/>
                  <w:color w:val="000000"/>
                </w:rPr>
              </m:ctrlPr>
            </m:den>
          </m:f>
        </m:oMath>
      </m:oMathPara>
    </w:p>
    <w:p w14:paraId="709B5F64" w14:textId="08DE5ADA" w:rsidR="005A1C1B" w:rsidRDefault="005A1C1B" w:rsidP="001F26F6">
      <w:pPr>
        <w:pStyle w:val="Heading2"/>
        <w:spacing w:before="240" w:after="240"/>
      </w:pPr>
      <w:bookmarkStart w:id="3" w:name="_Toc215322469"/>
      <w:r>
        <w:t xml:space="preserve">2.2 </w:t>
      </w:r>
      <w:r w:rsidRPr="005A1C1B">
        <w:t xml:space="preserve">Analytic Potential Flow Solution using the </w:t>
      </w:r>
      <w:r>
        <w:t>Source Panel Method</w:t>
      </w:r>
      <w:bookmarkEnd w:id="3"/>
    </w:p>
    <w:p w14:paraId="494151C8" w14:textId="00F5980F" w:rsidR="00510C1C" w:rsidRPr="005A1C1B" w:rsidRDefault="00510C1C" w:rsidP="001F26F6">
      <w:pPr>
        <w:spacing w:before="240" w:after="240" w:line="259" w:lineRule="auto"/>
        <w:rPr>
          <w:color w:val="000000"/>
        </w:rPr>
      </w:pPr>
      <w:r>
        <w:rPr>
          <w:color w:val="000000"/>
        </w:rPr>
        <w:t>The flow is modeled as two-dimensional, inviscid, and irrotational. The continuous surface of the glottal channel is approximated by a polygon consisting of</w:t>
      </w:r>
      <w:r>
        <w:rPr>
          <w:rStyle w:val="apple-converted-space"/>
          <w:color w:val="000000"/>
        </w:rPr>
        <w:t> </w:t>
      </w:r>
      <w:r>
        <w:rPr>
          <w:color w:val="000000"/>
        </w:rPr>
        <w:t>N</w:t>
      </w:r>
      <w:r>
        <w:rPr>
          <w:rStyle w:val="apple-converted-space"/>
          <w:color w:val="000000"/>
        </w:rPr>
        <w:t> </w:t>
      </w:r>
      <w:r>
        <w:rPr>
          <w:color w:val="000000"/>
        </w:rPr>
        <w:t>flat panels. On each panel</w:t>
      </w:r>
      <w:r>
        <w:rPr>
          <w:rStyle w:val="apple-converted-space"/>
          <w:color w:val="000000"/>
        </w:rPr>
        <w:t> </w:t>
      </w:r>
      <w:r>
        <w:rPr>
          <w:color w:val="000000"/>
        </w:rPr>
        <w:t>j, a uniform source distribution of unknown strength</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is placed. The total velocity potential</w:t>
      </w:r>
      <w:r>
        <w:rPr>
          <w:rStyle w:val="apple-converted-space"/>
          <w:color w:val="000000"/>
        </w:rPr>
        <w:t> </w:t>
      </w:r>
      <m:oMath>
        <m:r>
          <w:rPr>
            <w:rFonts w:ascii="Cambria Math" w:hAnsi="Cambria Math"/>
            <w:color w:val="000000"/>
          </w:rPr>
          <m:t>ϕ</m:t>
        </m:r>
      </m:oMath>
      <w:r>
        <w:rPr>
          <w:rStyle w:val="apple-converted-space"/>
          <w:color w:val="000000"/>
        </w:rPr>
        <w:t> </w:t>
      </w:r>
      <w:r>
        <w:rPr>
          <w:color w:val="000000"/>
        </w:rPr>
        <w:t>at any point</w:t>
      </w:r>
      <w:r>
        <w:rPr>
          <w:rStyle w:val="apple-converted-space"/>
          <w:color w:val="000000"/>
        </w:rPr>
        <w:t> </w:t>
      </w:r>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x,y</m:t>
            </m:r>
          </m:e>
        </m:d>
      </m:oMath>
      <w:r>
        <w:rPr>
          <w:rStyle w:val="apple-converted-space"/>
          <w:color w:val="000000"/>
        </w:rPr>
        <w:t> </w:t>
      </w:r>
      <w:r>
        <w:rPr>
          <w:color w:val="000000"/>
        </w:rPr>
        <w:t>in the flow field is the superposition of the potential due to the freestream velocity</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m:t>
            </m:r>
          </m:sub>
        </m:sSub>
      </m:oMath>
      <w:r>
        <w:rPr>
          <w:rStyle w:val="apple-converted-space"/>
          <w:color w:val="000000"/>
        </w:rPr>
        <w:t> </w:t>
      </w:r>
      <w:r>
        <w:rPr>
          <w:color w:val="000000"/>
        </w:rPr>
        <w:t>and the induced potential from all</w:t>
      </w:r>
      <w:r>
        <w:rPr>
          <w:rStyle w:val="apple-converted-space"/>
          <w:color w:val="000000"/>
        </w:rPr>
        <w:t> </w:t>
      </w:r>
      <w:r>
        <w:rPr>
          <w:color w:val="000000"/>
        </w:rPr>
        <w:t>N</w:t>
      </w:r>
      <w:r>
        <w:rPr>
          <w:rStyle w:val="apple-converted-space"/>
          <w:color w:val="000000"/>
        </w:rPr>
        <w:t> </w:t>
      </w:r>
      <w:r>
        <w:rPr>
          <w:color w:val="000000"/>
        </w:rPr>
        <w:t>source panels</w:t>
      </w:r>
      <w:r w:rsidR="002074A7">
        <w:rPr>
          <w:color w:val="000000"/>
        </w:rPr>
        <w:t xml:space="preserve"> [4]</w:t>
      </w:r>
      <w:r>
        <w:rPr>
          <w:color w:val="000000"/>
        </w:rPr>
        <w:t>:</w:t>
      </w:r>
    </w:p>
    <w:p w14:paraId="0D5B7F43" w14:textId="2658CE93" w:rsidR="005A1C1B" w:rsidRPr="005A1C1B" w:rsidRDefault="005A1C1B" w:rsidP="001F26F6">
      <w:pPr>
        <w:spacing w:before="240" w:after="240"/>
      </w:pPr>
      <m:oMathPara>
        <m:oMath>
          <m:r>
            <w:rPr>
              <w:rFonts w:ascii="Cambria Math" w:hAnsi="Cambria Math"/>
            </w:rPr>
            <m:t>ϕ</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m:t>
              </m:r>
            </m:sub>
          </m:sSub>
          <m:r>
            <w:rPr>
              <w:rFonts w:ascii="Cambria Math" w:hAnsi="Cambria Math"/>
            </w:rPr>
            <m:t>x+</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ϕ</m:t>
                  </m:r>
                </m:e>
                <m:sub>
                  <m:r>
                    <w:rPr>
                      <w:rFonts w:ascii="Cambria Math" w:hAnsi="Cambria Math"/>
                    </w:rPr>
                    <m:t>j</m:t>
                  </m:r>
                </m:sub>
              </m:sSub>
              <m:d>
                <m:dPr>
                  <m:ctrlPr>
                    <w:rPr>
                      <w:rFonts w:ascii="Cambria Math" w:hAnsi="Cambria Math"/>
                      <w:i/>
                    </w:rPr>
                  </m:ctrlPr>
                </m:dPr>
                <m:e>
                  <m:r>
                    <w:rPr>
                      <w:rFonts w:ascii="Cambria Math" w:hAnsi="Cambria Math"/>
                    </w:rPr>
                    <m:t>x,y</m:t>
                  </m:r>
                </m:e>
              </m:d>
              <m:ctrlPr>
                <w:rPr>
                  <w:rFonts w:ascii="Cambria Math" w:hAnsi="Cambria Math"/>
                  <w:i/>
                </w:rPr>
              </m:ctrlPr>
            </m:e>
          </m:nary>
        </m:oMath>
      </m:oMathPara>
    </w:p>
    <w:p w14:paraId="4C8F0D6D" w14:textId="4AA95CEC" w:rsidR="00510C1C" w:rsidRPr="005A1C1B" w:rsidRDefault="00510C1C" w:rsidP="001F26F6">
      <w:pPr>
        <w:pStyle w:val="NormalWeb"/>
        <w:spacing w:before="240" w:beforeAutospacing="0" w:after="240" w:afterAutospacing="0"/>
        <w:rPr>
          <w:color w:val="000000"/>
        </w:rPr>
      </w:pPr>
      <w:r>
        <w:rPr>
          <w:color w:val="000000"/>
        </w:rPr>
        <w:t>The channel geometry is defined by a set of nodes</w:t>
      </w:r>
      <w:r>
        <w:rPr>
          <w:rStyle w:val="apple-converted-space"/>
          <w:color w:val="000000"/>
        </w:rPr>
        <w:t> </w:t>
      </w:r>
      <m:oMath>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j</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j</m:t>
                </m:r>
              </m:sub>
            </m:sSub>
          </m:e>
        </m:d>
      </m:oMath>
      <w:r>
        <w:rPr>
          <w:rStyle w:val="apple-converted-space"/>
          <w:color w:val="000000"/>
        </w:rPr>
        <w:t> </w:t>
      </w:r>
      <w:r>
        <w:rPr>
          <w:color w:val="000000"/>
        </w:rPr>
        <w:t>that construct the exact experimental profile: a flat inlet, a circular convergent section (radius</w:t>
      </w:r>
      <w:r>
        <w:rPr>
          <w:rStyle w:val="apple-converted-space"/>
          <w:color w:val="000000"/>
        </w:rPr>
        <w:t> </w:t>
      </w:r>
      <m:oMath>
        <m:r>
          <w:rPr>
            <w:rFonts w:ascii="Cambria Math" w:hAnsi="Cambria Math"/>
            <w:color w:val="000000"/>
          </w:rPr>
          <m:t>R=0.15</m:t>
        </m:r>
      </m:oMath>
      <w:r>
        <w:rPr>
          <w:rStyle w:val="apple-converted-space"/>
          <w:color w:val="000000"/>
        </w:rPr>
        <w:t> </w:t>
      </w:r>
      <w:r>
        <w:rPr>
          <w:color w:val="000000"/>
        </w:rPr>
        <w:t xml:space="preserve">cm), and a linear divergent </w:t>
      </w:r>
      <w:r>
        <w:rPr>
          <w:color w:val="000000"/>
        </w:rPr>
        <w:lastRenderedPageBreak/>
        <w:t>section with a total divergence angle of 10 degrees. The minimum glottal gap is set to</w:t>
      </w:r>
      <w:r>
        <w:rPr>
          <w:rStyle w:val="apple-converted-space"/>
          <w:color w:val="000000"/>
        </w:rPr>
        <w:t> </w:t>
      </w:r>
      <m:oMath>
        <m:r>
          <w:rPr>
            <w:rFonts w:ascii="Cambria Math" w:hAnsi="Cambria Math"/>
            <w:color w:val="000000"/>
          </w:rPr>
          <m:t>g=0.04</m:t>
        </m:r>
      </m:oMath>
      <w:r>
        <w:rPr>
          <w:rStyle w:val="apple-converted-space"/>
          <w:color w:val="000000"/>
        </w:rPr>
        <w:t> </w:t>
      </w:r>
      <w:r>
        <w:rPr>
          <w:color w:val="000000"/>
        </w:rPr>
        <w:t>cm.</w:t>
      </w:r>
    </w:p>
    <w:p w14:paraId="2702FADF" w14:textId="48517D0D" w:rsidR="00510C1C" w:rsidRPr="005A1C1B" w:rsidRDefault="00510C1C" w:rsidP="001F26F6">
      <w:pPr>
        <w:pStyle w:val="NormalWeb"/>
        <w:spacing w:before="240" w:beforeAutospacing="0" w:after="240" w:afterAutospacing="0"/>
        <w:rPr>
          <w:color w:val="000000"/>
        </w:rPr>
      </w:pPr>
      <w:r>
        <w:rPr>
          <w:color w:val="000000"/>
        </w:rPr>
        <w:t>For each panel defined between nodes</w:t>
      </w:r>
      <w:r>
        <w:rPr>
          <w:rStyle w:val="apple-converted-space"/>
          <w:color w:val="000000"/>
        </w:rPr>
        <w:t> </w:t>
      </w:r>
      <w:r>
        <w:rPr>
          <w:color w:val="000000"/>
        </w:rPr>
        <w:t>j</w:t>
      </w:r>
      <w:r>
        <w:rPr>
          <w:rStyle w:val="apple-converted-space"/>
          <w:color w:val="000000"/>
        </w:rPr>
        <w:t> </w:t>
      </w:r>
      <w:r>
        <w:rPr>
          <w:color w:val="000000"/>
        </w:rPr>
        <w:t>and</w:t>
      </w:r>
      <w:r>
        <w:rPr>
          <w:rStyle w:val="apple-converted-space"/>
          <w:color w:val="000000"/>
        </w:rPr>
        <w:t> </w:t>
      </w:r>
      <w:r>
        <w:rPr>
          <w:color w:val="000000"/>
        </w:rPr>
        <w:t>j</w:t>
      </w:r>
      <w:r w:rsidR="00543365">
        <w:rPr>
          <w:color w:val="000000"/>
        </w:rPr>
        <w:t>+</w:t>
      </w:r>
      <w:r>
        <w:rPr>
          <w:color w:val="000000"/>
        </w:rPr>
        <w:t>1, a control point</w:t>
      </w:r>
      <w:r>
        <w:rPr>
          <w:rStyle w:val="apple-converted-space"/>
          <w:color w:val="000000"/>
        </w:rPr>
        <w:t> </w:t>
      </w:r>
      <m:oMath>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m:t>
                    </m:r>
                  </m:sub>
                </m:sSub>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y</m:t>
                </m:r>
              </m:e>
              <m:sub>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m:t>
                    </m:r>
                  </m:sub>
                </m:sSub>
              </m:sub>
            </m:sSub>
          </m:e>
        </m:d>
      </m:oMath>
      <w:r>
        <w:rPr>
          <w:rStyle w:val="apple-converted-space"/>
          <w:color w:val="000000"/>
        </w:rPr>
        <w:t> </w:t>
      </w:r>
      <w:r>
        <w:rPr>
          <w:color w:val="000000"/>
        </w:rPr>
        <w:t>is located at the panel midpoint. A unit normal vector</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n</m:t>
                </m:r>
                <m:ctrlPr>
                  <w:rPr>
                    <w:rFonts w:ascii="Cambria Math" w:hAnsi="Cambria Math"/>
                    <w:color w:val="000000"/>
                  </w:rPr>
                </m:ctrlPr>
              </m:e>
              <m:sub>
                <m:r>
                  <w:rPr>
                    <w:rFonts w:ascii="Cambria Math" w:hAnsi="Cambria Math"/>
                    <w:color w:val="000000"/>
                  </w:rPr>
                  <m:t>i</m:t>
                </m:r>
              </m:sub>
            </m:sSub>
          </m:e>
        </m:acc>
      </m:oMath>
      <w:r>
        <w:rPr>
          <w:rStyle w:val="apple-converted-space"/>
          <w:color w:val="000000"/>
        </w:rPr>
        <w:t> </w:t>
      </w:r>
      <w:r>
        <w:rPr>
          <w:color w:val="000000"/>
        </w:rPr>
        <w:t>is defined perpendicular to the panel, pointing into the fluid domain.</w:t>
      </w:r>
    </w:p>
    <w:p w14:paraId="2FF17DEA" w14:textId="4B94197E" w:rsidR="00510C1C" w:rsidRPr="005A1C1B" w:rsidRDefault="00510C1C" w:rsidP="001F26F6">
      <w:pPr>
        <w:pStyle w:val="NormalWeb"/>
        <w:spacing w:before="240" w:beforeAutospacing="0" w:after="240" w:afterAutospacing="0"/>
        <w:rPr>
          <w:color w:val="000000"/>
        </w:rPr>
      </w:pPr>
      <w:r>
        <w:rPr>
          <w:color w:val="000000"/>
        </w:rPr>
        <w:t>The core of the method relies on calculating the velocity induced by a single panel of constant source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sidR="005A1C1B">
        <w:rPr>
          <w:color w:val="000000"/>
        </w:rPr>
        <w:t xml:space="preserve"> </w:t>
      </w:r>
      <w:r>
        <w:rPr>
          <w:color w:val="000000"/>
        </w:rPr>
        <w:t>on an arbitrary point</w:t>
      </w:r>
      <w:r>
        <w:rPr>
          <w:rStyle w:val="apple-converted-space"/>
          <w:color w:val="000000"/>
        </w:rPr>
        <w:t> </w:t>
      </w:r>
      <w:r>
        <w:rPr>
          <w:color w:val="000000"/>
        </w:rPr>
        <w:t>P. To derive this, we define a local coordinate system</w:t>
      </w:r>
      <w:r>
        <w:rPr>
          <w:rStyle w:val="apple-converted-space"/>
          <w:color w:val="000000"/>
        </w:rPr>
        <w:t> </w:t>
      </w:r>
      <m:oMath>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m:t>
            </m:r>
            <m:r>
              <m:rPr>
                <m:sty m:val="p"/>
              </m:rPr>
              <w:rPr>
                <w:rFonts w:ascii="Cambria Math" w:hAnsi="Cambria Math"/>
                <w:color w:val="000000"/>
              </w:rPr>
              <m:t>η</m:t>
            </m:r>
          </m:e>
        </m:d>
      </m:oMath>
      <w:r>
        <w:rPr>
          <w:rStyle w:val="apple-converted-space"/>
          <w:color w:val="000000"/>
        </w:rPr>
        <w:t> </w:t>
      </w:r>
      <w:r>
        <w:rPr>
          <w:color w:val="000000"/>
        </w:rPr>
        <w:t>fixed to panel</w:t>
      </w:r>
      <w:r>
        <w:rPr>
          <w:rStyle w:val="apple-converted-space"/>
          <w:color w:val="000000"/>
        </w:rPr>
        <w:t> </w:t>
      </w:r>
      <w:r>
        <w:rPr>
          <w:color w:val="000000"/>
        </w:rPr>
        <w:t>j, where the</w:t>
      </w:r>
      <w:r>
        <w:rPr>
          <w:rStyle w:val="apple-converted-space"/>
          <w:color w:val="000000"/>
        </w:rPr>
        <w:t> </w:t>
      </w:r>
      <m:oMath>
        <m:r>
          <m:rPr>
            <m:sty m:val="p"/>
          </m:rPr>
          <w:rPr>
            <w:rFonts w:ascii="Cambria Math" w:hAnsi="Cambria Math"/>
            <w:color w:val="000000"/>
          </w:rPr>
          <m:t>ξ</m:t>
        </m:r>
      </m:oMath>
      <w:r>
        <w:rPr>
          <w:color w:val="000000"/>
        </w:rPr>
        <w:t>-axis lies along the panel from</w:t>
      </w:r>
      <w:r>
        <w:rPr>
          <w:rStyle w:val="apple-converted-space"/>
          <w:color w:val="000000"/>
        </w:rPr>
        <w:t> </w:t>
      </w:r>
      <m:oMath>
        <m:r>
          <w:rPr>
            <w:rFonts w:ascii="Cambria Math" w:hAnsi="Cambria Math"/>
            <w:color w:val="000000"/>
          </w:rPr>
          <m:t>0</m:t>
        </m:r>
      </m:oMath>
      <w:r>
        <w:rPr>
          <w:rStyle w:val="apple-converted-space"/>
          <w:color w:val="000000"/>
        </w:rPr>
        <w:t> </w:t>
      </w:r>
      <w:r>
        <w:rPr>
          <w:color w:val="000000"/>
        </w:rPr>
        <w:t>to</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L</m:t>
            </m:r>
          </m:e>
          <m:sub>
            <m:r>
              <w:rPr>
                <w:rFonts w:ascii="Cambria Math" w:hAnsi="Cambria Math"/>
                <w:color w:val="000000"/>
              </w:rPr>
              <m:t>j</m:t>
            </m:r>
          </m:sub>
        </m:sSub>
      </m:oMath>
      <w:r>
        <w:rPr>
          <w:color w:val="000000"/>
        </w:rPr>
        <w:t>, and the</w:t>
      </w:r>
      <w:r>
        <w:rPr>
          <w:rStyle w:val="apple-converted-space"/>
          <w:color w:val="000000"/>
        </w:rPr>
        <w:t> </w:t>
      </w:r>
      <m:oMath>
        <m:r>
          <m:rPr>
            <m:sty m:val="p"/>
          </m:rPr>
          <w:rPr>
            <w:rFonts w:ascii="Cambria Math" w:hAnsi="Cambria Math"/>
            <w:color w:val="000000"/>
          </w:rPr>
          <m:t>η</m:t>
        </m:r>
      </m:oMath>
      <w:r>
        <w:rPr>
          <w:color w:val="000000"/>
        </w:rPr>
        <w:t>-axis is normal to it.</w:t>
      </w:r>
    </w:p>
    <w:p w14:paraId="5E7857AB" w14:textId="65FEC3F6" w:rsidR="00510C1C" w:rsidRPr="005A1C1B" w:rsidRDefault="00510C1C" w:rsidP="001F26F6">
      <w:pPr>
        <w:pStyle w:val="NormalWeb"/>
        <w:spacing w:before="240" w:beforeAutospacing="0" w:after="240" w:afterAutospacing="0"/>
        <w:rPr>
          <w:color w:val="000000"/>
        </w:rPr>
      </w:pPr>
      <w:r>
        <w:rPr>
          <w:color w:val="000000"/>
        </w:rPr>
        <w:t>The potential</w:t>
      </w:r>
      <w:r>
        <w:rPr>
          <w:rStyle w:val="apple-converted-space"/>
          <w:color w:val="000000"/>
        </w:rPr>
        <w:t> </w:t>
      </w:r>
      <m:oMath>
        <m:r>
          <w:rPr>
            <w:rFonts w:ascii="Cambria Math" w:hAnsi="Cambria Math"/>
            <w:color w:val="000000"/>
          </w:rPr>
          <m:t>d</m:t>
        </m:r>
        <m:r>
          <m:rPr>
            <m:sty m:val="p"/>
          </m:rPr>
          <w:rPr>
            <w:rFonts w:ascii="Cambria Math" w:hAnsi="Cambria Math"/>
            <w:color w:val="000000"/>
          </w:rPr>
          <m:t>ϕ</m:t>
        </m:r>
      </m:oMath>
      <w:r>
        <w:rPr>
          <w:rStyle w:val="apple-converted-space"/>
          <w:color w:val="000000"/>
        </w:rPr>
        <w:t> </w:t>
      </w:r>
      <w:r>
        <w:rPr>
          <w:color w:val="000000"/>
        </w:rPr>
        <w:t>induced by a differential source element</w:t>
      </w:r>
      <w:r>
        <w:rPr>
          <w:rStyle w:val="apple-converted-space"/>
          <w:color w:val="000000"/>
        </w:rPr>
        <w:t> </w:t>
      </w:r>
      <m:oMath>
        <m:r>
          <w:rPr>
            <w:rFonts w:ascii="Cambria Math" w:hAnsi="Cambria Math"/>
            <w:color w:val="000000"/>
          </w:rPr>
          <m:t>dq=</m:t>
        </m:r>
        <m:sSub>
          <m:sSubPr>
            <m:ctrlPr>
              <w:rPr>
                <w:rFonts w:ascii="Cambria Math" w:hAnsi="Cambria Math"/>
                <w:i/>
                <w:color w:val="000000"/>
              </w:rPr>
            </m:ctrlPr>
          </m:sSubPr>
          <m:e>
            <m:r>
              <m:rPr>
                <m:sty m:val="p"/>
              </m:rPr>
              <w:rPr>
                <w:rFonts w:ascii="Cambria Math" w:hAnsi="Cambria Math"/>
                <w:color w:val="000000"/>
              </w:rPr>
              <m:t>σ</m:t>
            </m:r>
          </m:e>
          <m:sub>
            <m:r>
              <w:rPr>
                <w:rFonts w:ascii="Cambria Math" w:hAnsi="Cambria Math"/>
                <w:color w:val="000000"/>
              </w:rPr>
              <m:t>j</m:t>
            </m:r>
          </m:sub>
        </m:sSub>
        <m:r>
          <w:rPr>
            <w:rFonts w:ascii="Cambria Math" w:hAnsi="Cambria Math"/>
            <w:color w:val="000000"/>
          </w:rPr>
          <m:t>dt</m:t>
        </m:r>
      </m:oMath>
      <w:r>
        <w:rPr>
          <w:rStyle w:val="apple-converted-space"/>
          <w:color w:val="000000"/>
        </w:rPr>
        <w:t> </w:t>
      </w:r>
      <w:r>
        <w:rPr>
          <w:color w:val="000000"/>
        </w:rPr>
        <w:t>located at position</w:t>
      </w:r>
      <w:r>
        <w:rPr>
          <w:rStyle w:val="apple-converted-space"/>
          <w:color w:val="000000"/>
        </w:rPr>
        <w:t> </w:t>
      </w:r>
      <m:oMath>
        <m:r>
          <w:rPr>
            <w:rFonts w:ascii="Cambria Math" w:hAnsi="Cambria Math"/>
            <w:color w:val="000000"/>
          </w:rPr>
          <m:t>t</m:t>
        </m:r>
      </m:oMath>
      <w:r>
        <w:rPr>
          <w:rStyle w:val="apple-converted-space"/>
          <w:color w:val="000000"/>
        </w:rPr>
        <w:t> </w:t>
      </w:r>
      <w:r>
        <w:rPr>
          <w:color w:val="000000"/>
        </w:rPr>
        <w:t>along the panel is:</w:t>
      </w:r>
    </w:p>
    <w:p w14:paraId="0EDD097F" w14:textId="0244743D" w:rsidR="005A1C1B" w:rsidRPr="005A1C1B" w:rsidRDefault="005A1C1B" w:rsidP="001F26F6">
      <w:pPr>
        <w:spacing w:before="240" w:after="240"/>
      </w:pPr>
      <m:oMathPara>
        <m:oMath>
          <m:r>
            <w:rPr>
              <w:rFonts w:ascii="Cambria Math" w:hAnsi="Cambria Math"/>
            </w:rPr>
            <m:t>d</m:t>
          </m:r>
          <m:r>
            <m:rPr>
              <m:sty m:val="p"/>
            </m:rPr>
            <w:rPr>
              <w:rFonts w:ascii="Cambria Math" w:hAnsi="Cambria Math"/>
            </w:rPr>
            <m:t>ϕ</m:t>
          </m:r>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r>
                <w:rPr>
                  <w:rFonts w:ascii="Cambria Math" w:hAnsi="Cambria Math"/>
                </w:rPr>
                <m:t>dt</m:t>
              </m:r>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func>
            <m:funcPr>
              <m:ctrlPr>
                <w:rPr>
                  <w:rFonts w:ascii="Cambria Math" w:hAnsi="Cambria Math"/>
                </w:rPr>
              </m:ctrlPr>
            </m:funcPr>
            <m:fName>
              <m:r>
                <m:rPr>
                  <m:sty m:val="p"/>
                </m:rPr>
                <w:rPr>
                  <w:rFonts w:ascii="Cambria Math" w:hAnsi="Cambria Math"/>
                </w:rPr>
                <m:t>ln</m:t>
              </m:r>
              <m:ctrlPr>
                <w:rPr>
                  <w:rFonts w:ascii="Cambria Math" w:hAnsi="Cambria Math"/>
                  <w:i/>
                </w:rPr>
              </m:ctrlPr>
            </m:fName>
            <m:e>
              <m:r>
                <w:rPr>
                  <w:rFonts w:ascii="Cambria Math" w:hAnsi="Cambria Math"/>
                </w:rPr>
                <m:t>r</m:t>
              </m:r>
            </m:e>
          </m:func>
        </m:oMath>
      </m:oMathPara>
    </w:p>
    <w:p w14:paraId="1C23AFAE" w14:textId="10D217E7" w:rsidR="00510C1C" w:rsidRPr="005A1C1B" w:rsidRDefault="00510C1C" w:rsidP="001F26F6">
      <w:pPr>
        <w:pStyle w:val="NormalWeb"/>
        <w:spacing w:before="240" w:beforeAutospacing="0" w:after="240" w:afterAutospacing="0"/>
        <w:rPr>
          <w:color w:val="000000"/>
        </w:rPr>
      </w:pPr>
      <w:r>
        <w:rPr>
          <w:color w:val="000000"/>
        </w:rPr>
        <w:t>where</w:t>
      </w:r>
      <w:r>
        <w:rPr>
          <w:rStyle w:val="apple-converted-space"/>
          <w:color w:val="000000"/>
        </w:rPr>
        <w:t> </w:t>
      </w:r>
      <m:oMath>
        <m:r>
          <w:rPr>
            <w:rFonts w:ascii="Cambria Math" w:hAnsi="Cambria Math"/>
            <w:color w:val="000000"/>
          </w:rPr>
          <m:t>r=</m:t>
        </m:r>
        <m:rad>
          <m:radPr>
            <m:degHide m:val="1"/>
            <m:ctrlPr>
              <w:rPr>
                <w:rFonts w:ascii="Cambria Math" w:hAnsi="Cambria Math"/>
                <w:color w:val="000000"/>
              </w:rPr>
            </m:ctrlPr>
          </m:radPr>
          <m:deg>
            <m:ctrlPr>
              <w:rPr>
                <w:rFonts w:ascii="Cambria Math" w:hAnsi="Cambria Math"/>
                <w:i/>
                <w:color w:val="000000"/>
              </w:rPr>
            </m:ctrlPr>
          </m:deg>
          <m:e>
            <m:sSup>
              <m:sSupPr>
                <m:ctrlPr>
                  <w:rPr>
                    <w:rFonts w:ascii="Cambria Math" w:hAnsi="Cambria Math"/>
                    <w:i/>
                    <w:color w:val="000000"/>
                  </w:rPr>
                </m:ctrlPr>
              </m:sSupPr>
              <m:e>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-t</m:t>
                    </m:r>
                  </m:e>
                </m:d>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η</m:t>
                </m:r>
              </m:e>
              <m:sup>
                <m:r>
                  <w:rPr>
                    <w:rFonts w:ascii="Cambria Math" w:hAnsi="Cambria Math"/>
                    <w:color w:val="000000"/>
                  </w:rPr>
                  <m:t>2</m:t>
                </m:r>
              </m:sup>
            </m:sSup>
          </m:e>
        </m:rad>
      </m:oMath>
      <w:r>
        <w:rPr>
          <w:rStyle w:val="apple-converted-space"/>
          <w:color w:val="000000"/>
        </w:rPr>
        <w:t> </w:t>
      </w:r>
      <w:r>
        <w:rPr>
          <w:color w:val="000000"/>
        </w:rPr>
        <w:t>is the distance from the source element to point</w:t>
      </w:r>
      <w:r>
        <w:rPr>
          <w:rStyle w:val="apple-converted-space"/>
          <w:color w:val="000000"/>
        </w:rPr>
        <w:t> </w:t>
      </w:r>
      <m:oMath>
        <m:r>
          <w:rPr>
            <w:rFonts w:ascii="Cambria Math" w:hAnsi="Cambria Math"/>
            <w:color w:val="000000"/>
          </w:rPr>
          <m:t>P</m:t>
        </m:r>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m:t>
            </m:r>
            <m:r>
              <m:rPr>
                <m:sty m:val="p"/>
              </m:rPr>
              <w:rPr>
                <w:rFonts w:ascii="Cambria Math" w:hAnsi="Cambria Math"/>
                <w:color w:val="000000"/>
              </w:rPr>
              <m:t>η</m:t>
            </m:r>
          </m:e>
        </m:d>
      </m:oMath>
      <w:r>
        <w:rPr>
          <w:color w:val="000000"/>
        </w:rPr>
        <w:t>. Integrating over the entire length of the panel</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L</m:t>
            </m:r>
          </m:e>
          <m:sub>
            <m:r>
              <w:rPr>
                <w:rFonts w:ascii="Cambria Math" w:hAnsi="Cambria Math"/>
                <w:color w:val="000000"/>
              </w:rPr>
              <m:t>j</m:t>
            </m:r>
          </m:sub>
        </m:sSub>
      </m:oMath>
      <w:r>
        <w:rPr>
          <w:color w:val="000000"/>
        </w:rPr>
        <w:t>:</w:t>
      </w:r>
    </w:p>
    <w:p w14:paraId="41A15500" w14:textId="4089EB8D" w:rsidR="005A1C1B" w:rsidRPr="005A1C1B" w:rsidRDefault="00000000" w:rsidP="001F26F6">
      <w:pPr>
        <w:spacing w:before="240" w:after="240"/>
      </w:pPr>
      <m:oMathPara>
        <m:oMath>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d>
            <m:dPr>
              <m:ctrlPr>
                <w:rPr>
                  <w:rFonts w:ascii="Cambria Math" w:hAnsi="Cambria Math"/>
                  <w:i/>
                </w:rPr>
              </m:ctrlPr>
            </m:dPr>
            <m:e>
              <m:r>
                <m:rPr>
                  <m:sty m:val="p"/>
                </m:rPr>
                <w:rPr>
                  <w:rFonts w:ascii="Cambria Math" w:hAnsi="Cambria Math"/>
                </w:rPr>
                <m:t>ξ</m:t>
              </m:r>
              <m:r>
                <w:rPr>
                  <w:rFonts w:ascii="Cambria Math" w:hAnsi="Cambria Math"/>
                </w:rPr>
                <m:t>,</m:t>
              </m:r>
              <m:r>
                <m:rPr>
                  <m:sty m:val="p"/>
                </m:rPr>
                <w:rPr>
                  <w:rFonts w:ascii="Cambria Math" w:hAnsi="Cambria Math"/>
                </w:rPr>
                <m:t>η</m:t>
              </m: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unc>
                <m:funcPr>
                  <m:ctrlPr>
                    <w:rPr>
                      <w:rFonts w:ascii="Cambria Math" w:hAnsi="Cambria Math"/>
                    </w:rPr>
                  </m:ctrlPr>
                </m:funcPr>
                <m:fName>
                  <m:r>
                    <m:rPr>
                      <m:sty m:val="p"/>
                    </m:rPr>
                    <w:rPr>
                      <w:rFonts w:ascii="Cambria Math" w:hAnsi="Cambria Math"/>
                    </w:rPr>
                    <m:t>ln</m:t>
                  </m:r>
                </m:fName>
                <m:e>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r>
                                <w:rPr>
                                  <w:rFonts w:ascii="Cambria Math" w:hAnsi="Cambria Math"/>
                                </w:rPr>
                                <m:t>ξ-t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η</m:t>
                          </m:r>
                        </m:e>
                        <m:sup>
                          <m:r>
                            <w:rPr>
                              <w:rFonts w:ascii="Cambria Math" w:hAnsi="Cambria Math"/>
                            </w:rPr>
                            <m:t>2</m:t>
                          </m:r>
                        </m:sup>
                      </m:sSup>
                    </m:e>
                  </m:rad>
                </m:e>
              </m:func>
              <m:r>
                <w:rPr>
                  <w:rFonts w:ascii="Cambria Math" w:hAnsi="Cambria Math"/>
                </w:rPr>
                <m:t> dt</m:t>
              </m:r>
              <m:ctrlPr>
                <w:rPr>
                  <w:rFonts w:ascii="Cambria Math" w:hAnsi="Cambria Math"/>
                  <w:i/>
                </w:rPr>
              </m:ctrlPr>
            </m:e>
          </m:nary>
        </m:oMath>
      </m:oMathPara>
    </w:p>
    <w:p w14:paraId="3BF7F9AD" w14:textId="79A9C25F" w:rsidR="00510C1C" w:rsidRPr="005A1C1B" w:rsidRDefault="00510C1C" w:rsidP="001F26F6">
      <w:pPr>
        <w:pStyle w:val="NormalWeb"/>
        <w:spacing w:before="240" w:beforeAutospacing="0" w:after="240" w:afterAutospacing="0"/>
        <w:rPr>
          <w:color w:val="000000"/>
        </w:rPr>
      </w:pPr>
      <w:r>
        <w:rPr>
          <w:color w:val="000000"/>
        </w:rPr>
        <w:t>The velocity components induced by this panel are found by taking the gradient of the potential,</w:t>
      </w:r>
      <w:r>
        <w:rPr>
          <w:rStyle w:val="apple-converted-space"/>
          <w:color w:val="000000"/>
        </w:rPr>
        <w:t> </w:t>
      </w:r>
      <m:oMath>
        <m:acc>
          <m:accPr>
            <m:chr m:val="⃗"/>
            <m:ctrlPr>
              <w:rPr>
                <w:rFonts w:ascii="Cambria Math" w:hAnsi="Cambria Math"/>
                <w:color w:val="000000"/>
              </w:rPr>
            </m:ctrlPr>
          </m:accPr>
          <m:e>
            <m:r>
              <w:rPr>
                <w:rFonts w:ascii="Cambria Math" w:hAnsi="Cambria Math"/>
                <w:color w:val="000000"/>
              </w:rPr>
              <m:t>V</m:t>
            </m:r>
          </m:e>
        </m:acc>
        <m:r>
          <w:rPr>
            <w:rFonts w:ascii="Cambria Math" w:hAnsi="Cambria Math"/>
            <w:color w:val="000000"/>
          </w:rPr>
          <m:t>=</m:t>
        </m:r>
        <m:r>
          <m:rPr>
            <m:sty m:val="p"/>
          </m:rPr>
          <w:rPr>
            <w:rFonts w:ascii="Cambria Math" w:hAnsi="Cambria Math"/>
            <w:color w:val="000000"/>
          </w:rPr>
          <m:t>∇</m:t>
        </m:r>
        <m:r>
          <w:rPr>
            <w:rFonts w:ascii="Cambria Math" w:hAnsi="Cambria Math"/>
          </w:rPr>
          <m:t>ϕ</m:t>
        </m:r>
      </m:oMath>
      <w:r>
        <w:rPr>
          <w:color w:val="000000"/>
        </w:rPr>
        <w:t>:</w:t>
      </w:r>
    </w:p>
    <w:p w14:paraId="3410760E" w14:textId="0D80C759"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ξ</m:t>
              </m:r>
            </m:sub>
          </m:sSub>
          <m:r>
            <w:rPr>
              <w:rFonts w:ascii="Cambria Math" w:hAnsi="Cambria Math"/>
            </w:rPr>
            <m:t>=</m:t>
          </m:r>
          <m:f>
            <m:fPr>
              <m:ctrlPr>
                <w:rPr>
                  <w:rFonts w:ascii="Cambria Math" w:hAnsi="Cambria Math"/>
                </w:rPr>
              </m:ctrlPr>
            </m:fPr>
            <m:num>
              <m:r>
                <m:rPr>
                  <m:sty m:val="p"/>
                </m:rPr>
                <w:rPr>
                  <w:rFonts w:ascii="Cambria Math" w:hAnsi="Cambria Math"/>
                </w:rPr>
                <m:t>∂ϕ</m:t>
              </m:r>
              <m:ctrlPr>
                <w:rPr>
                  <w:rFonts w:ascii="Cambria Math" w:hAnsi="Cambria Math"/>
                  <w:i/>
                </w:rPr>
              </m:ctrlPr>
            </m:num>
            <m:den>
              <m:r>
                <m:rPr>
                  <m:sty m:val="p"/>
                </m:rPr>
                <w:rPr>
                  <w:rFonts w:ascii="Cambria Math" w:hAnsi="Cambria Math"/>
                </w:rPr>
                <m:t>∂ξ</m:t>
              </m:r>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
                <m:fPr>
                  <m:ctrlPr>
                    <w:rPr>
                      <w:rFonts w:ascii="Cambria Math" w:hAnsi="Cambria Math"/>
                    </w:rPr>
                  </m:ctrlPr>
                </m:fPr>
                <m:num>
                  <m:r>
                    <m:rPr>
                      <m:sty m:val="p"/>
                    </m:rPr>
                    <w:rPr>
                      <w:rFonts w:ascii="Cambria Math" w:hAnsi="Cambria Math"/>
                    </w:rPr>
                    <m:t>ξ</m:t>
                  </m:r>
                  <m:r>
                    <w:rPr>
                      <w:rFonts w:ascii="Cambria Math" w:hAnsi="Cambria Math"/>
                    </w:rPr>
                    <m:t>-t</m:t>
                  </m:r>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nary>
          <m:r>
            <w:rPr>
              <w:rFonts w:ascii="Cambria Math" w:hAnsi="Cambria Math"/>
            </w:rPr>
            <m:t> dt</m:t>
          </m:r>
        </m:oMath>
      </m:oMathPara>
    </w:p>
    <w:p w14:paraId="5D4E7849" w14:textId="77777777" w:rsidR="00510C1C" w:rsidRDefault="00510C1C" w:rsidP="001F26F6">
      <w:pPr>
        <w:pStyle w:val="NormalWeb"/>
        <w:spacing w:before="240" w:beforeAutospacing="0" w:after="240" w:afterAutospacing="0"/>
        <w:rPr>
          <w:color w:val="000000"/>
        </w:rPr>
      </w:pPr>
      <w:r>
        <w:rPr>
          <w:color w:val="000000"/>
        </w:rPr>
        <w:t xml:space="preserve">Solving </w:t>
      </w:r>
      <w:proofErr w:type="gramStart"/>
      <w:r>
        <w:rPr>
          <w:color w:val="000000"/>
        </w:rPr>
        <w:t>this integral yields</w:t>
      </w:r>
      <w:proofErr w:type="gramEnd"/>
      <w:r>
        <w:rPr>
          <w:color w:val="000000"/>
        </w:rPr>
        <w:t xml:space="preserve"> the logarithmic term:</w:t>
      </w:r>
    </w:p>
    <w:p w14:paraId="788B00DF" w14:textId="65D570C3"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ξ</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4</m:t>
              </m:r>
              <m:r>
                <m:rPr>
                  <m:sty m:val="p"/>
                </m:rPr>
                <w:rPr>
                  <w:rFonts w:ascii="Cambria Math" w:hAnsi="Cambria Math"/>
                </w:rPr>
                <m:t>π</m:t>
              </m:r>
              <m:ctrlPr>
                <w:rPr>
                  <w:rFonts w:ascii="Cambria Math" w:hAnsi="Cambria Math"/>
                  <w:i/>
                </w:rPr>
              </m:ctrlPr>
            </m:den>
          </m:f>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rPr>
                  </m:ctrlPr>
                </m:dPr>
                <m:e>
                  <m:f>
                    <m:fPr>
                      <m:ctrlPr>
                        <w:rPr>
                          <w:rFonts w:ascii="Cambria Math" w:hAnsi="Cambria Math"/>
                        </w:rPr>
                      </m:ctrlPr>
                    </m:fPr>
                    <m:num>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j</m:t>
                                  </m:r>
                                </m:sub>
                              </m:sSub>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num>
                    <m:den>
                      <m:sSup>
                        <m:sSupPr>
                          <m:ctrlPr>
                            <w:rPr>
                              <w:rFonts w:ascii="Cambria Math" w:hAnsi="Cambria Math"/>
                              <w:i/>
                            </w:rPr>
                          </m:ctrlPr>
                        </m:sSupPr>
                        <m:e>
                          <m:r>
                            <m:rPr>
                              <m:sty m:val="p"/>
                            </m:rPr>
                            <w:rPr>
                              <w:rFonts w:ascii="Cambria Math" w:hAnsi="Cambria Math"/>
                            </w:rPr>
                            <m:t>ξ</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d>
            </m:e>
          </m:func>
        </m:oMath>
      </m:oMathPara>
    </w:p>
    <w:p w14:paraId="363BDFE0" w14:textId="5DD093AD"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η</m:t>
              </m:r>
            </m:sub>
          </m:sSub>
          <m:r>
            <w:rPr>
              <w:rFonts w:ascii="Cambria Math" w:hAnsi="Cambria Math"/>
            </w:rPr>
            <m:t>=</m:t>
          </m:r>
          <m:f>
            <m:fPr>
              <m:ctrlPr>
                <w:rPr>
                  <w:rFonts w:ascii="Cambria Math" w:hAnsi="Cambria Math"/>
                </w:rPr>
              </m:ctrlPr>
            </m:fPr>
            <m:num>
              <m:r>
                <m:rPr>
                  <m:sty m:val="p"/>
                </m:rPr>
                <w:rPr>
                  <w:rFonts w:ascii="Cambria Math" w:hAnsi="Cambria Math"/>
                </w:rPr>
                <m:t>∂ϕ</m:t>
              </m:r>
              <m:ctrlPr>
                <w:rPr>
                  <w:rFonts w:ascii="Cambria Math" w:hAnsi="Cambria Math"/>
                  <w:i/>
                </w:rPr>
              </m:ctrlPr>
            </m:num>
            <m:den>
              <m:r>
                <m:rPr>
                  <m:sty m:val="p"/>
                </m:rPr>
                <w:rPr>
                  <w:rFonts w:ascii="Cambria Math" w:hAnsi="Cambria Math"/>
                </w:rPr>
                <m:t>∂η</m:t>
              </m:r>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
                <m:fPr>
                  <m:ctrlPr>
                    <w:rPr>
                      <w:rFonts w:ascii="Cambria Math" w:hAnsi="Cambria Math"/>
                    </w:rPr>
                  </m:ctrlPr>
                </m:fPr>
                <m:num>
                  <m:r>
                    <m:rPr>
                      <m:sty m:val="p"/>
                    </m:rPr>
                    <w:rPr>
                      <w:rFonts w:ascii="Cambria Math" w:hAnsi="Cambria Math"/>
                    </w:rPr>
                    <m:t>η</m:t>
                  </m:r>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nary>
          <m:r>
            <w:rPr>
              <w:rFonts w:ascii="Cambria Math" w:hAnsi="Cambria Math"/>
            </w:rPr>
            <m:t> dt</m:t>
          </m:r>
        </m:oMath>
      </m:oMathPara>
    </w:p>
    <w:p w14:paraId="52E06FE5" w14:textId="77777777" w:rsidR="00510C1C" w:rsidRDefault="00510C1C" w:rsidP="001F26F6">
      <w:pPr>
        <w:pStyle w:val="NormalWeb"/>
        <w:spacing w:before="240" w:beforeAutospacing="0" w:after="240" w:afterAutospacing="0"/>
        <w:rPr>
          <w:color w:val="000000"/>
        </w:rPr>
      </w:pPr>
      <w:r>
        <w:rPr>
          <w:color w:val="000000"/>
        </w:rPr>
        <w:t xml:space="preserve">Solving </w:t>
      </w:r>
      <w:proofErr w:type="gramStart"/>
      <w:r>
        <w:rPr>
          <w:color w:val="000000"/>
        </w:rPr>
        <w:t>this integral yields</w:t>
      </w:r>
      <w:proofErr w:type="gramEnd"/>
      <w:r>
        <w:rPr>
          <w:color w:val="000000"/>
        </w:rPr>
        <w:t xml:space="preserve"> the angular term:</w:t>
      </w:r>
    </w:p>
    <w:p w14:paraId="242FF738" w14:textId="5F3F5082"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η</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η</m:t>
                          </m:r>
                          <m:ctrlPr>
                            <w:rPr>
                              <w:rFonts w:ascii="Cambria Math" w:hAnsi="Cambria Math"/>
                              <w:i/>
                            </w:rPr>
                          </m:ctrlPr>
                        </m:num>
                        <m:den>
                          <m:r>
                            <m:rPr>
                              <m:sty m:val="p"/>
                            </m:rPr>
                            <w:rPr>
                              <w:rFonts w:ascii="Cambria Math" w:hAnsi="Cambria Math"/>
                            </w:rPr>
                            <m:t>ξ</m:t>
                          </m:r>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den>
                      </m:f>
                      <m:ctrlPr>
                        <w:rPr>
                          <w:rFonts w:ascii="Cambria Math" w:hAnsi="Cambria Math"/>
                          <w:i/>
                        </w:rPr>
                      </m:ctrlPr>
                    </m:e>
                  </m:d>
                </m:e>
              </m:func>
              <m:r>
                <w:rPr>
                  <w:rFonts w:ascii="Cambria Math" w:hAnsi="Cambria Math"/>
                </w:rPr>
                <m:t>-</m:t>
              </m:r>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η</m:t>
                          </m:r>
                          <m:ctrlPr>
                            <w:rPr>
                              <w:rFonts w:ascii="Cambria Math" w:hAnsi="Cambria Math"/>
                              <w:i/>
                            </w:rPr>
                          </m:ctrlPr>
                        </m:num>
                        <m:den>
                          <m:r>
                            <m:rPr>
                              <m:sty m:val="p"/>
                            </m:rPr>
                            <w:rPr>
                              <w:rFonts w:ascii="Cambria Math" w:hAnsi="Cambria Math"/>
                            </w:rPr>
                            <m:t>ξ</m:t>
                          </m:r>
                          <m:ctrlPr>
                            <w:rPr>
                              <w:rFonts w:ascii="Cambria Math" w:hAnsi="Cambria Math"/>
                              <w:i/>
                            </w:rPr>
                          </m:ctrlPr>
                        </m:den>
                      </m:f>
                      <m:ctrlPr>
                        <w:rPr>
                          <w:rFonts w:ascii="Cambria Math" w:hAnsi="Cambria Math"/>
                          <w:i/>
                        </w:rPr>
                      </m:ctrlPr>
                    </m:e>
                  </m:d>
                </m:e>
              </m:func>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1</m:t>
                  </m:r>
                </m:sub>
              </m:sSub>
            </m:e>
          </m:d>
        </m:oMath>
      </m:oMathPara>
    </w:p>
    <w:p w14:paraId="2BD49D84" w14:textId="520EABD2" w:rsidR="00510C1C" w:rsidRPr="005A1C1B" w:rsidRDefault="00510C1C" w:rsidP="001F26F6">
      <w:pPr>
        <w:pStyle w:val="NormalWeb"/>
        <w:spacing w:before="240" w:beforeAutospacing="0" w:after="240" w:afterAutospacing="0"/>
        <w:rPr>
          <w:color w:val="000000"/>
        </w:rPr>
      </w:pPr>
      <w:r>
        <w:rPr>
          <w:color w:val="000000"/>
        </w:rPr>
        <w:lastRenderedPageBreak/>
        <w:t>To apply these results to the global system, the vector</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V</m:t>
                </m:r>
                <m:ctrlPr>
                  <w:rPr>
                    <w:rFonts w:ascii="Cambria Math" w:hAnsi="Cambria Math"/>
                    <w:color w:val="000000"/>
                  </w:rPr>
                </m:ctrlPr>
              </m:e>
              <m:sub>
                <m:r>
                  <w:rPr>
                    <w:rFonts w:ascii="Cambria Math" w:hAnsi="Cambria Math"/>
                    <w:color w:val="000000"/>
                  </w:rPr>
                  <m:t>local</m:t>
                </m:r>
              </m:sub>
            </m:sSub>
          </m:e>
        </m:acc>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ξ</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η</m:t>
                </m:r>
              </m:sub>
            </m:sSub>
          </m:e>
        </m:d>
      </m:oMath>
      <w:r w:rsidR="005A1C1B">
        <w:rPr>
          <w:color w:val="000000"/>
        </w:rPr>
        <w:t xml:space="preserve"> </w:t>
      </w:r>
      <w:r>
        <w:rPr>
          <w:color w:val="000000"/>
        </w:rPr>
        <w:t>is rotated by the panel orientation angle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ϕ</m:t>
            </m:r>
            <m:ctrlPr>
              <w:rPr>
                <w:rFonts w:ascii="Cambria Math" w:hAnsi="Cambria Math"/>
                <w:color w:val="000000"/>
              </w:rPr>
            </m:ctrlPr>
          </m:e>
          <m:sub>
            <m:r>
              <w:rPr>
                <w:rFonts w:ascii="Cambria Math" w:hAnsi="Cambria Math"/>
                <w:color w:val="000000"/>
              </w:rPr>
              <m:t>j</m:t>
            </m:r>
          </m:sub>
        </m:sSub>
      </m:oMath>
      <w:r>
        <w:rPr>
          <w:color w:val="000000"/>
        </w:rPr>
        <w:t>:</w:t>
      </w:r>
    </w:p>
    <w:p w14:paraId="4ABBC19B" w14:textId="77777777"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ξ</m:t>
              </m:r>
            </m:sub>
          </m:sSub>
          <m:func>
            <m:funcPr>
              <m:ctrlPr>
                <w:rPr>
                  <w:rFonts w:ascii="Cambria Math" w:hAnsi="Cambria Math"/>
                </w:rPr>
              </m:ctrlPr>
            </m:funcPr>
            <m:fName>
              <m:r>
                <m:rPr>
                  <m:sty m:val="p"/>
                </m:rPr>
                <w:rPr>
                  <w:rFonts w:ascii="Cambria Math" w:hAnsi="Cambria Math"/>
                </w:rPr>
                <m:t>cos</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η</m:t>
              </m:r>
            </m:sub>
          </m:sSub>
          <m:func>
            <m:funcPr>
              <m:ctrlPr>
                <w:rPr>
                  <w:rFonts w:ascii="Cambria Math" w:hAnsi="Cambria Math"/>
                </w:rPr>
              </m:ctrlPr>
            </m:funcPr>
            <m:fName>
              <m:r>
                <m:rPr>
                  <m:sty m:val="p"/>
                </m:rPr>
                <w:rPr>
                  <w:rFonts w:ascii="Cambria Math" w:hAnsi="Cambria Math"/>
                </w:rPr>
                <m:t>sin</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oMath>
      </m:oMathPara>
    </w:p>
    <w:p w14:paraId="175537A8" w14:textId="6EAF00EC"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v</m:t>
              </m: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ξ</m:t>
              </m:r>
            </m:sub>
          </m:sSub>
          <m:func>
            <m:funcPr>
              <m:ctrlPr>
                <w:rPr>
                  <w:rFonts w:ascii="Cambria Math" w:hAnsi="Cambria Math"/>
                </w:rPr>
              </m:ctrlPr>
            </m:funcPr>
            <m:fName>
              <m:r>
                <m:rPr>
                  <m:sty m:val="p"/>
                </m:rPr>
                <w:rPr>
                  <w:rFonts w:ascii="Cambria Math" w:hAnsi="Cambria Math"/>
                </w:rPr>
                <m:t>sin</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η</m:t>
              </m:r>
            </m:sub>
          </m:sSub>
          <m:func>
            <m:funcPr>
              <m:ctrlPr>
                <w:rPr>
                  <w:rFonts w:ascii="Cambria Math" w:hAnsi="Cambria Math"/>
                </w:rPr>
              </m:ctrlPr>
            </m:funcPr>
            <m:fName>
              <m:r>
                <m:rPr>
                  <m:sty m:val="p"/>
                </m:rPr>
                <w:rPr>
                  <w:rFonts w:ascii="Cambria Math" w:hAnsi="Cambria Math"/>
                </w:rPr>
                <m:t>cos</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oMath>
      </m:oMathPara>
    </w:p>
    <w:p w14:paraId="51DE09C3" w14:textId="3CEAC5B2" w:rsidR="00510C1C" w:rsidRPr="003E1D9F" w:rsidRDefault="00510C1C" w:rsidP="001F26F6">
      <w:pPr>
        <w:pStyle w:val="NormalWeb"/>
        <w:spacing w:before="240" w:beforeAutospacing="0" w:after="240" w:afterAutospacing="0"/>
        <w:rPr>
          <w:color w:val="000000"/>
        </w:rPr>
      </w:pPr>
      <w:r>
        <w:rPr>
          <w:color w:val="000000"/>
        </w:rPr>
        <w:t>These global components populate the aerodynamic influence coefficient matrix</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oMath>
      <w:r>
        <w:rPr>
          <w:color w:val="000000"/>
        </w:rPr>
        <w:t>.</w:t>
      </w:r>
    </w:p>
    <w:p w14:paraId="266E1958" w14:textId="77777777" w:rsidR="00510C1C" w:rsidRDefault="00510C1C" w:rsidP="001F26F6">
      <w:pPr>
        <w:pStyle w:val="NormalWeb"/>
        <w:spacing w:before="240" w:beforeAutospacing="0" w:after="240" w:afterAutospacing="0"/>
        <w:rPr>
          <w:color w:val="000000"/>
        </w:rPr>
      </w:pPr>
      <w:r>
        <w:rPr>
          <w:color w:val="000000"/>
        </w:rPr>
        <w:t>To satisfy the condition that the wall is impermeable, the Flow Tangency Boundary Condition is enforced at every control point. This requires that the total velocity normal to the panel is zero:</w:t>
      </w:r>
    </w:p>
    <w:p w14:paraId="4E09C80E" w14:textId="2DE34389" w:rsidR="003E1D9F" w:rsidRPr="003E1D9F" w:rsidRDefault="00000000" w:rsidP="001F26F6">
      <w:pPr>
        <w:spacing w:before="240" w:after="240"/>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i</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i</m:t>
                  </m:r>
                </m:sub>
              </m:sSub>
            </m:e>
          </m:acc>
          <m:r>
            <w:rPr>
              <w:rFonts w:ascii="Cambria Math" w:hAnsi="Cambria Math"/>
            </w:rPr>
            <m:t>=0</m:t>
          </m:r>
        </m:oMath>
      </m:oMathPara>
    </w:p>
    <w:p w14:paraId="6CBB3E6C" w14:textId="2B916AE2" w:rsidR="00510C1C" w:rsidRPr="003E1D9F" w:rsidRDefault="00510C1C" w:rsidP="001F26F6">
      <w:pPr>
        <w:pStyle w:val="NormalWeb"/>
        <w:spacing w:before="240" w:beforeAutospacing="0" w:after="240" w:afterAutospacing="0"/>
        <w:rPr>
          <w:color w:val="000000"/>
        </w:rPr>
      </w:pPr>
      <w:r>
        <w:rPr>
          <w:color w:val="000000"/>
        </w:rPr>
        <w:t>The velocity</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V</m:t>
                </m:r>
                <m:ctrlPr>
                  <w:rPr>
                    <w:rFonts w:ascii="Cambria Math" w:hAnsi="Cambria Math"/>
                    <w:color w:val="000000"/>
                  </w:rPr>
                </m:ctrlPr>
              </m:e>
              <m:sub>
                <m:r>
                  <w:rPr>
                    <w:rFonts w:ascii="Cambria Math" w:hAnsi="Cambria Math"/>
                    <w:color w:val="000000"/>
                  </w:rPr>
                  <m:t>i</m:t>
                </m:r>
              </m:sub>
            </m:sSub>
          </m:e>
        </m:acc>
      </m:oMath>
      <w:r>
        <w:rPr>
          <w:rStyle w:val="apple-converted-space"/>
          <w:color w:val="000000"/>
        </w:rPr>
        <w:t> </w:t>
      </w:r>
      <w:r>
        <w:rPr>
          <w:color w:val="000000"/>
        </w:rPr>
        <w:t>at control point</w:t>
      </w:r>
      <w:r>
        <w:rPr>
          <w:rStyle w:val="apple-converted-space"/>
          <w:color w:val="000000"/>
        </w:rPr>
        <w:t> </w:t>
      </w:r>
      <w:proofErr w:type="spellStart"/>
      <w:r>
        <w:rPr>
          <w:color w:val="000000"/>
        </w:rPr>
        <w:t>i</w:t>
      </w:r>
      <w:proofErr w:type="spellEnd"/>
      <w:r>
        <w:rPr>
          <w:rStyle w:val="apple-converted-space"/>
          <w:color w:val="000000"/>
        </w:rPr>
        <w:t> </w:t>
      </w:r>
      <w:r>
        <w:rPr>
          <w:color w:val="000000"/>
        </w:rPr>
        <w:t>has two components: the freestream component and the induced velocity from all panels (including itself). This leads to a system of linear algebraic equations:</w:t>
      </w:r>
    </w:p>
    <w:p w14:paraId="5AA99A05" w14:textId="0B3B0B84" w:rsidR="003E1D9F" w:rsidRPr="003E1D9F" w:rsidRDefault="00000000" w:rsidP="001F26F6">
      <w:pPr>
        <w:spacing w:before="240" w:after="240"/>
      </w:pPr>
      <m:oMathPara>
        <m:oMath>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σ</m:t>
              </m:r>
              <m:ctrlPr>
                <w:rPr>
                  <w:rFonts w:ascii="Cambria Math" w:hAnsi="Cambria Math"/>
                </w:rPr>
              </m:ctrlPr>
            </m:e>
            <m:sub>
              <m:r>
                <w:rPr>
                  <w:rFonts w:ascii="Cambria Math" w:hAnsi="Cambria Math"/>
                </w:rPr>
                <m:t>j</m:t>
              </m:r>
            </m:sub>
          </m:sSub>
          <m: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U</m:t>
                  </m:r>
                  <m:ctrlPr>
                    <w:rPr>
                      <w:rFonts w:ascii="Cambria Math" w:hAnsi="Cambria Math"/>
                    </w:rPr>
                  </m:ctrlPr>
                </m:e>
                <m:sub>
                  <m:r>
                    <m:rPr>
                      <m:sty m:val="p"/>
                    </m:rPr>
                    <w:rPr>
                      <w:rFonts w:ascii="Cambria Math" w:hAnsi="Cambria Math"/>
                    </w:rPr>
                    <m:t>∞</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i</m:t>
                  </m:r>
                </m:sub>
              </m:sSub>
            </m:e>
          </m:acc>
        </m:oMath>
      </m:oMathPara>
    </w:p>
    <w:p w14:paraId="60AA8623" w14:textId="19A43706" w:rsidR="00510C1C" w:rsidRPr="003E1D9F" w:rsidRDefault="00510C1C" w:rsidP="001F26F6">
      <w:pPr>
        <w:pStyle w:val="NormalWeb"/>
        <w:spacing w:before="240" w:beforeAutospacing="0" w:after="240" w:afterAutospacing="0"/>
        <w:rPr>
          <w:color w:val="000000"/>
        </w:rPr>
      </w:pPr>
      <w:r>
        <w:rPr>
          <w:color w:val="000000"/>
        </w:rPr>
        <w:t>The linear system</w:t>
      </w:r>
      <w:r>
        <w:rPr>
          <w:rStyle w:val="apple-converted-space"/>
          <w:color w:val="000000"/>
        </w:rPr>
        <w:t> </w:t>
      </w:r>
      <m:oMath>
        <m:d>
          <m:dPr>
            <m:begChr m:val="["/>
            <m:endChr m:val="]"/>
            <m:ctrlPr>
              <w:rPr>
                <w:rFonts w:ascii="Cambria Math" w:hAnsi="Cambria Math"/>
                <w:i/>
                <w:color w:val="000000"/>
              </w:rPr>
            </m:ctrlPr>
          </m:dPr>
          <m:e>
            <m:r>
              <w:rPr>
                <w:rFonts w:ascii="Cambria Math" w:hAnsi="Cambria Math"/>
                <w:color w:val="000000"/>
              </w:rPr>
              <m:t>A</m:t>
            </m:r>
          </m:e>
        </m:d>
        <m:r>
          <m:rPr>
            <m:lit/>
          </m:rPr>
          <w:rPr>
            <w:rFonts w:ascii="Cambria Math" w:hAnsi="Cambria Math"/>
            <w:color w:val="000000"/>
          </w:rPr>
          <m:t>{</m:t>
        </m:r>
        <m:r>
          <m:rPr>
            <m:sty m:val="p"/>
          </m:rPr>
          <w:rPr>
            <w:rFonts w:ascii="Cambria Math" w:hAnsi="Cambria Math"/>
            <w:color w:val="000000"/>
          </w:rPr>
          <m:t>σ</m:t>
        </m:r>
        <m:r>
          <m:rPr>
            <m:lit/>
          </m:rPr>
          <w:rPr>
            <w:rFonts w:ascii="Cambria Math" w:hAnsi="Cambria Math"/>
            <w:color w:val="000000"/>
          </w:rPr>
          <m:t>}</m:t>
        </m:r>
        <m:r>
          <w:rPr>
            <w:rFonts w:ascii="Cambria Math" w:hAnsi="Cambria Math"/>
            <w:color w:val="000000"/>
          </w:rPr>
          <m:t>=</m:t>
        </m:r>
        <m:r>
          <m:rPr>
            <m:lit/>
          </m:rPr>
          <w:rPr>
            <w:rFonts w:ascii="Cambria Math" w:hAnsi="Cambria Math"/>
            <w:color w:val="000000"/>
          </w:rPr>
          <m:t>{</m:t>
        </m:r>
        <m:r>
          <w:rPr>
            <w:rFonts w:ascii="Cambria Math" w:hAnsi="Cambria Math"/>
            <w:color w:val="000000"/>
          </w:rPr>
          <m:t>b</m:t>
        </m:r>
        <m:r>
          <m:rPr>
            <m:lit/>
          </m:rPr>
          <w:rPr>
            <w:rFonts w:ascii="Cambria Math" w:hAnsi="Cambria Math"/>
            <w:color w:val="000000"/>
          </w:rPr>
          <m:t>}</m:t>
        </m:r>
      </m:oMath>
      <w:r>
        <w:rPr>
          <w:rStyle w:val="apple-converted-space"/>
          <w:color w:val="000000"/>
        </w:rPr>
        <w:t> </w:t>
      </w:r>
      <w:r>
        <w:rPr>
          <w:color w:val="000000"/>
        </w:rPr>
        <w:t>is solved numerically to obtain the source strengths</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for all panels. Once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is known, the tangential velocity</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t,i</m:t>
            </m:r>
          </m:sub>
        </m:sSub>
      </m:oMath>
      <w:r>
        <w:rPr>
          <w:rStyle w:val="apple-converted-space"/>
          <w:color w:val="000000"/>
        </w:rPr>
        <w:t> </w:t>
      </w:r>
      <w:r>
        <w:rPr>
          <w:color w:val="000000"/>
        </w:rPr>
        <w:t>at each control point is calculated by summing the tangential components of the freestream and induced velocities.</w:t>
      </w:r>
    </w:p>
    <w:p w14:paraId="08E8C5A9" w14:textId="560DEFB4" w:rsidR="00510C1C" w:rsidRPr="003E1D9F" w:rsidRDefault="00510C1C" w:rsidP="001F26F6">
      <w:pPr>
        <w:pStyle w:val="NormalWeb"/>
        <w:spacing w:before="240" w:beforeAutospacing="0" w:after="240" w:afterAutospacing="0"/>
        <w:rPr>
          <w:color w:val="000000"/>
        </w:rPr>
      </w:pPr>
      <w:r>
        <w:rPr>
          <w:color w:val="000000"/>
        </w:rPr>
        <w:t>The pressure coefficient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oMath>
      <w:r w:rsidRPr="003E1D9F">
        <w:t> </w:t>
      </w:r>
      <w:r>
        <w:rPr>
          <w:color w:val="000000"/>
        </w:rPr>
        <w:t>along the wall is then determined using Bernoulli’s equation:</w:t>
      </w:r>
    </w:p>
    <w:p w14:paraId="3562595B" w14:textId="565BA560" w:rsidR="00510C1C" w:rsidRPr="003E1D9F" w:rsidRDefault="00000000" w:rsidP="001F26F6">
      <w:pPr>
        <w:spacing w:before="240" w:after="240"/>
      </w:pPr>
      <m:oMathPara>
        <m:oMath>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t,i</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m:rPr>
                              <m:sty m:val="p"/>
                            </m:rPr>
                            <w:rPr>
                              <w:rFonts w:ascii="Cambria Math" w:hAnsi="Cambria Math"/>
                            </w:rPr>
                            <m:t>∞</m:t>
                          </m:r>
                        </m:sub>
                      </m:sSub>
                      <m:ctrlPr>
                        <w:rPr>
                          <w:rFonts w:ascii="Cambria Math" w:hAnsi="Cambria Math"/>
                          <w:i/>
                        </w:rPr>
                      </m:ctrlPr>
                    </m:den>
                  </m:f>
                  <m:ctrlPr>
                    <w:rPr>
                      <w:rFonts w:ascii="Cambria Math" w:hAnsi="Cambria Math"/>
                      <w:i/>
                    </w:rPr>
                  </m:ctrlPr>
                </m:e>
              </m:d>
            </m:e>
            <m:sup>
              <m:r>
                <w:rPr>
                  <w:rFonts w:ascii="Cambria Math" w:hAnsi="Cambria Math"/>
                </w:rPr>
                <m:t>2</m:t>
              </m:r>
            </m:sup>
          </m:sSup>
        </m:oMath>
      </m:oMathPara>
    </w:p>
    <w:p w14:paraId="4B5E3BDC" w14:textId="0F8B1B3F" w:rsidR="00D313EE" w:rsidRDefault="00AC33DF" w:rsidP="001F26F6">
      <w:pPr>
        <w:pStyle w:val="Heading2"/>
        <w:spacing w:before="240" w:after="240"/>
      </w:pPr>
      <w:bookmarkStart w:id="4" w:name="_Toc215322470"/>
      <w:r>
        <w:t>2.</w:t>
      </w:r>
      <w:r w:rsidR="003E1D9F">
        <w:t>3</w:t>
      </w:r>
      <w:r>
        <w:t xml:space="preserve"> </w:t>
      </w:r>
      <w:r w:rsidR="00AB0A43" w:rsidRPr="00AB0A43">
        <w:t>Viscous-Inviscid Interaction</w:t>
      </w:r>
      <w:bookmarkEnd w:id="4"/>
      <w:r w:rsidR="00510C1C">
        <w:t xml:space="preserve"> </w:t>
      </w:r>
    </w:p>
    <w:p w14:paraId="6D6D787B" w14:textId="48A4DCF2" w:rsidR="003656A1" w:rsidRPr="003656A1" w:rsidRDefault="003656A1" w:rsidP="001F26F6">
      <w:pPr>
        <w:spacing w:before="240" w:after="240" w:line="259" w:lineRule="auto"/>
      </w:pPr>
      <w:r w:rsidRPr="003656A1">
        <w:rPr>
          <w:color w:val="000000"/>
        </w:rPr>
        <w:t xml:space="preserve">While the </w:t>
      </w:r>
      <w:r w:rsidR="00346B62">
        <w:rPr>
          <w:color w:val="000000"/>
        </w:rPr>
        <w:t>potential flow solutions</w:t>
      </w:r>
      <w:r w:rsidRPr="003656A1">
        <w:rPr>
          <w:color w:val="000000"/>
        </w:rPr>
        <w:t xml:space="preserve"> provide an accurate solution for inviscid flow, it neglects the boundary layer that develops along the channel walls. </w:t>
      </w:r>
      <w:proofErr w:type="gramStart"/>
      <w:r w:rsidRPr="003656A1">
        <w:rPr>
          <w:color w:val="000000"/>
        </w:rPr>
        <w:t>In reality, the</w:t>
      </w:r>
      <w:proofErr w:type="gramEnd"/>
      <w:r w:rsidRPr="003656A1">
        <w:rPr>
          <w:color w:val="000000"/>
        </w:rPr>
        <w:t xml:space="preserve"> retarded fluid in the boundary layer displaces the high-momentum core flow away from the wall, effectively narrowing the channel. This creates a feedback loop: the inviscid pressure gradient drives the boundary layer growth, and the resulting boundary layer thickness modifies the effective geometry seen by the inviscid flow.</w:t>
      </w:r>
    </w:p>
    <w:p w14:paraId="1BB40444" w14:textId="6B243A6F" w:rsidR="003656A1" w:rsidRPr="003656A1" w:rsidRDefault="003656A1" w:rsidP="001F26F6">
      <w:pPr>
        <w:spacing w:before="240" w:after="240"/>
        <w:rPr>
          <w:color w:val="000000"/>
        </w:rPr>
      </w:pPr>
      <w:r w:rsidRPr="003656A1">
        <w:rPr>
          <w:color w:val="000000"/>
        </w:rPr>
        <w:t>To capture this phenomenon, a Viscous-Inviscid Interaction scheme was implemented using a "semi-inverse" iterative coupling between the potential flow solver and Thwaites' integral boundary layer method</w:t>
      </w:r>
      <w:r w:rsidR="002074A7">
        <w:rPr>
          <w:color w:val="000000"/>
        </w:rPr>
        <w:t xml:space="preserve"> [6]</w:t>
      </w:r>
      <w:r w:rsidRPr="003656A1">
        <w:rPr>
          <w:color w:val="000000"/>
        </w:rPr>
        <w:t>.</w:t>
      </w:r>
    </w:p>
    <w:p w14:paraId="7E0011ED" w14:textId="7F5D7866" w:rsidR="003656A1" w:rsidRPr="003656A1" w:rsidRDefault="003656A1" w:rsidP="001F26F6">
      <w:pPr>
        <w:spacing w:before="240" w:after="240"/>
        <w:rPr>
          <w:color w:val="000000"/>
        </w:rPr>
      </w:pPr>
      <w:r w:rsidRPr="003656A1">
        <w:rPr>
          <w:color w:val="000000"/>
        </w:rPr>
        <w:t>The boundary layer development is calculated along the surface streamline coordinate </w:t>
      </w:r>
      <m:oMath>
        <m:r>
          <w:rPr>
            <w:rFonts w:ascii="Cambria Math" w:hAnsi="Cambria Math"/>
            <w:color w:val="000000"/>
          </w:rPr>
          <m:t>s</m:t>
        </m:r>
      </m:oMath>
      <w:r w:rsidRPr="003656A1">
        <w:rPr>
          <w:color w:val="000000"/>
        </w:rPr>
        <w:t>, using the tangential velocity distribution </w:t>
      </w:r>
      <m:oMath>
        <m:sSub>
          <m:sSubPr>
            <m:ctrlPr>
              <w:rPr>
                <w:rFonts w:ascii="Cambria Math" w:hAnsi="Cambria Math"/>
                <w:i/>
                <w:color w:val="000000"/>
              </w:rPr>
            </m:ctrlPr>
          </m:sSubPr>
          <m:e>
            <m:r>
              <w:rPr>
                <w:rFonts w:ascii="Cambria Math" w:hAnsi="Cambria Math"/>
                <w:color w:val="000000"/>
              </w:rPr>
              <m:t>U</m:t>
            </m:r>
          </m:e>
          <m:sub>
            <m:r>
              <w:rPr>
                <w:rFonts w:ascii="Cambria Math" w:hAnsi="Cambria Math"/>
                <w:color w:val="000000"/>
              </w:rPr>
              <m:t>e</m:t>
            </m:r>
          </m:sub>
        </m:sSub>
        <m:d>
          <m:dPr>
            <m:ctrlPr>
              <w:rPr>
                <w:rFonts w:ascii="Cambria Math" w:hAnsi="Cambria Math"/>
                <w:i/>
                <w:color w:val="000000"/>
              </w:rPr>
            </m:ctrlPr>
          </m:dPr>
          <m:e>
            <m:r>
              <w:rPr>
                <w:rFonts w:ascii="Cambria Math" w:hAnsi="Cambria Math"/>
                <w:color w:val="000000"/>
              </w:rPr>
              <m:t>s</m:t>
            </m:r>
          </m:e>
        </m:d>
      </m:oMath>
      <w:r w:rsidRPr="003656A1">
        <w:rPr>
          <w:color w:val="000000"/>
        </w:rPr>
        <w:t> obtained from the potential flow solution. The primary variable computed is the momentum thickness </w:t>
      </w:r>
      <m:oMath>
        <m:r>
          <m:rPr>
            <m:sty m:val="p"/>
          </m:rPr>
          <w:rPr>
            <w:rFonts w:ascii="Cambria Math" w:hAnsi="Cambria Math"/>
            <w:color w:val="000000"/>
          </w:rPr>
          <m:t>θ</m:t>
        </m:r>
      </m:oMath>
      <w:r w:rsidRPr="003656A1">
        <w:rPr>
          <w:color w:val="000000"/>
        </w:rPr>
        <w:t>, governed by Thwaites' integral momentum equation:</w:t>
      </w:r>
    </w:p>
    <w:p w14:paraId="1BDDE0A6" w14:textId="38BAFD15" w:rsidR="003656A1" w:rsidRPr="003656A1" w:rsidRDefault="00000000" w:rsidP="001F26F6">
      <w:pPr>
        <w:spacing w:before="240" w:after="240"/>
      </w:pPr>
      <m:oMathPara>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w:rPr>
                  <w:rFonts w:ascii="Cambria Math" w:hAnsi="Cambria Math"/>
                </w:rPr>
                <m:t>2</m:t>
              </m:r>
            </m:sup>
          </m:sSup>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0.45</m:t>
              </m:r>
              <m:r>
                <m:rPr>
                  <m:sty m:val="p"/>
                </m:rPr>
                <w:rPr>
                  <w:rFonts w:ascii="Cambria Math" w:hAnsi="Cambria Math"/>
                </w:rPr>
                <m:t>ν</m:t>
              </m:r>
              <m:ctrlPr>
                <w:rPr>
                  <w:rFonts w:ascii="Cambria Math" w:hAnsi="Cambria Math"/>
                  <w:i/>
                </w:rPr>
              </m:ctrlPr>
            </m:num>
            <m:den>
              <m:sSubSup>
                <m:sSubSupPr>
                  <m:ctrlPr>
                    <w:rPr>
                      <w:rFonts w:ascii="Cambria Math" w:hAnsi="Cambria Math"/>
                      <w:i/>
                    </w:rPr>
                  </m:ctrlPr>
                </m:sSubSupPr>
                <m:e>
                  <m:r>
                    <w:rPr>
                      <w:rFonts w:ascii="Cambria Math" w:hAnsi="Cambria Math"/>
                    </w:rPr>
                    <m:t>U</m:t>
                  </m:r>
                </m:e>
                <m:sub>
                  <m:r>
                    <w:rPr>
                      <w:rFonts w:ascii="Cambria Math" w:hAnsi="Cambria Math"/>
                    </w:rPr>
                    <m:t>e</m:t>
                  </m:r>
                </m:sub>
                <m:sup>
                  <m:r>
                    <w:rPr>
                      <w:rFonts w:ascii="Cambria Math" w:hAnsi="Cambria Math"/>
                    </w:rPr>
                    <m:t>6</m:t>
                  </m:r>
                </m:sup>
              </m:sSubSup>
              <m:d>
                <m:dPr>
                  <m:ctrlPr>
                    <w:rPr>
                      <w:rFonts w:ascii="Cambria Math" w:hAnsi="Cambria Math"/>
                      <w:i/>
                    </w:rPr>
                  </m:ctrlPr>
                </m:dPr>
                <m:e>
                  <m:r>
                    <w:rPr>
                      <w:rFonts w:ascii="Cambria Math" w:hAnsi="Cambria Math"/>
                    </w:rPr>
                    <m:t>s</m:t>
                  </m:r>
                </m:e>
              </m:d>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s</m:t>
              </m:r>
              <m:ctrlPr>
                <w:rPr>
                  <w:rFonts w:ascii="Cambria Math" w:hAnsi="Cambria Math"/>
                  <w:i/>
                </w:rPr>
              </m:ctrlPr>
            </m:sup>
            <m:e>
              <m:sSubSup>
                <m:sSubSupPr>
                  <m:ctrlPr>
                    <w:rPr>
                      <w:rFonts w:ascii="Cambria Math" w:hAnsi="Cambria Math"/>
                      <w:i/>
                    </w:rPr>
                  </m:ctrlPr>
                </m:sSubSupPr>
                <m:e>
                  <m:r>
                    <w:rPr>
                      <w:rFonts w:ascii="Cambria Math" w:hAnsi="Cambria Math"/>
                    </w:rPr>
                    <m:t>U</m:t>
                  </m:r>
                </m:e>
                <m:sub>
                  <m:r>
                    <w:rPr>
                      <w:rFonts w:ascii="Cambria Math" w:hAnsi="Cambria Math"/>
                    </w:rPr>
                    <m:t>e</m:t>
                  </m:r>
                </m:sub>
                <m:sup>
                  <m:r>
                    <w:rPr>
                      <w:rFonts w:ascii="Cambria Math" w:hAnsi="Cambria Math"/>
                    </w:rPr>
                    <m:t>5</m:t>
                  </m:r>
                </m:sup>
              </m:sSub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ctrlPr>
                <w:rPr>
                  <w:rFonts w:ascii="Cambria Math" w:hAnsi="Cambria Math"/>
                  <w:i/>
                </w:rPr>
              </m:ctrlPr>
            </m:e>
          </m:nary>
          <m:r>
            <w:rPr>
              <w:rFonts w:ascii="Cambria Math" w:hAnsi="Cambria Math"/>
            </w:rPr>
            <m:t> d</m:t>
          </m:r>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5AF5D12E" w14:textId="75E1A639" w:rsidR="003656A1" w:rsidRPr="003656A1" w:rsidRDefault="003656A1" w:rsidP="001F26F6">
      <w:pPr>
        <w:spacing w:before="240" w:after="240"/>
      </w:pPr>
      <w:r w:rsidRPr="003656A1">
        <w:rPr>
          <w:color w:val="000000"/>
        </w:rPr>
        <w:t>To determine the geometric displacement of the streamlines, we calculate the displacement thickness </w:t>
      </w:r>
      <m:oMath>
        <m:sSup>
          <m:sSupPr>
            <m:ctrlPr>
              <w:rPr>
                <w:rFonts w:ascii="Cambria Math" w:hAnsi="Cambria Math"/>
                <w:i/>
                <w:color w:val="000000"/>
              </w:rPr>
            </m:ctrlPr>
          </m:sSupPr>
          <m:e>
            <m:r>
              <m:rPr>
                <m:sty m:val="p"/>
              </m:rPr>
              <w:rPr>
                <w:rFonts w:ascii="Cambria Math" w:hAnsi="Cambria Math"/>
                <w:color w:val="000000"/>
              </w:rPr>
              <m:t>δ</m:t>
            </m:r>
            <m:ctrlPr>
              <w:rPr>
                <w:rFonts w:ascii="Cambria Math" w:hAnsi="Cambria Math"/>
                <w:color w:val="000000"/>
              </w:rPr>
            </m:ctrlPr>
          </m:e>
          <m:sup>
            <m:r>
              <w:rPr>
                <w:rFonts w:ascii="Cambria Math" w:hAnsi="Cambria Math"/>
                <w:color w:val="000000"/>
              </w:rPr>
              <m:t>*</m:t>
            </m:r>
          </m:sup>
        </m:sSup>
      </m:oMath>
      <w:r w:rsidRPr="003656A1">
        <w:rPr>
          <w:color w:val="000000"/>
        </w:rPr>
        <w:t>. This relates to the momentum thickness via the shape factor </w:t>
      </w:r>
      <m:oMath>
        <m:r>
          <w:rPr>
            <w:rFonts w:ascii="Cambria Math" w:hAnsi="Cambria Math"/>
            <w:color w:val="000000"/>
          </w:rPr>
          <m:t>H</m:t>
        </m:r>
      </m:oMath>
      <w:r w:rsidR="002074A7">
        <w:rPr>
          <w:color w:val="000000"/>
        </w:rPr>
        <w:t xml:space="preserve"> [7]</w:t>
      </w:r>
      <w:r w:rsidRPr="003656A1">
        <w:rPr>
          <w:color w:val="000000"/>
        </w:rPr>
        <w:t>:</w:t>
      </w:r>
    </w:p>
    <w:p w14:paraId="5FFB5CC0" w14:textId="79C22840" w:rsidR="003656A1" w:rsidRPr="003656A1" w:rsidRDefault="00000000" w:rsidP="001F26F6">
      <w:pPr>
        <w:spacing w:before="240" w:after="240"/>
      </w:pPr>
      <m:oMathPara>
        <m:oMath>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=H</m:t>
          </m:r>
          <m:d>
            <m:dPr>
              <m:ctrlPr>
                <w:rPr>
                  <w:rFonts w:ascii="Cambria Math" w:hAnsi="Cambria Math"/>
                  <w:i/>
                </w:rPr>
              </m:ctrlPr>
            </m:dPr>
            <m:e>
              <m:r>
                <m:rPr>
                  <m:sty m:val="p"/>
                </m:rPr>
                <w:rPr>
                  <w:rFonts w:ascii="Cambria Math" w:hAnsi="Cambria Math"/>
                </w:rPr>
                <m:t>λ</m:t>
              </m:r>
            </m:e>
          </m:d>
          <m:r>
            <m:rPr>
              <m:sty m:val="p"/>
            </m:rPr>
            <w:rPr>
              <w:rFonts w:ascii="Cambria Math" w:hAnsi="Cambria Math"/>
            </w:rPr>
            <m:t>⋅θ</m:t>
          </m:r>
          <m:d>
            <m:dPr>
              <m:ctrlPr>
                <w:rPr>
                  <w:rFonts w:ascii="Cambria Math" w:hAnsi="Cambria Math"/>
                  <w:i/>
                </w:rPr>
              </m:ctrlPr>
            </m:dPr>
            <m:e>
              <m:r>
                <w:rPr>
                  <w:rFonts w:ascii="Cambria Math" w:hAnsi="Cambria Math"/>
                </w:rPr>
                <m:t>s</m:t>
              </m:r>
            </m:e>
          </m:d>
        </m:oMath>
      </m:oMathPara>
    </w:p>
    <w:p w14:paraId="385F48E6" w14:textId="3ACC50A5" w:rsidR="003656A1" w:rsidRPr="003656A1" w:rsidRDefault="003656A1" w:rsidP="001F26F6">
      <w:pPr>
        <w:spacing w:before="240" w:after="240"/>
        <w:rPr>
          <w:color w:val="000000"/>
        </w:rPr>
      </w:pPr>
      <w:r w:rsidRPr="003656A1">
        <w:rPr>
          <w:color w:val="000000"/>
        </w:rPr>
        <w:t>The shape factor </w:t>
      </w:r>
      <m:oMath>
        <m:r>
          <w:rPr>
            <w:rFonts w:ascii="Cambria Math" w:hAnsi="Cambria Math"/>
            <w:color w:val="000000"/>
          </w:rPr>
          <m:t>H</m:t>
        </m:r>
      </m:oMath>
      <w:r w:rsidRPr="003656A1">
        <w:rPr>
          <w:color w:val="000000"/>
        </w:rPr>
        <w:t> is a function of the dimensionless pressure gradient parameter </w:t>
      </w:r>
      <m:oMath>
        <m:r>
          <m:rPr>
            <m:sty m:val="p"/>
          </m:rPr>
          <w:rPr>
            <w:rFonts w:ascii="Cambria Math" w:hAnsi="Cambria Math"/>
            <w:color w:val="000000"/>
          </w:rPr>
          <m:t>λ</m:t>
        </m:r>
      </m:oMath>
      <w:r w:rsidRPr="003656A1">
        <w:rPr>
          <w:color w:val="000000"/>
        </w:rPr>
        <w:t>, defined as:</w:t>
      </w:r>
    </w:p>
    <w:p w14:paraId="283780E0" w14:textId="058C74CA" w:rsidR="003656A1" w:rsidRPr="003656A1" w:rsidRDefault="003656A1" w:rsidP="001F26F6">
      <w:pPr>
        <w:spacing w:before="240" w:after="240"/>
      </w:pPr>
      <m:oMathPara>
        <m:oMath>
          <m:r>
            <m:rPr>
              <m:sty m:val="p"/>
            </m:rPr>
            <w:rPr>
              <w:rFonts w:ascii="Cambria Math" w:hAnsi="Cambria Math"/>
            </w:rPr>
            <m:t>λ</m:t>
          </m:r>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θ</m:t>
                  </m:r>
                </m:e>
                <m:sup>
                  <m:r>
                    <w:rPr>
                      <w:rFonts w:ascii="Cambria Math" w:hAnsi="Cambria Math"/>
                    </w:rPr>
                    <m:t>2</m:t>
                  </m:r>
                </m:sup>
              </m:sSup>
              <m:ctrlPr>
                <w:rPr>
                  <w:rFonts w:ascii="Cambria Math" w:hAnsi="Cambria Math"/>
                  <w:i/>
                </w:rPr>
              </m:ctrlPr>
            </m:num>
            <m:den>
              <m:r>
                <m:rPr>
                  <m:sty m:val="p"/>
                </m:rPr>
                <w:rPr>
                  <w:rFonts w:ascii="Cambria Math" w:hAnsi="Cambria Math"/>
                </w:rPr>
                <m:t>ν</m:t>
              </m:r>
              <m:ctrlPr>
                <w:rPr>
                  <w:rFonts w:ascii="Cambria Math" w:hAnsi="Cambria Math"/>
                  <w:i/>
                </w:rPr>
              </m:ctrlPr>
            </m:den>
          </m:f>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ctrlPr>
                <w:rPr>
                  <w:rFonts w:ascii="Cambria Math" w:hAnsi="Cambria Math"/>
                  <w:i/>
                </w:rPr>
              </m:ctrlPr>
            </m:num>
            <m:den>
              <m:r>
                <w:rPr>
                  <w:rFonts w:ascii="Cambria Math" w:hAnsi="Cambria Math"/>
                </w:rPr>
                <m:t>ds</m:t>
              </m:r>
              <m:ctrlPr>
                <w:rPr>
                  <w:rFonts w:ascii="Cambria Math" w:hAnsi="Cambria Math"/>
                  <w:i/>
                </w:rPr>
              </m:ctrlPr>
            </m:den>
          </m:f>
        </m:oMath>
      </m:oMathPara>
    </w:p>
    <w:p w14:paraId="53EB0DA1" w14:textId="64304EF9" w:rsidR="003656A1" w:rsidRDefault="009E4426" w:rsidP="001F26F6">
      <w:pPr>
        <w:spacing w:before="240" w:after="240"/>
        <w:rPr>
          <w:color w:val="000000"/>
        </w:rPr>
      </w:pPr>
      <w:r w:rsidRPr="009E4426">
        <w:rPr>
          <w:color w:val="000000"/>
        </w:rPr>
        <w:t>The empirical correlations for the shape factor</w:t>
      </w:r>
      <w:r>
        <w:rPr>
          <w:color w:val="000000"/>
        </w:rPr>
        <w:t xml:space="preserve"> </w:t>
      </w:r>
      <m:oMath>
        <m:r>
          <w:rPr>
            <w:rFonts w:ascii="Cambria Math" w:hAnsi="Cambria Math"/>
            <w:color w:val="000000"/>
          </w:rPr>
          <m:t>H</m:t>
        </m:r>
        <m:d>
          <m:dPr>
            <m:ctrlPr>
              <w:rPr>
                <w:rFonts w:ascii="Cambria Math" w:hAnsi="Cambria Math"/>
                <w:i/>
                <w:color w:val="000000"/>
              </w:rPr>
            </m:ctrlPr>
          </m:dPr>
          <m:e>
            <m:r>
              <m:rPr>
                <m:sty m:val="p"/>
              </m:rPr>
              <w:rPr>
                <w:rFonts w:ascii="Cambria Math" w:hAnsi="Cambria Math"/>
                <w:color w:val="000000"/>
              </w:rPr>
              <m:t>λ</m:t>
            </m:r>
          </m:e>
        </m:d>
      </m:oMath>
      <w:r>
        <w:rPr>
          <w:color w:val="000000"/>
        </w:rPr>
        <w:t xml:space="preserve"> </w:t>
      </w:r>
      <w:r w:rsidRPr="009E4426">
        <w:rPr>
          <w:color w:val="000000"/>
        </w:rPr>
        <w:t>are curve fit</w:t>
      </w:r>
      <w:r w:rsidR="00E07AB5">
        <w:rPr>
          <w:color w:val="000000"/>
        </w:rPr>
        <w:t>ted</w:t>
      </w:r>
      <w:r w:rsidRPr="009E4426">
        <w:rPr>
          <w:color w:val="000000"/>
        </w:rPr>
        <w:t xml:space="preserve"> to Thwaites' original tabulated data, as presented by White</w:t>
      </w:r>
      <w:r w:rsidR="00E07AB5">
        <w:rPr>
          <w:color w:val="000000"/>
        </w:rPr>
        <w:t xml:space="preserve"> [7]</w:t>
      </w:r>
      <w:r w:rsidR="003656A1" w:rsidRPr="003656A1">
        <w:rPr>
          <w:color w:val="000000"/>
        </w:rPr>
        <w:t>:</w:t>
      </w:r>
    </w:p>
    <w:p w14:paraId="7E9E5E5E" w14:textId="1096D70A" w:rsidR="003656A1" w:rsidRPr="00B73529" w:rsidRDefault="003656A1" w:rsidP="001F26F6">
      <w:pPr>
        <w:spacing w:before="240" w:after="240"/>
        <w:rPr>
          <w:color w:val="000000"/>
        </w:rPr>
      </w:pPr>
      <m:oMathPara>
        <m:oMath>
          <m:r>
            <w:rPr>
              <w:rFonts w:ascii="Cambria Math" w:hAnsi="Cambria Math"/>
              <w:color w:val="000000"/>
            </w:rPr>
            <m:t>H</m:t>
          </m:r>
          <m:d>
            <m:dPr>
              <m:ctrlPr>
                <w:rPr>
                  <w:rFonts w:ascii="Cambria Math" w:hAnsi="Cambria Math"/>
                  <w:i/>
                  <w:color w:val="000000"/>
                </w:rPr>
              </m:ctrlPr>
            </m:dPr>
            <m:e>
              <m:r>
                <w:rPr>
                  <w:rFonts w:ascii="Cambria Math" w:hAnsi="Cambria Math"/>
                  <w:color w:val="000000"/>
                </w:rPr>
                <m:t>λ</m:t>
              </m:r>
            </m:e>
          </m:d>
          <m:r>
            <w:rPr>
              <w:rFonts w:ascii="Cambria Math" w:hAnsi="Cambria Math"/>
              <w:color w:val="000000"/>
            </w:rPr>
            <m:t>=</m:t>
          </m:r>
          <m:d>
            <m:dPr>
              <m:begChr m:val="{"/>
              <m:endChr m:val=""/>
              <m:ctrlPr>
                <w:rPr>
                  <w:rFonts w:ascii="Cambria Math" w:hAnsi="Cambria Math"/>
                  <w:i/>
                  <w:color w:val="000000"/>
                </w:rPr>
              </m:ctrlPr>
            </m:dPr>
            <m:e>
              <m:eqArr>
                <m:eqArrPr>
                  <m:ctrlPr>
                    <w:rPr>
                      <w:rFonts w:ascii="Cambria Math" w:hAnsi="Cambria Math"/>
                      <w:i/>
                      <w:color w:val="000000"/>
                    </w:rPr>
                  </m:ctrlPr>
                </m:eqArrPr>
                <m:e>
                  <m:r>
                    <m:rPr>
                      <m:sty m:val="p"/>
                    </m:rPr>
                    <w:rPr>
                      <w:rFonts w:ascii="Cambria Math" w:hAnsi="Cambria Math"/>
                    </w:rPr>
                    <m:t>2.61 - 3.836</m:t>
                  </m:r>
                  <m:r>
                    <w:rPr>
                      <w:rFonts w:ascii="Cambria Math" w:hAnsi="Cambria Math"/>
                      <w:color w:val="000000"/>
                    </w:rPr>
                    <m:t>λ</m:t>
                  </m:r>
                  <m:r>
                    <m:rPr>
                      <m:sty m:val="p"/>
                    </m:rPr>
                    <w:rPr>
                      <w:rFonts w:ascii="Cambria Math" w:hAnsi="Cambria Math"/>
                    </w:rPr>
                    <m:t xml:space="preserve"> + 5.607</m:t>
                  </m:r>
                  <m:sSup>
                    <m:sSupPr>
                      <m:ctrlPr>
                        <w:rPr>
                          <w:rFonts w:ascii="Cambria Math" w:hAnsi="Cambria Math"/>
                        </w:rPr>
                      </m:ctrlPr>
                    </m:sSupPr>
                    <m:e>
                      <m:r>
                        <w:rPr>
                          <w:rFonts w:ascii="Cambria Math" w:hAnsi="Cambria Math"/>
                          <w:color w:val="000000"/>
                        </w:rPr>
                        <m:t>λ</m:t>
                      </m:r>
                      <m:ctrlPr>
                        <w:rPr>
                          <w:rFonts w:ascii="Cambria Math" w:hAnsi="Cambria Math"/>
                          <w:i/>
                          <w:color w:val="000000"/>
                        </w:rPr>
                      </m:ctrlPr>
                    </m:e>
                    <m:sup>
                      <m:r>
                        <m:rPr>
                          <m:sty m:val="p"/>
                        </m:rPr>
                        <w:rPr>
                          <w:rFonts w:ascii="Cambria Math" w:hAnsi="Cambria Math"/>
                        </w:rPr>
                        <m:t>2</m:t>
                      </m:r>
                    </m:sup>
                  </m:sSup>
                  <m:r>
                    <w:rPr>
                      <w:rFonts w:ascii="Cambria Math" w:hAnsi="Cambria Math"/>
                    </w:rPr>
                    <m:t xml:space="preserve">        ##for </m:t>
                  </m:r>
                  <m:r>
                    <w:rPr>
                      <w:rFonts w:ascii="Cambria Math" w:hAnsi="Cambria Math"/>
                      <w:color w:val="000000"/>
                    </w:rPr>
                    <m:t>λ≥0</m:t>
                  </m:r>
                </m:e>
                <m:e>
                  <m:r>
                    <m:rPr>
                      <m:sty m:val="p"/>
                    </m:rPr>
                    <w:rPr>
                      <w:rFonts w:ascii="Cambria Math" w:hAnsi="Cambria Math"/>
                    </w:rPr>
                    <m:t>2.106 +</m:t>
                  </m:r>
                  <m:f>
                    <m:fPr>
                      <m:ctrlPr>
                        <w:rPr>
                          <w:rFonts w:ascii="Cambria Math" w:hAnsi="Cambria Math"/>
                        </w:rPr>
                      </m:ctrlPr>
                    </m:fPr>
                    <m:num>
                      <m:r>
                        <m:rPr>
                          <m:sty m:val="p"/>
                        </m:rPr>
                        <w:rPr>
                          <w:rFonts w:ascii="Cambria Math" w:hAnsi="Cambria Math"/>
                        </w:rPr>
                        <m:t>0.068</m:t>
                      </m:r>
                    </m:num>
                    <m:den>
                      <m:r>
                        <m:rPr>
                          <m:sty m:val="p"/>
                        </m:rPr>
                        <w:rPr>
                          <w:rFonts w:ascii="Cambria Math" w:hAnsi="Cambria Math"/>
                        </w:rPr>
                        <m:t>0.137 +</m:t>
                      </m:r>
                      <m:r>
                        <w:rPr>
                          <w:rFonts w:ascii="Cambria Math" w:hAnsi="Cambria Math"/>
                          <w:color w:val="000000"/>
                        </w:rPr>
                        <m:t>λ</m:t>
                      </m:r>
                      <m:r>
                        <m:rPr>
                          <m:sty m:val="p"/>
                        </m:rPr>
                        <w:rPr>
                          <w:rFonts w:ascii="Cambria Math" w:hAnsi="Cambria Math"/>
                        </w:rPr>
                        <m:t xml:space="preserve"> </m:t>
                      </m:r>
                    </m:den>
                  </m:f>
                  <m:r>
                    <w:rPr>
                      <w:rFonts w:ascii="Cambria Math" w:hAnsi="Cambria Math"/>
                    </w:rPr>
                    <m:t>#for</m:t>
                  </m:r>
                  <m:r>
                    <w:rPr>
                      <w:rFonts w:ascii="Cambria Math" w:hAnsi="Cambria Math"/>
                      <w:color w:val="000000"/>
                    </w:rPr>
                    <m:t>λ&lt;0</m:t>
                  </m:r>
                  <m:r>
                    <w:rPr>
                      <w:rFonts w:ascii="Cambria Math" w:hAnsi="Cambria Math"/>
                    </w:rPr>
                    <m:t xml:space="preserve"> </m:t>
                  </m:r>
                </m:e>
              </m:eqArr>
            </m:e>
          </m:d>
        </m:oMath>
      </m:oMathPara>
    </w:p>
    <w:p w14:paraId="2860654E" w14:textId="77777777" w:rsidR="00B73529" w:rsidRDefault="00B73529" w:rsidP="00B73529">
      <w:pPr>
        <w:keepNext/>
        <w:spacing w:before="240" w:after="240"/>
        <w:jc w:val="center"/>
      </w:pPr>
      <w:r>
        <w:rPr>
          <w:noProof/>
          <w:color w:val="000000"/>
        </w:rPr>
        <w:drawing>
          <wp:inline distT="0" distB="0" distL="0" distR="0" wp14:anchorId="74E39B02" wp14:editId="322E929F">
            <wp:extent cx="3960000" cy="2376000"/>
            <wp:effectExtent l="0" t="0" r="2540" b="0"/>
            <wp:docPr id="1609674111" name="Picture 4"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74111" name="Picture 4" descr="A graph of a curv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60000" cy="2376000"/>
                    </a:xfrm>
                    <a:prstGeom prst="rect">
                      <a:avLst/>
                    </a:prstGeom>
                  </pic:spPr>
                </pic:pic>
              </a:graphicData>
            </a:graphic>
          </wp:inline>
        </w:drawing>
      </w:r>
    </w:p>
    <w:p w14:paraId="5EC88803" w14:textId="0B14F371" w:rsidR="00B73529" w:rsidRPr="003656A1" w:rsidRDefault="00B73529" w:rsidP="00B73529">
      <w:pPr>
        <w:pStyle w:val="Caption"/>
        <w:jc w:val="center"/>
        <w:rPr>
          <w:i w:val="0"/>
          <w:color w:val="000000"/>
        </w:rPr>
      </w:pPr>
      <w:r>
        <w:t xml:space="preserve">Figure </w:t>
      </w:r>
      <w:r>
        <w:fldChar w:fldCharType="begin"/>
      </w:r>
      <w:r>
        <w:instrText xml:space="preserve"> SEQ Figure \* ARABIC </w:instrText>
      </w:r>
      <w:r>
        <w:fldChar w:fldCharType="separate"/>
      </w:r>
      <w:r>
        <w:rPr>
          <w:noProof/>
        </w:rPr>
        <w:t>1</w:t>
      </w:r>
      <w:r>
        <w:fldChar w:fldCharType="end"/>
      </w:r>
      <w:r>
        <w:t>:Curve Fitting Shape Factor</w:t>
      </w:r>
    </w:p>
    <w:p w14:paraId="16DB2BE2" w14:textId="58761931" w:rsidR="003656A1" w:rsidRPr="003656A1" w:rsidRDefault="003656A1" w:rsidP="001F26F6">
      <w:pPr>
        <w:spacing w:before="240" w:after="240"/>
        <w:rPr>
          <w:color w:val="000000"/>
        </w:rPr>
      </w:pPr>
      <w:r w:rsidRPr="003656A1">
        <w:rPr>
          <w:color w:val="000000"/>
        </w:rPr>
        <w:t>Flow separation is predicted to occur when the boundary layer can no longer overcome the adverse pressure gradient, defined by the criterion </w:t>
      </w:r>
      <m:oMath>
        <m:r>
          <m:rPr>
            <m:sty m:val="p"/>
          </m:rPr>
          <w:rPr>
            <w:rFonts w:ascii="Cambria Math" w:hAnsi="Cambria Math"/>
            <w:color w:val="000000"/>
          </w:rPr>
          <m:t>λ≤</m:t>
        </m:r>
        <m:r>
          <w:rPr>
            <w:rFonts w:ascii="Cambria Math" w:hAnsi="Cambria Math"/>
            <w:color w:val="000000"/>
          </w:rPr>
          <m:t>-0.09</m:t>
        </m:r>
      </m:oMath>
      <w:r w:rsidRPr="003656A1">
        <w:rPr>
          <w:color w:val="000000"/>
        </w:rPr>
        <w:t>. In the post-separation region, the standard Thwaites equations are singular. To allow the numerical solver to proceed, the displacement thickness is assumed to grow linearly downstream of the separation point, simulating a separated wake region.</w:t>
      </w:r>
    </w:p>
    <w:p w14:paraId="3E38C378" w14:textId="4DE10BAA" w:rsidR="003656A1" w:rsidRPr="003656A1" w:rsidRDefault="003656A1" w:rsidP="001F26F6">
      <w:pPr>
        <w:spacing w:before="240" w:after="240"/>
        <w:rPr>
          <w:color w:val="000000"/>
        </w:rPr>
      </w:pPr>
      <w:r w:rsidRPr="003656A1">
        <w:rPr>
          <w:color w:val="000000"/>
        </w:rPr>
        <w:t>The growth of the boundary layer is modeled by constructing an "effective" wall geometry that is displaced into the flow field. For a panel control point located at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x</m:t>
                </m:r>
                <m:ctrlPr>
                  <w:rPr>
                    <w:rFonts w:ascii="Cambria Math" w:hAnsi="Cambria Math"/>
                    <w:color w:val="000000"/>
                  </w:rPr>
                </m:ctrlPr>
              </m:e>
              <m:sub>
                <m:r>
                  <w:rPr>
                    <w:rFonts w:ascii="Cambria Math" w:hAnsi="Cambria Math"/>
                    <w:color w:val="000000"/>
                  </w:rPr>
                  <m:t>orig</m:t>
                </m:r>
              </m:sub>
            </m:sSub>
          </m:e>
        </m:acc>
      </m:oMath>
      <w:r w:rsidRPr="003656A1">
        <w:rPr>
          <w:color w:val="000000"/>
        </w:rPr>
        <w:t>, the new coordinate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x</m:t>
                </m:r>
                <m:ctrlPr>
                  <w:rPr>
                    <w:rFonts w:ascii="Cambria Math" w:hAnsi="Cambria Math"/>
                    <w:color w:val="000000"/>
                  </w:rPr>
                </m:ctrlPr>
              </m:e>
              <m:sub>
                <m:r>
                  <w:rPr>
                    <w:rFonts w:ascii="Cambria Math" w:hAnsi="Cambria Math"/>
                    <w:color w:val="000000"/>
                  </w:rPr>
                  <m:t>new</m:t>
                </m:r>
              </m:sub>
            </m:sSub>
          </m:e>
        </m:acc>
      </m:oMath>
      <w:r w:rsidRPr="003656A1">
        <w:rPr>
          <w:color w:val="000000"/>
        </w:rPr>
        <w:t> is calculated as:</w:t>
      </w:r>
    </w:p>
    <w:p w14:paraId="72D91017" w14:textId="0C4B3F7D" w:rsidR="00346B62" w:rsidRPr="003656A1" w:rsidRDefault="00000000" w:rsidP="001F26F6">
      <w:pPr>
        <w:spacing w:before="240" w:after="240"/>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new</m:t>
                  </m:r>
                </m:sub>
              </m:sSub>
            </m:e>
          </m:acc>
          <m: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orig</m:t>
                  </m:r>
                </m:sub>
              </m:sSub>
            </m:e>
          </m:acc>
          <m:r>
            <w:rPr>
              <w:rFonts w:ascii="Cambria Math" w:hAnsi="Cambria Math"/>
            </w:rPr>
            <m:t>+</m:t>
          </m:r>
          <m:sSup>
            <m:sSupPr>
              <m:ctrlPr>
                <w:rPr>
                  <w:rFonts w:ascii="Cambria Math" w:hAnsi="Cambria Math"/>
                  <w:i/>
                </w:rPr>
              </m:ctrlPr>
            </m:sSupPr>
            <m:e>
              <m:r>
                <m:rPr>
                  <m:sty m:val="p"/>
                </m:rPr>
                <w:rPr>
                  <w:rFonts w:ascii="Cambria Math" w:hAnsi="Cambria Math"/>
                </w:rPr>
                <m:t>δ</m:t>
              </m:r>
            </m:e>
            <m:sup>
              <m:r>
                <w:rPr>
                  <w:rFonts w:ascii="Cambria Math" w:hAnsi="Cambria Math"/>
                </w:rPr>
                <m:t>*</m:t>
              </m:r>
            </m:sup>
          </m:sSup>
          <m:d>
            <m:dPr>
              <m:ctrlPr>
                <w:rPr>
                  <w:rFonts w:ascii="Cambria Math" w:hAnsi="Cambria Math"/>
                  <w:i/>
                </w:rPr>
              </m:ctrlPr>
            </m:dPr>
            <m:e>
              <m:r>
                <w:rPr>
                  <w:rFonts w:ascii="Cambria Math" w:hAnsi="Cambria Math"/>
                </w:rPr>
                <m:t>s</m:t>
              </m:r>
            </m:e>
          </m:d>
          <m:r>
            <m:rPr>
              <m:sty m:val="p"/>
            </m:rPr>
            <w:rPr>
              <w:rFonts w:ascii="Cambria Math" w:hAnsi="Cambria Math"/>
            </w:rPr>
            <m:t>⋅</m:t>
          </m:r>
          <m:acc>
            <m:accPr>
              <m:chr m:val="⃗"/>
              <m:ctrlPr>
                <w:rPr>
                  <w:rFonts w:ascii="Cambria Math" w:hAnsi="Cambria Math"/>
                </w:rPr>
              </m:ctrlPr>
            </m:accPr>
            <m:e>
              <m:r>
                <w:rPr>
                  <w:rFonts w:ascii="Cambria Math" w:hAnsi="Cambria Math"/>
                </w:rPr>
                <m:t>n</m:t>
              </m:r>
            </m:e>
          </m:acc>
        </m:oMath>
      </m:oMathPara>
    </w:p>
    <w:p w14:paraId="4563536E" w14:textId="72398727" w:rsidR="003656A1" w:rsidRPr="003656A1" w:rsidRDefault="003656A1" w:rsidP="001F26F6">
      <w:pPr>
        <w:spacing w:before="240" w:after="240"/>
        <w:rPr>
          <w:color w:val="000000"/>
        </w:rPr>
      </w:pPr>
      <w:r w:rsidRPr="003656A1">
        <w:rPr>
          <w:color w:val="000000"/>
        </w:rPr>
        <w:lastRenderedPageBreak/>
        <w:t>where </w:t>
      </w:r>
      <m:oMath>
        <m:acc>
          <m:accPr>
            <m:chr m:val="⃗"/>
            <m:ctrlPr>
              <w:rPr>
                <w:rFonts w:ascii="Cambria Math" w:hAnsi="Cambria Math"/>
                <w:color w:val="000000"/>
              </w:rPr>
            </m:ctrlPr>
          </m:accPr>
          <m:e>
            <m:r>
              <w:rPr>
                <w:rFonts w:ascii="Cambria Math" w:hAnsi="Cambria Math"/>
                <w:color w:val="000000"/>
              </w:rPr>
              <m:t>n</m:t>
            </m:r>
          </m:e>
        </m:acc>
      </m:oMath>
      <w:r w:rsidRPr="003656A1">
        <w:rPr>
          <w:color w:val="000000"/>
        </w:rPr>
        <w:t> is the unit normal vector pointing from the solid wall into the fluid domain. This displacement is applied symmetrically to both the top and bottom walls of the glottis.</w:t>
      </w:r>
    </w:p>
    <w:p w14:paraId="0E217A37" w14:textId="2F1CA96B" w:rsidR="003656A1" w:rsidRPr="003656A1" w:rsidRDefault="003656A1" w:rsidP="001F26F6">
      <w:pPr>
        <w:spacing w:before="240" w:after="240"/>
        <w:rPr>
          <w:color w:val="000000"/>
        </w:rPr>
      </w:pPr>
      <w:r w:rsidRPr="003656A1">
        <w:rPr>
          <w:color w:val="000000"/>
        </w:rPr>
        <w:t>Since the boundary layer thickness </w:t>
      </w:r>
      <m:oMath>
        <m:sSup>
          <m:sSupPr>
            <m:ctrlPr>
              <w:rPr>
                <w:rFonts w:ascii="Cambria Math" w:hAnsi="Cambria Math"/>
                <w:i/>
                <w:color w:val="000000"/>
              </w:rPr>
            </m:ctrlPr>
          </m:sSupPr>
          <m:e>
            <m:r>
              <m:rPr>
                <m:sty m:val="p"/>
              </m:rPr>
              <w:rPr>
                <w:rFonts w:ascii="Cambria Math" w:hAnsi="Cambria Math"/>
                <w:color w:val="000000"/>
              </w:rPr>
              <m:t>δ</m:t>
            </m:r>
            <m:ctrlPr>
              <w:rPr>
                <w:rFonts w:ascii="Cambria Math" w:hAnsi="Cambria Math"/>
                <w:color w:val="000000"/>
              </w:rPr>
            </m:ctrlPr>
          </m:e>
          <m:sup>
            <m:r>
              <w:rPr>
                <w:rFonts w:ascii="Cambria Math" w:hAnsi="Cambria Math"/>
                <w:color w:val="000000"/>
              </w:rPr>
              <m:t>*</m:t>
            </m:r>
          </m:sup>
        </m:sSup>
      </m:oMath>
      <w:r w:rsidRPr="003656A1">
        <w:rPr>
          <w:color w:val="000000"/>
        </w:rPr>
        <w:t> depends on the velocity </w:t>
      </w:r>
      <m:oMath>
        <m:sSub>
          <m:sSubPr>
            <m:ctrlPr>
              <w:rPr>
                <w:rFonts w:ascii="Cambria Math" w:hAnsi="Cambria Math"/>
                <w:i/>
                <w:color w:val="000000"/>
              </w:rPr>
            </m:ctrlPr>
          </m:sSubPr>
          <m:e>
            <m:r>
              <w:rPr>
                <w:rFonts w:ascii="Cambria Math" w:hAnsi="Cambria Math"/>
                <w:color w:val="000000"/>
              </w:rPr>
              <m:t>U</m:t>
            </m:r>
          </m:e>
          <m:sub>
            <m:r>
              <w:rPr>
                <w:rFonts w:ascii="Cambria Math" w:hAnsi="Cambria Math"/>
                <w:color w:val="000000"/>
              </w:rPr>
              <m:t>e</m:t>
            </m:r>
          </m:sub>
        </m:sSub>
      </m:oMath>
      <w:r w:rsidRPr="003656A1">
        <w:rPr>
          <w:color w:val="000000"/>
        </w:rPr>
        <w:t>, and the velocity </w:t>
      </w:r>
      <m:oMath>
        <m:sSub>
          <m:sSubPr>
            <m:ctrlPr>
              <w:rPr>
                <w:rFonts w:ascii="Cambria Math" w:hAnsi="Cambria Math"/>
                <w:i/>
                <w:color w:val="000000"/>
              </w:rPr>
            </m:ctrlPr>
          </m:sSubPr>
          <m:e>
            <m:r>
              <w:rPr>
                <w:rFonts w:ascii="Cambria Math" w:hAnsi="Cambria Math"/>
                <w:color w:val="000000"/>
              </w:rPr>
              <m:t>U</m:t>
            </m:r>
          </m:e>
          <m:sub>
            <m:r>
              <w:rPr>
                <w:rFonts w:ascii="Cambria Math" w:hAnsi="Cambria Math"/>
                <w:color w:val="000000"/>
              </w:rPr>
              <m:t>e</m:t>
            </m:r>
          </m:sub>
        </m:sSub>
      </m:oMath>
      <w:r w:rsidRPr="003656A1">
        <w:rPr>
          <w:color w:val="000000"/>
        </w:rPr>
        <w:t> depends on the channel geometry (which is modified by </w:t>
      </w:r>
      <m:oMath>
        <m:sSup>
          <m:sSupPr>
            <m:ctrlPr>
              <w:rPr>
                <w:rFonts w:ascii="Cambria Math" w:hAnsi="Cambria Math"/>
                <w:i/>
                <w:color w:val="000000"/>
              </w:rPr>
            </m:ctrlPr>
          </m:sSupPr>
          <m:e>
            <m:r>
              <m:rPr>
                <m:sty m:val="p"/>
              </m:rPr>
              <w:rPr>
                <w:rFonts w:ascii="Cambria Math" w:hAnsi="Cambria Math"/>
                <w:color w:val="000000"/>
              </w:rPr>
              <m:t>δ</m:t>
            </m:r>
            <m:ctrlPr>
              <w:rPr>
                <w:rFonts w:ascii="Cambria Math" w:hAnsi="Cambria Math"/>
                <w:color w:val="000000"/>
              </w:rPr>
            </m:ctrlPr>
          </m:e>
          <m:sup>
            <m:r>
              <w:rPr>
                <w:rFonts w:ascii="Cambria Math" w:hAnsi="Cambria Math"/>
                <w:color w:val="000000"/>
              </w:rPr>
              <m:t>*</m:t>
            </m:r>
          </m:sup>
        </m:sSup>
      </m:oMath>
      <w:r w:rsidRPr="003656A1">
        <w:rPr>
          <w:color w:val="000000"/>
        </w:rPr>
        <w:t>), the solution must be found iteratively. The following algorithm is employed:</w:t>
      </w:r>
    </w:p>
    <w:p w14:paraId="355A3B37" w14:textId="45EF9908" w:rsidR="003656A1" w:rsidRPr="003656A1" w:rsidRDefault="003656A1" w:rsidP="001F26F6">
      <w:pPr>
        <w:numPr>
          <w:ilvl w:val="0"/>
          <w:numId w:val="45"/>
        </w:numPr>
        <w:spacing w:before="240" w:after="240"/>
        <w:rPr>
          <w:color w:val="000000"/>
        </w:rPr>
      </w:pPr>
      <w:r w:rsidRPr="003656A1">
        <w:rPr>
          <w:color w:val="000000"/>
        </w:rPr>
        <w:t>Initialization: The boundary layer thickness is initialized to zero (</w:t>
      </w:r>
      <m:oMath>
        <m:sSup>
          <m:sSupPr>
            <m:ctrlPr>
              <w:rPr>
                <w:rFonts w:ascii="Cambria Math" w:hAnsi="Cambria Math"/>
                <w:i/>
                <w:color w:val="000000"/>
              </w:rPr>
            </m:ctrlPr>
          </m:sSupPr>
          <m:e>
            <m:r>
              <m:rPr>
                <m:sty m:val="p"/>
              </m:rPr>
              <w:rPr>
                <w:rFonts w:ascii="Cambria Math" w:hAnsi="Cambria Math"/>
                <w:color w:val="000000"/>
              </w:rPr>
              <m:t>δ</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r>
              <w:rPr>
                <w:rFonts w:ascii="Cambria Math" w:hAnsi="Cambria Math"/>
                <w:color w:val="000000"/>
              </w:rPr>
              <m:t>s</m:t>
            </m:r>
          </m:e>
        </m:d>
        <m:r>
          <w:rPr>
            <w:rFonts w:ascii="Cambria Math" w:hAnsi="Cambria Math"/>
            <w:color w:val="000000"/>
          </w:rPr>
          <m:t>=0</m:t>
        </m:r>
      </m:oMath>
      <w:r w:rsidR="00346B62">
        <w:rPr>
          <w:color w:val="000000"/>
        </w:rPr>
        <w:t>).</w:t>
      </w:r>
      <w:r w:rsidRPr="003656A1">
        <w:rPr>
          <w:color w:val="000000"/>
        </w:rPr>
        <w:t xml:space="preserve"> The initial effective geometry is the physical channel shape.</w:t>
      </w:r>
    </w:p>
    <w:p w14:paraId="619E7F66" w14:textId="65FDC2E1" w:rsidR="003656A1" w:rsidRPr="003656A1" w:rsidRDefault="003656A1" w:rsidP="001F26F6">
      <w:pPr>
        <w:numPr>
          <w:ilvl w:val="0"/>
          <w:numId w:val="45"/>
        </w:numPr>
        <w:spacing w:before="240" w:after="240"/>
        <w:rPr>
          <w:color w:val="000000"/>
        </w:rPr>
      </w:pPr>
      <w:r w:rsidRPr="003656A1">
        <w:rPr>
          <w:color w:val="000000"/>
        </w:rPr>
        <w:t xml:space="preserve">Potential Flow Step: The </w:t>
      </w:r>
      <w:r w:rsidR="00346B62">
        <w:rPr>
          <w:color w:val="000000"/>
        </w:rPr>
        <w:t>potential flow</w:t>
      </w:r>
      <w:r w:rsidRPr="003656A1">
        <w:rPr>
          <w:color w:val="000000"/>
        </w:rPr>
        <w:t xml:space="preserve"> is solved for the current effective geometry to obtain the surface velocity distribution </w:t>
      </w:r>
      <m:oMath>
        <m:sSub>
          <m:sSubPr>
            <m:ctrlPr>
              <w:rPr>
                <w:rFonts w:ascii="Cambria Math" w:hAnsi="Cambria Math"/>
                <w:i/>
                <w:color w:val="000000"/>
              </w:rPr>
            </m:ctrlPr>
          </m:sSubPr>
          <m:e>
            <m:r>
              <w:rPr>
                <w:rFonts w:ascii="Cambria Math" w:hAnsi="Cambria Math"/>
                <w:color w:val="000000"/>
              </w:rPr>
              <m:t>U</m:t>
            </m:r>
          </m:e>
          <m:sub>
            <m:r>
              <w:rPr>
                <w:rFonts w:ascii="Cambria Math" w:hAnsi="Cambria Math"/>
                <w:color w:val="000000"/>
              </w:rPr>
              <m:t>e</m:t>
            </m:r>
          </m:sub>
        </m:sSub>
        <m:d>
          <m:dPr>
            <m:ctrlPr>
              <w:rPr>
                <w:rFonts w:ascii="Cambria Math" w:hAnsi="Cambria Math"/>
                <w:i/>
                <w:color w:val="000000"/>
              </w:rPr>
            </m:ctrlPr>
          </m:dPr>
          <m:e>
            <m:r>
              <w:rPr>
                <w:rFonts w:ascii="Cambria Math" w:hAnsi="Cambria Math"/>
                <w:color w:val="000000"/>
              </w:rPr>
              <m:t>s</m:t>
            </m:r>
          </m:e>
        </m:d>
      </m:oMath>
      <w:r w:rsidRPr="003656A1">
        <w:rPr>
          <w:color w:val="000000"/>
        </w:rPr>
        <w:t>.</w:t>
      </w:r>
    </w:p>
    <w:p w14:paraId="188A64C4" w14:textId="27C8D834" w:rsidR="003656A1" w:rsidRPr="003656A1" w:rsidRDefault="003656A1" w:rsidP="001F26F6">
      <w:pPr>
        <w:numPr>
          <w:ilvl w:val="0"/>
          <w:numId w:val="45"/>
        </w:numPr>
        <w:spacing w:before="240" w:after="240"/>
        <w:rPr>
          <w:color w:val="000000"/>
        </w:rPr>
      </w:pPr>
      <w:r w:rsidRPr="003656A1">
        <w:rPr>
          <w:color w:val="000000"/>
        </w:rPr>
        <w:t>Boundary Layer Step: Thwaites' method is applied to </w:t>
      </w:r>
      <m:oMath>
        <m:sSub>
          <m:sSubPr>
            <m:ctrlPr>
              <w:rPr>
                <w:rFonts w:ascii="Cambria Math" w:hAnsi="Cambria Math"/>
                <w:i/>
                <w:color w:val="000000"/>
              </w:rPr>
            </m:ctrlPr>
          </m:sSubPr>
          <m:e>
            <m:r>
              <w:rPr>
                <w:rFonts w:ascii="Cambria Math" w:hAnsi="Cambria Math"/>
                <w:color w:val="000000"/>
              </w:rPr>
              <m:t>U</m:t>
            </m:r>
          </m:e>
          <m:sub>
            <m:r>
              <w:rPr>
                <w:rFonts w:ascii="Cambria Math" w:hAnsi="Cambria Math"/>
                <w:color w:val="000000"/>
              </w:rPr>
              <m:t>e</m:t>
            </m:r>
          </m:sub>
        </m:sSub>
        <m:d>
          <m:dPr>
            <m:ctrlPr>
              <w:rPr>
                <w:rFonts w:ascii="Cambria Math" w:hAnsi="Cambria Math"/>
                <w:i/>
                <w:color w:val="000000"/>
              </w:rPr>
            </m:ctrlPr>
          </m:dPr>
          <m:e>
            <m:r>
              <w:rPr>
                <w:rFonts w:ascii="Cambria Math" w:hAnsi="Cambria Math"/>
                <w:color w:val="000000"/>
              </w:rPr>
              <m:t>s</m:t>
            </m:r>
          </m:e>
        </m:d>
      </m:oMath>
      <w:r w:rsidRPr="003656A1">
        <w:rPr>
          <w:color w:val="000000"/>
        </w:rPr>
        <w:t> to calculate the new distribution of displacement thickness </w:t>
      </w:r>
      <m:oMath>
        <m:sSup>
          <m:sSupPr>
            <m:ctrlPr>
              <w:rPr>
                <w:rFonts w:ascii="Cambria Math" w:hAnsi="Cambria Math"/>
                <w:i/>
                <w:color w:val="000000"/>
              </w:rPr>
            </m:ctrlPr>
          </m:sSupPr>
          <m:e>
            <m:r>
              <m:rPr>
                <m:sty m:val="p"/>
              </m:rPr>
              <w:rPr>
                <w:rFonts w:ascii="Cambria Math" w:hAnsi="Cambria Math"/>
                <w:color w:val="000000"/>
              </w:rPr>
              <m:t>δ</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d>
              <m:dPr>
                <m:ctrlPr>
                  <w:rPr>
                    <w:rFonts w:ascii="Cambria Math" w:hAnsi="Cambria Math"/>
                    <w:i/>
                    <w:color w:val="000000"/>
                  </w:rPr>
                </m:ctrlPr>
              </m:dPr>
              <m:e>
                <m:r>
                  <w:rPr>
                    <w:rFonts w:ascii="Cambria Math" w:hAnsi="Cambria Math"/>
                    <w:color w:val="000000"/>
                  </w:rPr>
                  <m:t>s</m:t>
                </m:r>
              </m:e>
            </m:d>
          </m:e>
          <m:sub>
            <m:r>
              <w:rPr>
                <w:rFonts w:ascii="Cambria Math" w:hAnsi="Cambria Math"/>
                <w:color w:val="000000"/>
              </w:rPr>
              <m:t>new</m:t>
            </m:r>
          </m:sub>
        </m:sSub>
      </m:oMath>
      <w:r w:rsidRPr="003656A1">
        <w:rPr>
          <w:color w:val="000000"/>
        </w:rPr>
        <w:t>.</w:t>
      </w:r>
    </w:p>
    <w:p w14:paraId="10487E96" w14:textId="1A1CD59D" w:rsidR="003656A1" w:rsidRPr="003656A1" w:rsidRDefault="003656A1" w:rsidP="001F26F6">
      <w:pPr>
        <w:numPr>
          <w:ilvl w:val="0"/>
          <w:numId w:val="45"/>
        </w:numPr>
        <w:spacing w:before="240" w:after="240"/>
        <w:rPr>
          <w:color w:val="000000"/>
        </w:rPr>
      </w:pPr>
      <w:r w:rsidRPr="003656A1">
        <w:rPr>
          <w:color w:val="000000"/>
        </w:rPr>
        <w:t>Relaxation: To ensure numerical stability, the effective geometry is updated using an under-relaxation factor </w:t>
      </w:r>
      <m:oMath>
        <m:r>
          <m:rPr>
            <m:sty m:val="p"/>
          </m:rPr>
          <w:rPr>
            <w:rFonts w:ascii="Cambria Math" w:hAnsi="Cambria Math"/>
            <w:color w:val="000000"/>
          </w:rPr>
          <m:t>ω</m:t>
        </m:r>
        <m:r>
          <w:rPr>
            <w:rFonts w:ascii="Cambria Math" w:hAnsi="Cambria Math"/>
            <w:color w:val="000000"/>
          </w:rPr>
          <m:t>= 0.05</m:t>
        </m:r>
      </m:oMath>
      <w:r w:rsidRPr="003656A1">
        <w:rPr>
          <w:color w:val="000000"/>
        </w:rPr>
        <w:t>:</w:t>
      </w:r>
    </w:p>
    <w:p w14:paraId="3023DEFB" w14:textId="1B3A2C3F" w:rsidR="00346B62" w:rsidRPr="003656A1" w:rsidRDefault="00000000" w:rsidP="001F26F6">
      <w:pPr>
        <w:spacing w:before="240" w:after="240"/>
        <w:ind w:left="720"/>
        <w:rPr>
          <w:color w:val="000000"/>
        </w:rPr>
      </w:pPr>
      <m:oMathPara>
        <m:oMath>
          <m:acc>
            <m:accPr>
              <m:chr m:val="⃗"/>
              <m:ctrlPr>
                <w:rPr>
                  <w:rFonts w:ascii="Cambria Math" w:hAnsi="Cambria Math"/>
                  <w:color w:val="000000"/>
                </w:rPr>
              </m:ctrlPr>
            </m:accPr>
            <m:e>
              <m:sSubSup>
                <m:sSubSupPr>
                  <m:ctrlPr>
                    <w:rPr>
                      <w:rFonts w:ascii="Cambria Math" w:hAnsi="Cambria Math"/>
                      <w:i/>
                      <w:color w:val="000000"/>
                    </w:rPr>
                  </m:ctrlPr>
                </m:sSubSupPr>
                <m:e>
                  <m:r>
                    <w:rPr>
                      <w:rFonts w:ascii="Cambria Math" w:hAnsi="Cambria Math"/>
                      <w:color w:val="000000"/>
                    </w:rPr>
                    <m:t>x</m:t>
                  </m:r>
                  <m:ctrlPr>
                    <w:rPr>
                      <w:rFonts w:ascii="Cambria Math" w:hAnsi="Cambria Math"/>
                      <w:color w:val="000000"/>
                    </w:rPr>
                  </m:ctrlPr>
                </m:e>
                <m:sub>
                  <m:r>
                    <w:rPr>
                      <w:rFonts w:ascii="Cambria Math" w:hAnsi="Cambria Math"/>
                      <w:color w:val="000000"/>
                    </w:rPr>
                    <m:t>effective</m:t>
                  </m:r>
                </m:sub>
                <m:sup>
                  <m:r>
                    <w:rPr>
                      <w:rFonts w:ascii="Cambria Math" w:hAnsi="Cambria Math"/>
                      <w:color w:val="000000"/>
                    </w:rPr>
                    <m:t>k+1</m:t>
                  </m:r>
                </m:sup>
              </m:sSubSup>
            </m:e>
          </m:acc>
          <m:r>
            <w:rPr>
              <w:rFonts w:ascii="Cambria Math" w:hAnsi="Cambria Math"/>
              <w:color w:val="000000"/>
            </w:rPr>
            <m:t>=</m:t>
          </m:r>
          <m:d>
            <m:dPr>
              <m:ctrlPr>
                <w:rPr>
                  <w:rFonts w:ascii="Cambria Math" w:hAnsi="Cambria Math"/>
                  <w:i/>
                  <w:color w:val="000000"/>
                </w:rPr>
              </m:ctrlPr>
            </m:dPr>
            <m:e>
              <m:r>
                <w:rPr>
                  <w:rFonts w:ascii="Cambria Math" w:hAnsi="Cambria Math"/>
                  <w:color w:val="000000"/>
                </w:rPr>
                <m:t>1-</m:t>
              </m:r>
              <m:r>
                <m:rPr>
                  <m:sty m:val="p"/>
                </m:rPr>
                <w:rPr>
                  <w:rFonts w:ascii="Cambria Math" w:hAnsi="Cambria Math"/>
                  <w:color w:val="000000"/>
                </w:rPr>
                <m:t>ω</m:t>
              </m:r>
            </m:e>
          </m:d>
          <m:acc>
            <m:accPr>
              <m:chr m:val="⃗"/>
              <m:ctrlPr>
                <w:rPr>
                  <w:rFonts w:ascii="Cambria Math" w:hAnsi="Cambria Math"/>
                  <w:color w:val="000000"/>
                </w:rPr>
              </m:ctrlPr>
            </m:accPr>
            <m:e>
              <m:sSubSup>
                <m:sSubSupPr>
                  <m:ctrlPr>
                    <w:rPr>
                      <w:rFonts w:ascii="Cambria Math" w:hAnsi="Cambria Math"/>
                      <w:i/>
                      <w:color w:val="000000"/>
                    </w:rPr>
                  </m:ctrlPr>
                </m:sSubSupPr>
                <m:e>
                  <m:r>
                    <w:rPr>
                      <w:rFonts w:ascii="Cambria Math" w:hAnsi="Cambria Math"/>
                      <w:color w:val="000000"/>
                    </w:rPr>
                    <m:t>x</m:t>
                  </m:r>
                  <m:ctrlPr>
                    <w:rPr>
                      <w:rFonts w:ascii="Cambria Math" w:hAnsi="Cambria Math"/>
                      <w:color w:val="000000"/>
                    </w:rPr>
                  </m:ctrlPr>
                </m:e>
                <m:sub>
                  <m:r>
                    <w:rPr>
                      <w:rFonts w:ascii="Cambria Math" w:hAnsi="Cambria Math"/>
                      <w:color w:val="000000"/>
                    </w:rPr>
                    <m:t>effective</m:t>
                  </m:r>
                </m:sub>
                <m:sup>
                  <m:r>
                    <w:rPr>
                      <w:rFonts w:ascii="Cambria Math" w:hAnsi="Cambria Math"/>
                      <w:color w:val="000000"/>
                    </w:rPr>
                    <m:t>k</m:t>
                  </m:r>
                </m:sup>
              </m:sSubSup>
            </m:e>
          </m:acc>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x</m:t>
                      </m:r>
                      <m:ctrlPr>
                        <w:rPr>
                          <w:rFonts w:ascii="Cambria Math" w:hAnsi="Cambria Math"/>
                          <w:color w:val="000000"/>
                        </w:rPr>
                      </m:ctrlPr>
                    </m:e>
                    <m:sub>
                      <m:r>
                        <w:rPr>
                          <w:rFonts w:ascii="Cambria Math" w:hAnsi="Cambria Math"/>
                          <w:color w:val="000000"/>
                        </w:rPr>
                        <m:t>orig</m:t>
                      </m:r>
                    </m:sub>
                  </m:sSub>
                </m:e>
              </m:acc>
              <m: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δ</m:t>
                  </m:r>
                </m:e>
                <m:sub>
                  <m:r>
                    <w:rPr>
                      <w:rFonts w:ascii="Cambria Math" w:hAnsi="Cambria Math"/>
                      <w:color w:val="000000"/>
                    </w:rPr>
                    <m:t>new</m:t>
                  </m:r>
                </m:sub>
                <m:sup>
                  <m:r>
                    <w:rPr>
                      <w:rFonts w:ascii="Cambria Math" w:hAnsi="Cambria Math"/>
                      <w:color w:val="000000"/>
                    </w:rPr>
                    <m:t>*</m:t>
                  </m:r>
                </m:sup>
              </m:sSubSup>
              <m:acc>
                <m:accPr>
                  <m:chr m:val="⃗"/>
                  <m:ctrlPr>
                    <w:rPr>
                      <w:rFonts w:ascii="Cambria Math" w:hAnsi="Cambria Math"/>
                      <w:color w:val="000000"/>
                    </w:rPr>
                  </m:ctrlPr>
                </m:accPr>
                <m:e>
                  <m:r>
                    <w:rPr>
                      <w:rFonts w:ascii="Cambria Math" w:hAnsi="Cambria Math"/>
                      <w:color w:val="000000"/>
                    </w:rPr>
                    <m:t>n</m:t>
                  </m:r>
                </m:e>
              </m:acc>
            </m:e>
          </m:d>
        </m:oMath>
      </m:oMathPara>
    </w:p>
    <w:p w14:paraId="7E0B949C" w14:textId="084E51E2" w:rsidR="003656A1" w:rsidRPr="003656A1" w:rsidRDefault="003656A1" w:rsidP="001F26F6">
      <w:pPr>
        <w:numPr>
          <w:ilvl w:val="0"/>
          <w:numId w:val="45"/>
        </w:numPr>
        <w:spacing w:before="240" w:after="240"/>
        <w:rPr>
          <w:color w:val="000000"/>
        </w:rPr>
      </w:pPr>
      <w:r w:rsidRPr="003656A1">
        <w:rPr>
          <w:color w:val="000000"/>
        </w:rPr>
        <w:t>Convergence: Steps 2–4 are repeated until the maximum change in the pressure coefficient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r>
          <w:rPr>
            <w:rFonts w:ascii="Cambria Math" w:hAnsi="Cambria Math"/>
            <w:color w:val="000000"/>
          </w:rPr>
          <m:t> </m:t>
        </m:r>
      </m:oMath>
      <w:r w:rsidRPr="003656A1">
        <w:rPr>
          <w:color w:val="000000"/>
        </w:rPr>
        <w:t>between iterations falls below a tolerance of </w:t>
      </w:r>
      <m:oMath>
        <m:sSup>
          <m:sSupPr>
            <m:ctrlPr>
              <w:rPr>
                <w:rFonts w:ascii="Cambria Math" w:hAnsi="Cambria Math"/>
                <w:i/>
                <w:color w:val="000000"/>
              </w:rPr>
            </m:ctrlPr>
          </m:sSupPr>
          <m:e>
            <m:r>
              <w:rPr>
                <w:rFonts w:ascii="Cambria Math" w:hAnsi="Cambria Math"/>
                <w:color w:val="000000"/>
              </w:rPr>
              <m:t>10</m:t>
            </m:r>
          </m:e>
          <m:sup>
            <m:r>
              <w:rPr>
                <w:rFonts w:ascii="Cambria Math" w:hAnsi="Cambria Math"/>
                <w:color w:val="000000"/>
              </w:rPr>
              <m:t>-4</m:t>
            </m:r>
          </m:sup>
        </m:sSup>
      </m:oMath>
      <w:r w:rsidRPr="003656A1">
        <w:rPr>
          <w:color w:val="000000"/>
        </w:rPr>
        <w:t>.</w:t>
      </w:r>
    </w:p>
    <w:p w14:paraId="1558A6E8" w14:textId="6106302D" w:rsidR="00960425" w:rsidRPr="00E31D59" w:rsidRDefault="003656A1" w:rsidP="00E31D59">
      <w:pPr>
        <w:spacing w:before="240" w:after="240"/>
        <w:rPr>
          <w:color w:val="000000"/>
        </w:rPr>
      </w:pPr>
      <w:r w:rsidRPr="003656A1">
        <w:rPr>
          <w:color w:val="000000"/>
        </w:rPr>
        <w:t>This approach allows the model to predict the "smoothing" of the pressure profile in the divergent section caused by the rapid growth of the boundary layer prior to separation</w:t>
      </w:r>
      <w:r w:rsidR="00161D06">
        <w:rPr>
          <w:color w:val="000000"/>
        </w:rPr>
        <w:t xml:space="preserve">. </w:t>
      </w:r>
      <w:r w:rsidR="00161D06">
        <w:rPr>
          <w:rStyle w:val="citation-47"/>
          <w:color w:val="000000"/>
        </w:rPr>
        <w:t xml:space="preserve">Upon separation, the model transitions to a </w:t>
      </w:r>
      <w:r w:rsidR="00161D06">
        <w:rPr>
          <w:rStyle w:val="citation-47"/>
          <w:color w:val="000000"/>
        </w:rPr>
        <w:t>w</w:t>
      </w:r>
      <w:r w:rsidR="00161D06">
        <w:rPr>
          <w:rStyle w:val="citation-47"/>
          <w:color w:val="000000"/>
        </w:rPr>
        <w:t>ake model where displacement thickness grows linearly</w:t>
      </w:r>
      <w:r w:rsidR="00161D06">
        <w:rPr>
          <w:rStyle w:val="citation-47"/>
          <w:color w:val="000000"/>
        </w:rPr>
        <w:t xml:space="preserve"> [8].</w:t>
      </w:r>
      <w:r w:rsidR="00161D06">
        <w:t xml:space="preserve"> </w:t>
      </w:r>
      <w:r w:rsidR="00960425">
        <w:br w:type="page"/>
      </w:r>
    </w:p>
    <w:p w14:paraId="4BDD0745" w14:textId="62E42FE4" w:rsidR="00F0148B" w:rsidRDefault="00A871BA" w:rsidP="001F26F6">
      <w:pPr>
        <w:pStyle w:val="Heading1"/>
        <w:spacing w:after="240"/>
        <w:jc w:val="both"/>
        <w:rPr>
          <w:rFonts w:cs="Times New Roman"/>
        </w:rPr>
      </w:pPr>
      <w:bookmarkStart w:id="5" w:name="_Toc215322471"/>
      <w:r w:rsidRPr="00E56EB3">
        <w:rPr>
          <w:rFonts w:cs="Times New Roman"/>
        </w:rPr>
        <w:lastRenderedPageBreak/>
        <w:t>3.0 Results</w:t>
      </w:r>
      <w:bookmarkEnd w:id="5"/>
    </w:p>
    <w:p w14:paraId="274F1783" w14:textId="76E4889C" w:rsidR="005A76C7" w:rsidRDefault="005A76C7" w:rsidP="001F26F6">
      <w:pPr>
        <w:pStyle w:val="Heading2"/>
        <w:spacing w:before="240" w:after="240"/>
      </w:pPr>
      <w:bookmarkStart w:id="6" w:name="_Toc215322472"/>
      <w:r>
        <w:t xml:space="preserve">3.1 </w:t>
      </w:r>
      <w:r w:rsidR="0015212B" w:rsidRPr="005A1C1B">
        <w:t>Method of Images</w:t>
      </w:r>
      <w:r w:rsidR="0015212B">
        <w:t xml:space="preserve"> </w:t>
      </w:r>
      <w:r w:rsidR="004B0BA8">
        <w:t>Results and Limitations</w:t>
      </w:r>
      <w:bookmarkEnd w:id="6"/>
    </w:p>
    <w:p w14:paraId="37E37B98" w14:textId="1A1A1573" w:rsidR="004B0BA8" w:rsidRDefault="00732996" w:rsidP="001F26F6">
      <w:pPr>
        <w:pStyle w:val="NormalWeb"/>
        <w:spacing w:before="240" w:beforeAutospacing="0" w:after="240" w:afterAutospacing="0"/>
        <w:rPr>
          <w:color w:val="000000"/>
        </w:rPr>
      </w:pPr>
      <w:r w:rsidRPr="00732996">
        <w:rPr>
          <w:color w:val="000000"/>
        </w:rPr>
        <w:t xml:space="preserve">The analytic potential flow solution, derived using the Method of Images, provides a foundational understanding of the inviscid flow field within a constricted channel. The results are visualized in </w:t>
      </w:r>
      <w:r w:rsidR="00B73529">
        <w:rPr>
          <w:color w:val="000000"/>
        </w:rPr>
        <w:fldChar w:fldCharType="begin"/>
      </w:r>
      <w:r w:rsidR="00B73529">
        <w:rPr>
          <w:color w:val="000000"/>
        </w:rPr>
        <w:instrText xml:space="preserve"> REF _Ref215253774 \h </w:instrText>
      </w:r>
      <w:r w:rsidR="00B73529">
        <w:rPr>
          <w:color w:val="000000"/>
        </w:rPr>
      </w:r>
      <w:r w:rsidR="00B73529">
        <w:rPr>
          <w:color w:val="000000"/>
        </w:rPr>
        <w:fldChar w:fldCharType="separate"/>
      </w:r>
      <w:r w:rsidR="00B73529">
        <w:t xml:space="preserve">Figure </w:t>
      </w:r>
      <w:r w:rsidR="00B73529">
        <w:rPr>
          <w:noProof/>
        </w:rPr>
        <w:t>2</w:t>
      </w:r>
      <w:r w:rsidR="00B73529">
        <w:rPr>
          <w:color w:val="000000"/>
        </w:rPr>
        <w:fldChar w:fldCharType="end"/>
      </w:r>
      <w:r w:rsidRPr="00732996">
        <w:rPr>
          <w:color w:val="000000"/>
        </w:rPr>
        <w:t xml:space="preserve">. As the streamlines converge toward the glottal constriction, the flow accelerates significantly, reaching a peak velocity of approximately 2.6 times the inlet velocity at the point of minimum clearance (x=0). In accordance with Bernoulli's principle, this acceleration corresponds to a region of intense negative pressure (suction), reaching a minimum pressure coefficient of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r>
          <w:rPr>
            <w:rFonts w:ascii="Cambria Math" w:hAnsi="Cambria Math"/>
            <w:color w:val="000000"/>
          </w:rPr>
          <m:t>≈-5.7</m:t>
        </m:r>
      </m:oMath>
      <w:r>
        <w:rPr>
          <w:color w:val="00000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4B0BA8" w14:paraId="0CF068F3" w14:textId="77777777" w:rsidTr="008827A0">
        <w:tc>
          <w:tcPr>
            <w:tcW w:w="4675" w:type="dxa"/>
          </w:tcPr>
          <w:p w14:paraId="687BF3AC" w14:textId="2EC6F153"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2124DB44" wp14:editId="5421591D">
                  <wp:extent cx="2880000" cy="1440000"/>
                  <wp:effectExtent l="0" t="0" r="3175" b="0"/>
                  <wp:docPr id="188301962" name="Picture 5" descr="A diagram of a red and grey rectangular object with a blu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962" name="Picture 5" descr="A diagram of a red and grey rectangular object with a blue cen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c>
          <w:tcPr>
            <w:tcW w:w="4675" w:type="dxa"/>
          </w:tcPr>
          <w:p w14:paraId="763FE991" w14:textId="41D18A58"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1EB531F4" wp14:editId="2E4CD202">
                  <wp:extent cx="2880000" cy="1440000"/>
                  <wp:effectExtent l="0" t="0" r="3175" b="0"/>
                  <wp:docPr id="962745746" name="Picture 6" descr="A diagram of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45746" name="Picture 6" descr="A diagram of a fiel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r>
      <w:tr w:rsidR="004B0BA8" w14:paraId="034BCB89" w14:textId="77777777" w:rsidTr="008827A0">
        <w:tc>
          <w:tcPr>
            <w:tcW w:w="4675" w:type="dxa"/>
          </w:tcPr>
          <w:p w14:paraId="7DF6DCC2" w14:textId="12CFF3A0" w:rsidR="004B0BA8" w:rsidRDefault="004B0BA8" w:rsidP="001F26F6">
            <w:pPr>
              <w:pStyle w:val="NormalWeb"/>
              <w:spacing w:before="240" w:beforeAutospacing="0" w:after="240" w:afterAutospacing="0"/>
              <w:jc w:val="center"/>
              <w:rPr>
                <w:color w:val="000000"/>
              </w:rPr>
            </w:pPr>
            <w:r>
              <w:rPr>
                <w:color w:val="000000"/>
              </w:rPr>
              <w:t>a)</w:t>
            </w:r>
            <w:r w:rsidR="008827A0">
              <w:rPr>
                <w:color w:val="000000"/>
              </w:rPr>
              <w:t xml:space="preserve"> Pressure Contour</w:t>
            </w:r>
          </w:p>
        </w:tc>
        <w:tc>
          <w:tcPr>
            <w:tcW w:w="4675" w:type="dxa"/>
          </w:tcPr>
          <w:p w14:paraId="027FFE4F" w14:textId="7FC55888" w:rsidR="004B0BA8" w:rsidRDefault="004B0BA8" w:rsidP="001F26F6">
            <w:pPr>
              <w:pStyle w:val="NormalWeb"/>
              <w:spacing w:before="240" w:beforeAutospacing="0" w:after="240" w:afterAutospacing="0"/>
              <w:jc w:val="center"/>
              <w:rPr>
                <w:color w:val="000000"/>
              </w:rPr>
            </w:pPr>
            <w:r>
              <w:rPr>
                <w:color w:val="000000"/>
              </w:rPr>
              <w:t>b)</w:t>
            </w:r>
            <w:r w:rsidR="008827A0">
              <w:rPr>
                <w:color w:val="000000"/>
              </w:rPr>
              <w:t xml:space="preserve"> Velocity Contour and Streamlines</w:t>
            </w:r>
          </w:p>
        </w:tc>
      </w:tr>
      <w:tr w:rsidR="004B0BA8" w14:paraId="09595239" w14:textId="77777777" w:rsidTr="008827A0">
        <w:tc>
          <w:tcPr>
            <w:tcW w:w="4675" w:type="dxa"/>
          </w:tcPr>
          <w:p w14:paraId="0DCBE80B" w14:textId="1813D811"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4C54B208" wp14:editId="240014E6">
                  <wp:extent cx="2880000" cy="1440000"/>
                  <wp:effectExtent l="0" t="0" r="3175" b="0"/>
                  <wp:docPr id="548609028" name="Picture 3" descr="A graph of a pressure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09028" name="Picture 3" descr="A graph of a pressure curv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c>
          <w:tcPr>
            <w:tcW w:w="4675" w:type="dxa"/>
          </w:tcPr>
          <w:p w14:paraId="6291AAFB" w14:textId="4AD18ACD"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63C6A8C5" wp14:editId="33BE3B92">
                  <wp:extent cx="2879999" cy="1440000"/>
                  <wp:effectExtent l="0" t="0" r="3175" b="0"/>
                  <wp:docPr id="904605103" name="Picture 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5103" name="Picture 4" descr="A graph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79999" cy="1440000"/>
                          </a:xfrm>
                          <a:prstGeom prst="rect">
                            <a:avLst/>
                          </a:prstGeom>
                        </pic:spPr>
                      </pic:pic>
                    </a:graphicData>
                  </a:graphic>
                </wp:inline>
              </w:drawing>
            </w:r>
          </w:p>
        </w:tc>
      </w:tr>
      <w:tr w:rsidR="004B0BA8" w14:paraId="5AD4C66C" w14:textId="77777777" w:rsidTr="008827A0">
        <w:tc>
          <w:tcPr>
            <w:tcW w:w="4675" w:type="dxa"/>
          </w:tcPr>
          <w:p w14:paraId="42B3F959" w14:textId="61EFC7BB" w:rsidR="004B0BA8" w:rsidRDefault="004B0BA8" w:rsidP="001F26F6">
            <w:pPr>
              <w:pStyle w:val="NormalWeb"/>
              <w:spacing w:before="240" w:beforeAutospacing="0" w:after="240" w:afterAutospacing="0"/>
              <w:jc w:val="center"/>
              <w:rPr>
                <w:color w:val="000000"/>
              </w:rPr>
            </w:pPr>
            <w:r>
              <w:rPr>
                <w:color w:val="000000"/>
              </w:rPr>
              <w:t>c)</w:t>
            </w:r>
            <w:r w:rsidR="008827A0">
              <w:rPr>
                <w:color w:val="000000"/>
              </w:rPr>
              <w:t xml:space="preserve"> Pressure Profile</w:t>
            </w:r>
          </w:p>
        </w:tc>
        <w:tc>
          <w:tcPr>
            <w:tcW w:w="4675" w:type="dxa"/>
          </w:tcPr>
          <w:p w14:paraId="0D719E5B" w14:textId="091AF882" w:rsidR="004B0BA8" w:rsidRDefault="004B0BA8" w:rsidP="001F26F6">
            <w:pPr>
              <w:pStyle w:val="NormalWeb"/>
              <w:keepNext/>
              <w:spacing w:before="240" w:beforeAutospacing="0" w:after="240" w:afterAutospacing="0"/>
              <w:jc w:val="center"/>
              <w:rPr>
                <w:color w:val="000000"/>
              </w:rPr>
            </w:pPr>
            <w:r>
              <w:rPr>
                <w:color w:val="000000"/>
              </w:rPr>
              <w:t>d)</w:t>
            </w:r>
            <w:r w:rsidR="008827A0">
              <w:rPr>
                <w:color w:val="000000"/>
              </w:rPr>
              <w:t xml:space="preserve"> Velocity Profile</w:t>
            </w:r>
          </w:p>
        </w:tc>
      </w:tr>
    </w:tbl>
    <w:p w14:paraId="4CFECB46" w14:textId="75B58995" w:rsidR="008827A0" w:rsidRDefault="008827A0" w:rsidP="001F26F6">
      <w:pPr>
        <w:pStyle w:val="Caption"/>
        <w:spacing w:before="240" w:after="240"/>
        <w:jc w:val="center"/>
      </w:pPr>
      <w:bookmarkStart w:id="7" w:name="_Ref215253774"/>
      <w:bookmarkStart w:id="8" w:name="_Toc213873065"/>
      <w:r>
        <w:t xml:space="preserve">Figure </w:t>
      </w:r>
      <w:r>
        <w:fldChar w:fldCharType="begin"/>
      </w:r>
      <w:r>
        <w:instrText xml:space="preserve"> SEQ Figure \* ARABIC </w:instrText>
      </w:r>
      <w:r>
        <w:fldChar w:fldCharType="separate"/>
      </w:r>
      <w:r w:rsidR="00B73529">
        <w:rPr>
          <w:noProof/>
        </w:rPr>
        <w:t>2</w:t>
      </w:r>
      <w:r>
        <w:fldChar w:fldCharType="end"/>
      </w:r>
      <w:bookmarkEnd w:id="7"/>
      <w:r>
        <w:t>:</w:t>
      </w:r>
      <w:r w:rsidR="00B73529">
        <w:t xml:space="preserve"> </w:t>
      </w:r>
      <w:r w:rsidR="00287A72">
        <w:t>Method of Images</w:t>
      </w:r>
      <w:r>
        <w:t xml:space="preserve"> Result</w:t>
      </w:r>
      <w:bookmarkEnd w:id="8"/>
      <w:r w:rsidR="00287A72">
        <w:t>s</w:t>
      </w:r>
    </w:p>
    <w:p w14:paraId="05F24825" w14:textId="25CBB518" w:rsidR="00732996" w:rsidRPr="00732996" w:rsidRDefault="00732996" w:rsidP="001F26F6">
      <w:pPr>
        <w:pStyle w:val="NormalWeb"/>
        <w:spacing w:before="240" w:beforeAutospacing="0" w:after="240" w:afterAutospacing="0"/>
        <w:rPr>
          <w:color w:val="000000"/>
        </w:rPr>
      </w:pPr>
      <w:r w:rsidRPr="00732996">
        <w:rPr>
          <w:color w:val="000000"/>
        </w:rPr>
        <w:t xml:space="preserve">To validate this model, the predicted pressure profile was compared against the experimental benchmark data from Scherer et al. (2001) [1]. The model's non-dimensional output was scaled to match the peak pressure drop of the experimental data for four different driving pressures. The comparison is presented in </w:t>
      </w:r>
      <w:r w:rsidR="00B73529">
        <w:rPr>
          <w:color w:val="000000"/>
        </w:rPr>
        <w:fldChar w:fldCharType="begin"/>
      </w:r>
      <w:r w:rsidR="00B73529">
        <w:rPr>
          <w:color w:val="000000"/>
        </w:rPr>
        <w:instrText xml:space="preserve"> REF _Ref215253790 \h </w:instrText>
      </w:r>
      <w:r w:rsidR="00B73529">
        <w:rPr>
          <w:color w:val="000000"/>
        </w:rPr>
      </w:r>
      <w:r w:rsidR="00B73529">
        <w:rPr>
          <w:color w:val="000000"/>
        </w:rPr>
        <w:fldChar w:fldCharType="separate"/>
      </w:r>
      <w:r w:rsidR="00B73529">
        <w:t xml:space="preserve">Figure </w:t>
      </w:r>
      <w:r w:rsidR="00B73529">
        <w:rPr>
          <w:noProof/>
        </w:rPr>
        <w:t>3</w:t>
      </w:r>
      <w:r w:rsidR="00B73529">
        <w:rPr>
          <w:color w:val="000000"/>
        </w:rPr>
        <w:fldChar w:fldCharType="end"/>
      </w:r>
      <w:r w:rsidRPr="00732996">
        <w:rPr>
          <w:color w:val="000000"/>
        </w:rPr>
        <w:t>.</w:t>
      </w:r>
    </w:p>
    <w:p w14:paraId="5BB17909" w14:textId="77777777" w:rsidR="000F2E18" w:rsidRDefault="00045209" w:rsidP="001F26F6">
      <w:pPr>
        <w:pStyle w:val="NormalWeb"/>
        <w:keepNext/>
        <w:spacing w:before="240" w:beforeAutospacing="0" w:after="240" w:afterAutospacing="0"/>
        <w:jc w:val="center"/>
      </w:pPr>
      <w:r>
        <w:rPr>
          <w:noProof/>
          <w:color w:val="000000"/>
        </w:rPr>
        <w:lastRenderedPageBreak/>
        <w:drawing>
          <wp:inline distT="0" distB="0" distL="0" distR="0" wp14:anchorId="684FDC40" wp14:editId="4C780756">
            <wp:extent cx="3960000" cy="2639999"/>
            <wp:effectExtent l="0" t="0" r="2540" b="1905"/>
            <wp:docPr id="1512057874"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7874" name="Picture 2" descr="A graph of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60000" cy="2639999"/>
                    </a:xfrm>
                    <a:prstGeom prst="rect">
                      <a:avLst/>
                    </a:prstGeom>
                  </pic:spPr>
                </pic:pic>
              </a:graphicData>
            </a:graphic>
          </wp:inline>
        </w:drawing>
      </w:r>
    </w:p>
    <w:p w14:paraId="3946EEB5" w14:textId="7CD00A31" w:rsidR="00732996" w:rsidRPr="00732996" w:rsidRDefault="000F2E18" w:rsidP="001F26F6">
      <w:pPr>
        <w:pStyle w:val="Caption"/>
        <w:spacing w:before="240" w:after="240"/>
        <w:jc w:val="center"/>
      </w:pPr>
      <w:bookmarkStart w:id="9" w:name="_Ref215253790"/>
      <w:bookmarkStart w:id="10" w:name="_Toc213873066"/>
      <w:r>
        <w:t xml:space="preserve">Figure </w:t>
      </w:r>
      <w:r>
        <w:fldChar w:fldCharType="begin"/>
      </w:r>
      <w:r>
        <w:instrText xml:space="preserve"> SEQ Figure \* ARABIC </w:instrText>
      </w:r>
      <w:r>
        <w:fldChar w:fldCharType="separate"/>
      </w:r>
      <w:r w:rsidR="00B73529">
        <w:rPr>
          <w:noProof/>
        </w:rPr>
        <w:t>3</w:t>
      </w:r>
      <w:r>
        <w:fldChar w:fldCharType="end"/>
      </w:r>
      <w:bookmarkEnd w:id="9"/>
      <w:r>
        <w:t>:</w:t>
      </w:r>
      <w:r w:rsidR="00287A72" w:rsidRPr="00287A72">
        <w:t xml:space="preserve"> </w:t>
      </w:r>
      <w:r w:rsidR="00287A72">
        <w:t>Method of Images Validation</w:t>
      </w:r>
      <w:bookmarkEnd w:id="10"/>
    </w:p>
    <w:p w14:paraId="501A0AFC" w14:textId="5C788539" w:rsidR="00732996" w:rsidRPr="00732996" w:rsidRDefault="00732996" w:rsidP="001F26F6">
      <w:pPr>
        <w:pStyle w:val="NormalWeb"/>
        <w:spacing w:before="240" w:beforeAutospacing="0" w:after="240" w:afterAutospacing="0"/>
        <w:rPr>
          <w:color w:val="000000"/>
        </w:rPr>
      </w:pPr>
      <w:r w:rsidRPr="00732996">
        <w:rPr>
          <w:color w:val="000000"/>
        </w:rPr>
        <w:t>The results demonstrate agreement in the convergent section of the glottis (x&lt;0.21 cm). The analytic solution accurately captures the rapid pressure drop as the flow accelerates into the constriction</w:t>
      </w:r>
      <w:r w:rsidR="00B22B5D">
        <w:rPr>
          <w:color w:val="000000"/>
        </w:rPr>
        <w:t xml:space="preserve"> but over predict the magnitude of pressure drop. This</w:t>
      </w:r>
      <w:r w:rsidRPr="00732996">
        <w:rPr>
          <w:color w:val="000000"/>
        </w:rPr>
        <w:t xml:space="preserve"> confirm</w:t>
      </w:r>
      <w:r w:rsidR="00B22B5D">
        <w:rPr>
          <w:color w:val="000000"/>
        </w:rPr>
        <w:t>s</w:t>
      </w:r>
      <w:r w:rsidRPr="00732996">
        <w:rPr>
          <w:color w:val="000000"/>
        </w:rPr>
        <w:t xml:space="preserve"> that the upstream flow physics are dominated by inertial forces well-described by potential flow theory.</w:t>
      </w:r>
    </w:p>
    <w:p w14:paraId="14FF3ADD" w14:textId="4E9837F4" w:rsidR="00732996" w:rsidRPr="00732996" w:rsidRDefault="00732996" w:rsidP="001F26F6">
      <w:pPr>
        <w:pStyle w:val="NormalWeb"/>
        <w:spacing w:before="240" w:beforeAutospacing="0" w:after="240" w:afterAutospacing="0"/>
        <w:rPr>
          <w:color w:val="000000"/>
        </w:rPr>
      </w:pPr>
      <w:r w:rsidRPr="00732996">
        <w:rPr>
          <w:color w:val="000000"/>
        </w:rPr>
        <w:t>However, a significant discrepancy emerges in the divergent section (x&gt;0.21 cm). The analytic model predicts a symmetric pressure recovery, where the pressure rises sharply back to near-stagnation values immediately after the throat. In contrast, the experimental data reveals a much more gradual recovery or "plateau."</w:t>
      </w:r>
    </w:p>
    <w:p w14:paraId="1E81DF44" w14:textId="0C6E3B78" w:rsidR="00732996" w:rsidRPr="00732996" w:rsidRDefault="00732996" w:rsidP="001F26F6">
      <w:pPr>
        <w:pStyle w:val="NormalWeb"/>
        <w:spacing w:before="240" w:beforeAutospacing="0" w:after="240" w:afterAutospacing="0"/>
        <w:rPr>
          <w:color w:val="000000"/>
        </w:rPr>
      </w:pPr>
      <w:r w:rsidRPr="00732996">
        <w:rPr>
          <w:color w:val="000000"/>
        </w:rPr>
        <w:t>This failure is attributed to two factors</w:t>
      </w:r>
      <w:r>
        <w:rPr>
          <w:color w:val="000000"/>
        </w:rPr>
        <w:t>:</w:t>
      </w:r>
    </w:p>
    <w:p w14:paraId="4B74CADD" w14:textId="77777777" w:rsidR="00732996" w:rsidRDefault="00732996" w:rsidP="001F26F6">
      <w:pPr>
        <w:pStyle w:val="NormalWeb"/>
        <w:numPr>
          <w:ilvl w:val="0"/>
          <w:numId w:val="46"/>
        </w:numPr>
        <w:spacing w:before="240" w:beforeAutospacing="0" w:after="240" w:afterAutospacing="0"/>
        <w:rPr>
          <w:color w:val="000000"/>
        </w:rPr>
      </w:pPr>
      <w:r w:rsidRPr="00732996">
        <w:rPr>
          <w:color w:val="000000"/>
        </w:rPr>
        <w:t>Geometric Simplification: The analytic model approximates the glottis as opposing semicircles. This geometry forces a rapid expansion downstream of the throat, whereas the experimental apparatus employs a gradual 10-degree divergent channel. This geometric mismatch artificially accelerates the pressure recovery in the model.</w:t>
      </w:r>
    </w:p>
    <w:p w14:paraId="51B8CABF" w14:textId="3748BF7F" w:rsidR="00732996" w:rsidRPr="00732996" w:rsidRDefault="00732996" w:rsidP="001F26F6">
      <w:pPr>
        <w:pStyle w:val="NormalWeb"/>
        <w:numPr>
          <w:ilvl w:val="0"/>
          <w:numId w:val="46"/>
        </w:numPr>
        <w:spacing w:before="240" w:beforeAutospacing="0" w:after="240" w:afterAutospacing="0"/>
        <w:rPr>
          <w:color w:val="000000"/>
        </w:rPr>
      </w:pPr>
      <w:r w:rsidRPr="00732996">
        <w:rPr>
          <w:color w:val="000000"/>
        </w:rPr>
        <w:t xml:space="preserve">Inviscid Assumption: The potential flow solution assumes attached flow and neglects viscous dissipation. </w:t>
      </w:r>
      <w:proofErr w:type="gramStart"/>
      <w:r w:rsidRPr="00732996">
        <w:rPr>
          <w:color w:val="000000"/>
        </w:rPr>
        <w:t>In reality, the</w:t>
      </w:r>
      <w:proofErr w:type="gramEnd"/>
      <w:r w:rsidRPr="00732996">
        <w:rPr>
          <w:color w:val="000000"/>
        </w:rPr>
        <w:t xml:space="preserve"> adverse pressure gradient in the divergent section triggers boundary layer separation, preventing the full pressure recovery predicted by Bernoulli's equation.</w:t>
      </w:r>
    </w:p>
    <w:p w14:paraId="7BECA656" w14:textId="77777777" w:rsidR="008827A0" w:rsidRDefault="008F0B31" w:rsidP="001F26F6">
      <w:pPr>
        <w:pStyle w:val="NormalWeb"/>
        <w:keepNext/>
        <w:spacing w:before="240" w:beforeAutospacing="0" w:after="240" w:afterAutospacing="0"/>
        <w:jc w:val="center"/>
      </w:pPr>
      <w:r>
        <w:rPr>
          <w:noProof/>
          <w:color w:val="000000"/>
        </w:rPr>
        <w:lastRenderedPageBreak/>
        <w:drawing>
          <wp:inline distT="0" distB="0" distL="0" distR="0" wp14:anchorId="34B07D80" wp14:editId="03F79767">
            <wp:extent cx="3960000" cy="3960000"/>
            <wp:effectExtent l="0" t="0" r="2540" b="2540"/>
            <wp:docPr id="2138735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3590"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60000" cy="3960000"/>
                    </a:xfrm>
                    <a:prstGeom prst="rect">
                      <a:avLst/>
                    </a:prstGeom>
                  </pic:spPr>
                </pic:pic>
              </a:graphicData>
            </a:graphic>
          </wp:inline>
        </w:drawing>
      </w:r>
    </w:p>
    <w:p w14:paraId="4A360385" w14:textId="6699C428" w:rsidR="008F0B31" w:rsidRDefault="008827A0" w:rsidP="001F26F6">
      <w:pPr>
        <w:pStyle w:val="Caption"/>
        <w:spacing w:before="240" w:after="240"/>
        <w:jc w:val="center"/>
      </w:pPr>
      <w:bookmarkStart w:id="11" w:name="_Toc213873067"/>
      <w:r>
        <w:t xml:space="preserve">Figure </w:t>
      </w:r>
      <w:r>
        <w:fldChar w:fldCharType="begin"/>
      </w:r>
      <w:r>
        <w:instrText xml:space="preserve"> SEQ Figure \* ARABIC </w:instrText>
      </w:r>
      <w:r>
        <w:fldChar w:fldCharType="separate"/>
      </w:r>
      <w:r w:rsidR="00B73529">
        <w:rPr>
          <w:noProof/>
        </w:rPr>
        <w:t>4</w:t>
      </w:r>
      <w:r>
        <w:fldChar w:fldCharType="end"/>
      </w:r>
      <w:r>
        <w:t>:</w:t>
      </w:r>
      <w:r w:rsidR="00287A72" w:rsidRPr="00287A72">
        <w:t xml:space="preserve"> </w:t>
      </w:r>
      <w:r w:rsidR="00287A72">
        <w:t xml:space="preserve">Method of Images </w:t>
      </w:r>
      <w:r>
        <w:t>Boundary Layer Separation</w:t>
      </w:r>
      <w:bookmarkEnd w:id="11"/>
    </w:p>
    <w:p w14:paraId="4DD28D90" w14:textId="474E521F" w:rsidR="00732996" w:rsidRPr="00732996" w:rsidRDefault="00732996" w:rsidP="001F26F6">
      <w:pPr>
        <w:spacing w:before="240" w:after="240"/>
      </w:pPr>
      <w:r>
        <w:t>To quantify the viscous limit of this solution, Thwaites’ method was applied to the analytic velocity profile derived from the Method of Images. As the flow passes the point of minimum clearance (x=0), it immediately encounters an adverse pressure gradient. While the inviscid model predicts continuous deceleration, the boundary layer analysis reveals that the</w:t>
      </w:r>
      <w:r w:rsidR="001F26F6">
        <w:t xml:space="preserve"> Thwaites’ </w:t>
      </w:r>
      <w:r>
        <w:t>parameter drops sharply in this region. The model predicts laminar flow separation when the parameter crosses the critical threshold of −0.09, which occurs at an arc length of s=17.4 mm from the stagnation point (approximately 100</w:t>
      </w:r>
      <w:r w:rsidR="001F26F6">
        <w:t xml:space="preserve"> degree </w:t>
      </w:r>
      <w:r>
        <w:t>along the semicircular bump). This predicted separation point identifies the precise physical location where the assumption of attached potential flow breaks down, providing a mechanistic explanation for the pressure plateau observed in the experimental data.</w:t>
      </w:r>
    </w:p>
    <w:p w14:paraId="20BAA19C" w14:textId="6252BB60" w:rsidR="0015212B" w:rsidRDefault="0015212B" w:rsidP="001F26F6">
      <w:pPr>
        <w:pStyle w:val="Heading2"/>
        <w:spacing w:before="240" w:after="240"/>
      </w:pPr>
      <w:bookmarkStart w:id="12" w:name="_Toc215322473"/>
      <w:r>
        <w:t>3.2 Source Panel Method Results and Limitations</w:t>
      </w:r>
      <w:bookmarkEnd w:id="12"/>
    </w:p>
    <w:p w14:paraId="559C53C5" w14:textId="70830680" w:rsidR="001F26F6" w:rsidRDefault="001F26F6" w:rsidP="001F26F6">
      <w:pPr>
        <w:spacing w:before="240" w:after="240"/>
      </w:pPr>
      <w:r>
        <w:t xml:space="preserve">To isolate the error caused by the geometric approximation in the analytic model, the Source Panel Method was employed to simulate the exact experimental geometry: a smooth cubic contraction followed by a linear 10-degree divergent diffuser. The resulting flow field and pressure distributions are presented in </w:t>
      </w:r>
      <w:r w:rsidR="00B73529">
        <w:fldChar w:fldCharType="begin"/>
      </w:r>
      <w:r w:rsidR="00B73529">
        <w:instrText xml:space="preserve"> REF _Ref215253809 \h </w:instrText>
      </w:r>
      <w:r w:rsidR="00B73529">
        <w:fldChar w:fldCharType="separate"/>
      </w:r>
      <w:r w:rsidR="00B73529">
        <w:t xml:space="preserve">Figure </w:t>
      </w:r>
      <w:r w:rsidR="00B73529">
        <w:rPr>
          <w:noProof/>
        </w:rPr>
        <w:t>5</w:t>
      </w:r>
      <w:r w:rsidR="00B73529">
        <w:fldChar w:fldCharType="end"/>
      </w:r>
      <w:r>
        <w:t>. The streamlines confirm a smooth, attached flow that accelerates through the constriction and decelerates gradually within the divergent section, eliminating the artificial "nozzle" effect observed in the semicircular model.</w:t>
      </w:r>
    </w:p>
    <w:p w14:paraId="4620CFEF" w14:textId="77777777" w:rsidR="00287A72" w:rsidRDefault="00287A72" w:rsidP="001F26F6">
      <w:pPr>
        <w:keepNext/>
        <w:spacing w:before="240" w:after="240"/>
        <w:jc w:val="center"/>
      </w:pPr>
      <w:r>
        <w:rPr>
          <w:noProof/>
        </w:rPr>
        <w:lastRenderedPageBreak/>
        <w:drawing>
          <wp:inline distT="0" distB="0" distL="0" distR="0" wp14:anchorId="04AC8652" wp14:editId="6CFC623E">
            <wp:extent cx="3960000" cy="5280000"/>
            <wp:effectExtent l="0" t="0" r="2540" b="3810"/>
            <wp:docPr id="1367728884" name="Picture 1" descr="A diagram of a pressure gau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28884" name="Picture 1" descr="A diagram of a pressure gaug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60000" cy="5280000"/>
                    </a:xfrm>
                    <a:prstGeom prst="rect">
                      <a:avLst/>
                    </a:prstGeom>
                  </pic:spPr>
                </pic:pic>
              </a:graphicData>
            </a:graphic>
          </wp:inline>
        </w:drawing>
      </w:r>
    </w:p>
    <w:p w14:paraId="0EB7E265" w14:textId="08B51934" w:rsidR="00287A72" w:rsidRDefault="00287A72" w:rsidP="001F26F6">
      <w:pPr>
        <w:pStyle w:val="Caption"/>
        <w:spacing w:before="240" w:after="240"/>
        <w:jc w:val="center"/>
      </w:pPr>
      <w:bookmarkStart w:id="13" w:name="_Ref215253809"/>
      <w:r>
        <w:t xml:space="preserve">Figure </w:t>
      </w:r>
      <w:r>
        <w:fldChar w:fldCharType="begin"/>
      </w:r>
      <w:r>
        <w:instrText xml:space="preserve"> SEQ Figure \* ARABIC </w:instrText>
      </w:r>
      <w:r>
        <w:fldChar w:fldCharType="separate"/>
      </w:r>
      <w:r w:rsidR="00B73529">
        <w:rPr>
          <w:noProof/>
        </w:rPr>
        <w:t>5</w:t>
      </w:r>
      <w:r>
        <w:fldChar w:fldCharType="end"/>
      </w:r>
      <w:bookmarkEnd w:id="13"/>
      <w:r>
        <w:t>: Source Panel Method Results</w:t>
      </w:r>
    </w:p>
    <w:p w14:paraId="21A97043" w14:textId="77777777" w:rsidR="001F26F6" w:rsidRDefault="001F26F6" w:rsidP="001F26F6">
      <w:pPr>
        <w:spacing w:before="240" w:after="240"/>
      </w:pPr>
    </w:p>
    <w:p w14:paraId="41DEF6A8" w14:textId="577F0799" w:rsidR="001F26F6" w:rsidRPr="001F26F6" w:rsidRDefault="001F26F6" w:rsidP="001F26F6">
      <w:pPr>
        <w:spacing w:before="240" w:after="240"/>
      </w:pPr>
      <w:r>
        <w:t xml:space="preserve">The numerical pressure predictions were validated against the experimental benchmark data using the same scaling methodology as the analytic case. The comparison is shown in </w:t>
      </w:r>
      <w:r w:rsidR="00B73529">
        <w:fldChar w:fldCharType="begin"/>
      </w:r>
      <w:r w:rsidR="00B73529">
        <w:instrText xml:space="preserve"> REF _Ref215253819 \h </w:instrText>
      </w:r>
      <w:r w:rsidR="00B73529">
        <w:fldChar w:fldCharType="separate"/>
      </w:r>
      <w:r w:rsidR="00B73529">
        <w:t xml:space="preserve">Figure </w:t>
      </w:r>
      <w:r w:rsidR="00B73529">
        <w:rPr>
          <w:noProof/>
        </w:rPr>
        <w:t>6</w:t>
      </w:r>
      <w:r w:rsidR="00B73529">
        <w:fldChar w:fldCharType="end"/>
      </w:r>
      <w:r>
        <w:t>.</w:t>
      </w:r>
    </w:p>
    <w:p w14:paraId="53986131" w14:textId="77777777" w:rsidR="00E67978" w:rsidRDefault="00E67978" w:rsidP="001F26F6">
      <w:pPr>
        <w:keepNext/>
        <w:spacing w:before="240" w:after="240"/>
        <w:jc w:val="center"/>
      </w:pPr>
      <w:r>
        <w:rPr>
          <w:noProof/>
        </w:rPr>
        <w:lastRenderedPageBreak/>
        <w:drawing>
          <wp:inline distT="0" distB="0" distL="0" distR="0" wp14:anchorId="0041B55A" wp14:editId="3AE136B4">
            <wp:extent cx="3960000" cy="2640000"/>
            <wp:effectExtent l="0" t="0" r="2540" b="1905"/>
            <wp:docPr id="1772438650"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8650" name="Picture 2" descr="A graph of different colored lin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60000" cy="2640000"/>
                    </a:xfrm>
                    <a:prstGeom prst="rect">
                      <a:avLst/>
                    </a:prstGeom>
                  </pic:spPr>
                </pic:pic>
              </a:graphicData>
            </a:graphic>
          </wp:inline>
        </w:drawing>
      </w:r>
    </w:p>
    <w:p w14:paraId="719F690F" w14:textId="29D5E721" w:rsidR="00287A72" w:rsidRDefault="00E67978" w:rsidP="001F26F6">
      <w:pPr>
        <w:pStyle w:val="Caption"/>
        <w:spacing w:before="240" w:after="240"/>
        <w:jc w:val="center"/>
      </w:pPr>
      <w:bookmarkStart w:id="14" w:name="_Ref215253819"/>
      <w:r>
        <w:t xml:space="preserve">Figure </w:t>
      </w:r>
      <w:r>
        <w:fldChar w:fldCharType="begin"/>
      </w:r>
      <w:r>
        <w:instrText xml:space="preserve"> SEQ Figure \* ARABIC </w:instrText>
      </w:r>
      <w:r>
        <w:fldChar w:fldCharType="separate"/>
      </w:r>
      <w:r w:rsidR="00B73529">
        <w:rPr>
          <w:noProof/>
        </w:rPr>
        <w:t>6</w:t>
      </w:r>
      <w:r>
        <w:fldChar w:fldCharType="end"/>
      </w:r>
      <w:bookmarkEnd w:id="14"/>
      <w:r>
        <w:t xml:space="preserve">: </w:t>
      </w:r>
      <w:r w:rsidRPr="003C1648">
        <w:t xml:space="preserve">Source Panel Method </w:t>
      </w:r>
      <w:r>
        <w:t>Validation</w:t>
      </w:r>
    </w:p>
    <w:p w14:paraId="4353F9E5" w14:textId="77777777" w:rsidR="001F26F6" w:rsidRDefault="001F26F6" w:rsidP="001F26F6">
      <w:pPr>
        <w:spacing w:before="240" w:after="240"/>
      </w:pPr>
      <w:r>
        <w:t>In the convergent section (x&lt;0), the Source Panel Method demonstrates near-perfect agreement with the experimental data. This validates the numerical implementation and confirms that the favorable pressure gradient keeps the boundary layer thin and attached, making the inviscid assumption valid in this region.</w:t>
      </w:r>
    </w:p>
    <w:p w14:paraId="5E83F882" w14:textId="5CD71BD7" w:rsidR="001F26F6" w:rsidRDefault="001F26F6" w:rsidP="001F26F6">
      <w:pPr>
        <w:spacing w:before="240" w:after="240"/>
      </w:pPr>
      <w:r>
        <w:t>In the divergent section (x&gt;0), however, the model still fails to reproduce the characteristic pressure plateau. Unlike the experimental data, which shows a constant low pressure indicating a wake, the Panel Method predicts a distinct pressure recovery as the flow decelerates.</w:t>
      </w:r>
    </w:p>
    <w:p w14:paraId="0B3E379E" w14:textId="0A963360" w:rsidR="00E67978" w:rsidRPr="00E67978" w:rsidRDefault="001F26F6" w:rsidP="001F26F6">
      <w:pPr>
        <w:spacing w:before="240" w:after="240"/>
      </w:pPr>
      <w:r>
        <w:t>This result is a crucial diagnostic finding. It demonstrates that the discrepancy observed in Section 3.1 was not merely a product of the semicircular approximation. Even with the correct geometric fidelity, an inviscid model cannot predict the pressure plateau. This confirms that the plateau is fundamentally a viscous phenomenon caused by flow separation and the formation of a blockage wake, rather than a geometric feature of the channel.</w:t>
      </w:r>
    </w:p>
    <w:p w14:paraId="05E94858" w14:textId="57A0FA37" w:rsidR="0015212B" w:rsidRDefault="0015212B" w:rsidP="001F26F6">
      <w:pPr>
        <w:pStyle w:val="Heading2"/>
        <w:spacing w:before="240" w:after="240"/>
      </w:pPr>
      <w:bookmarkStart w:id="15" w:name="_Toc215322474"/>
      <w:r>
        <w:t>3.</w:t>
      </w:r>
      <w:r w:rsidR="00E67978">
        <w:t>3</w:t>
      </w:r>
      <w:r w:rsidRPr="0015212B">
        <w:t xml:space="preserve"> </w:t>
      </w:r>
      <w:r w:rsidRPr="00AB0A43">
        <w:t>Viscous-Inviscid Interaction</w:t>
      </w:r>
      <w:r>
        <w:t xml:space="preserve"> Results and Limitations</w:t>
      </w:r>
      <w:bookmarkEnd w:id="15"/>
    </w:p>
    <w:p w14:paraId="09508229" w14:textId="179B6BE1" w:rsidR="001F26F6" w:rsidRDefault="001F26F6" w:rsidP="001F26F6">
      <w:r>
        <w:t xml:space="preserve">The limitations of the inviscid models were addressed by implementing a fully coupled Viscous-Inviscid Interaction solver. By iteratively updating the channel geometry with the boundary layer displacement thickness, the model successfully captures the aerodynamic blockage that defines the flow field in the divergent section. The converged results are presented in </w:t>
      </w:r>
      <w:r w:rsidR="00B73529">
        <w:fldChar w:fldCharType="begin"/>
      </w:r>
      <w:r w:rsidR="00B73529">
        <w:instrText xml:space="preserve"> REF _Ref215253830 \h </w:instrText>
      </w:r>
      <w:r w:rsidR="00B73529">
        <w:fldChar w:fldCharType="separate"/>
      </w:r>
      <w:r w:rsidR="00B73529">
        <w:t xml:space="preserve">Figure </w:t>
      </w:r>
      <w:r w:rsidR="00B73529">
        <w:rPr>
          <w:noProof/>
        </w:rPr>
        <w:t>7</w:t>
      </w:r>
      <w:r w:rsidR="00B73529">
        <w:fldChar w:fldCharType="end"/>
      </w:r>
      <w:r>
        <w:t>.</w:t>
      </w:r>
    </w:p>
    <w:p w14:paraId="1CC5CFA0" w14:textId="2F37F011" w:rsidR="00E67978" w:rsidRDefault="00E67978" w:rsidP="001F26F6">
      <w:pPr>
        <w:jc w:val="center"/>
      </w:pPr>
      <w:r>
        <w:rPr>
          <w:noProof/>
        </w:rPr>
        <w:lastRenderedPageBreak/>
        <w:drawing>
          <wp:inline distT="0" distB="0" distL="0" distR="0" wp14:anchorId="11E77277" wp14:editId="5A6B2119">
            <wp:extent cx="3960000" cy="4620000"/>
            <wp:effectExtent l="0" t="0" r="2540" b="3175"/>
            <wp:docPr id="848724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2404" name="Picture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60000" cy="4620000"/>
                    </a:xfrm>
                    <a:prstGeom prst="rect">
                      <a:avLst/>
                    </a:prstGeom>
                  </pic:spPr>
                </pic:pic>
              </a:graphicData>
            </a:graphic>
          </wp:inline>
        </w:drawing>
      </w:r>
    </w:p>
    <w:p w14:paraId="5E9FF2CB" w14:textId="2755FC45" w:rsidR="001F26F6" w:rsidRDefault="00E67978" w:rsidP="007F26D7">
      <w:pPr>
        <w:pStyle w:val="Caption"/>
        <w:spacing w:before="240" w:after="240"/>
        <w:jc w:val="center"/>
      </w:pPr>
      <w:bookmarkStart w:id="16" w:name="_Ref215253830"/>
      <w:r>
        <w:t xml:space="preserve">Figure </w:t>
      </w:r>
      <w:r>
        <w:fldChar w:fldCharType="begin"/>
      </w:r>
      <w:r>
        <w:instrText xml:space="preserve"> SEQ Figure \* ARABIC </w:instrText>
      </w:r>
      <w:r>
        <w:fldChar w:fldCharType="separate"/>
      </w:r>
      <w:r w:rsidR="00B73529">
        <w:rPr>
          <w:noProof/>
        </w:rPr>
        <w:t>7</w:t>
      </w:r>
      <w:r>
        <w:fldChar w:fldCharType="end"/>
      </w:r>
      <w:bookmarkEnd w:id="16"/>
      <w:r>
        <w:t xml:space="preserve">: </w:t>
      </w:r>
      <w:r w:rsidRPr="009F47E4">
        <w:t>Viscous-Inviscid Interaction Results</w:t>
      </w:r>
    </w:p>
    <w:p w14:paraId="465F1F50" w14:textId="2FD41986" w:rsidR="00A374EB" w:rsidRDefault="00A374EB" w:rsidP="006914A4">
      <w:pPr>
        <w:spacing w:before="240" w:after="240"/>
      </w:pPr>
      <w:r w:rsidRPr="00A374EB">
        <w:t xml:space="preserve">The converged effective geometry is presented in the top panel of </w:t>
      </w:r>
      <w:r>
        <w:fldChar w:fldCharType="begin"/>
      </w:r>
      <w:r>
        <w:instrText xml:space="preserve"> REF _Ref215253830 \h </w:instrText>
      </w:r>
      <w:r>
        <w:fldChar w:fldCharType="separate"/>
      </w:r>
      <w:r>
        <w:t xml:space="preserve">Figure </w:t>
      </w:r>
      <w:r>
        <w:rPr>
          <w:noProof/>
        </w:rPr>
        <w:t>7</w:t>
      </w:r>
      <w:r>
        <w:fldChar w:fldCharType="end"/>
      </w:r>
      <w:r w:rsidRPr="00A374EB">
        <w:t>. In the convergent section, the boundary layer remains thin, and the effective geometry closely tracks the physical wall. However, as the flow accelerates through the throat (</w:t>
      </w:r>
      <m:oMath>
        <m:r>
          <w:rPr>
            <w:rFonts w:ascii="Cambria Math" w:hAnsi="Cambria Math"/>
          </w:rPr>
          <m:t>x≈-0.1 to 0 cm</m:t>
        </m:r>
      </m:oMath>
      <w:r w:rsidRPr="00A374EB">
        <w:t>), the strong favorable pressure gradient keeps the boundary layer attached. Immediately downstream of the throat (</w:t>
      </w:r>
      <m:oMath>
        <m:r>
          <w:rPr>
            <w:rFonts w:ascii="Cambria Math" w:hAnsi="Cambria Math"/>
          </w:rPr>
          <m:t>x&gt;0</m:t>
        </m:r>
      </m:oMath>
      <w:r w:rsidRPr="00A374EB">
        <w:t>), the flow encounters an adverse pressure gradient. The model successfully predicts laminar flow separation in this region, transitioning to a wake model where the displacement thickness grows linearly. This growth creates significant aerodynamic blockage, effectively narrowing the expansion angle of the channel and shielding the core flow from the full geometric divergence.</w:t>
      </w:r>
    </w:p>
    <w:p w14:paraId="278C31C8" w14:textId="31821DA1" w:rsidR="00F57C22" w:rsidRDefault="00F57C22" w:rsidP="00F57C22">
      <w:pPr>
        <w:spacing w:before="240" w:after="240"/>
      </w:pPr>
      <w:r>
        <w:t>The impact of this viscous blockage is evident in the pressure coefficient evolution. A notable feature is that the Viscous-Inviscid model predicts a stronger peak suction at the throat compared to the inviscid solution. This result is physically consistent with mass conservation. The boundary layer displacement thickness effectively narrows the throat area, creating a "virtual throat" that is tighter than the physical constriction. To maintain a constant mass flow rate through this reduced area, the inviscid core flow must accelerate to a higher velocity than predicted by geometry alone. According to Bernoulli’s principle, this higher core velocity results in a lower minimum pressure.</w:t>
      </w:r>
    </w:p>
    <w:p w14:paraId="7F4D804C" w14:textId="77777777" w:rsidR="00F57C22" w:rsidRDefault="00F57C22" w:rsidP="00F57C22">
      <w:pPr>
        <w:spacing w:before="240" w:after="240"/>
      </w:pPr>
      <w:r>
        <w:lastRenderedPageBreak/>
        <w:t>Despite correctly capturing the separation mechanism, the Viscous-Inviscid model predicts a gradual pressure rise rather than the distinct, flat pressure plateau observed in experimental benchmarks. This residual recovery is a limitation of the potential flow formulation with a laminar wake assumption. The model treats the wake as a solid displacement body, because the effective channel still expands slightly, Bernoulli’s principle dictates a pressure rise. Physically, the post-separation zone is dominated by turbulent mixing, which dissipates kinetic energy and prevents this pressure recovery.</w:t>
      </w:r>
    </w:p>
    <w:p w14:paraId="4A45D013" w14:textId="5B577B98" w:rsidR="005459FE" w:rsidRDefault="00F57C22" w:rsidP="00F57C22">
      <w:pPr>
        <w:spacing w:before="240" w:after="240"/>
      </w:pPr>
      <w:r>
        <w:t>While the Viscous-Inviscid model accurately identifies the cause of the discrepancy (separation) and the mechanism of the pressure drop (blockage), a fully turbulent wake model would be required to perfectly reproduce the flat pressure plateau.</w:t>
      </w:r>
      <w:r w:rsidRPr="005459FE">
        <w:t xml:space="preserve"> </w:t>
      </w:r>
      <w:r w:rsidR="005459FE" w:rsidRPr="005459FE">
        <w:t xml:space="preserve">This residual pressure recovery is a consequence of the laminar wake assumption. The current model treats the wake as a displacement body that modifies the potential flow. Since the effective channel still expands slightly downstream, Bernoulli’s principle dictates a pressure rise. In the physical experiment, the wake is highly turbulent; intense mixing and eddy dissipation consume the flow's kinetic energy, preventing this pressure recovery. Therefore, while this </w:t>
      </w:r>
      <w:r w:rsidR="005459FE">
        <w:t xml:space="preserve">viscous-inviscid </w:t>
      </w:r>
      <w:r w:rsidR="005459FE" w:rsidRPr="005459FE">
        <w:t>model captures the onset of separation and the presence of blockage, a fully turbulent wake model would be required to eliminate the pressure recovery and match the experimental plateau.</w:t>
      </w:r>
    </w:p>
    <w:p w14:paraId="7B23D459" w14:textId="1F08DA51" w:rsidR="00F575E2" w:rsidRPr="00691B6F" w:rsidRDefault="001F26F6" w:rsidP="00E60671">
      <w:pPr>
        <w:spacing w:before="240" w:after="240"/>
      </w:pPr>
      <w:r>
        <w:t>Implementing this interaction revealed significant sensitivity in the coupling between the inviscid and viscous solvers, specifically regarding stability and wake modeling.</w:t>
      </w:r>
      <w:r w:rsidR="007F26D7">
        <w:t xml:space="preserve"> T</w:t>
      </w:r>
      <w:r>
        <w:t xml:space="preserve">he coupling was found to be numerically stiff in the throat region, where the gap height is small. Small fluctuations in </w:t>
      </w:r>
      <w:r w:rsidR="007F26D7">
        <w:t xml:space="preserve">displacement thickness </w:t>
      </w:r>
      <w:r>
        <w:t>resulted in large changes to the core velocity,</w:t>
      </w:r>
      <w:r w:rsidR="007F26D7">
        <w:t xml:space="preserve"> </w:t>
      </w:r>
      <w:r>
        <w:t xml:space="preserve">leading to feedback loops where the effective walls would oscillate. To achieve </w:t>
      </w:r>
      <w:r w:rsidR="00F57C22">
        <w:t>a</w:t>
      </w:r>
      <w:r>
        <w:t xml:space="preserve"> stable convergence shown in </w:t>
      </w:r>
      <w:r w:rsidR="00B73529">
        <w:fldChar w:fldCharType="begin"/>
      </w:r>
      <w:r w:rsidR="00B73529">
        <w:instrText xml:space="preserve"> REF _Ref215253830 \h </w:instrText>
      </w:r>
      <w:r w:rsidR="00B73529">
        <w:fldChar w:fldCharType="separate"/>
      </w:r>
      <w:r w:rsidR="00B73529">
        <w:t xml:space="preserve">Figure </w:t>
      </w:r>
      <w:r w:rsidR="00B73529">
        <w:rPr>
          <w:noProof/>
        </w:rPr>
        <w:t>7</w:t>
      </w:r>
      <w:r w:rsidR="00B73529">
        <w:fldChar w:fldCharType="end"/>
      </w:r>
      <w:r>
        <w:t>, a heavy under-relaxation factor and geometric smoothing were required to dampen these oscillations.</w:t>
      </w:r>
      <w:r w:rsidR="005459FE">
        <w:t xml:space="preserve"> </w:t>
      </w:r>
      <w:r w:rsidR="00E60671">
        <w:t xml:space="preserve">Moreover, the shape factor function contains a singularity for adverse pressure gradients. Clamping the pressure gradient parameter was necessary to prevent unphysical spikes in displacement thickness near the separation point. </w:t>
      </w:r>
    </w:p>
    <w:p w14:paraId="324B3BA8" w14:textId="77777777" w:rsidR="00E60671" w:rsidRDefault="00E60671">
      <w:pPr>
        <w:spacing w:after="160" w:line="259" w:lineRule="auto"/>
        <w:rPr>
          <w:rFonts w:eastAsiaTheme="majorEastAsia"/>
          <w:b/>
          <w:bCs/>
          <w:color w:val="000000" w:themeColor="text1"/>
          <w:sz w:val="32"/>
          <w:szCs w:val="32"/>
        </w:rPr>
      </w:pPr>
      <w:r>
        <w:br w:type="page"/>
      </w:r>
    </w:p>
    <w:p w14:paraId="0F231841" w14:textId="31AC1916" w:rsidR="00A871BA" w:rsidRDefault="00A871BA" w:rsidP="001F26F6">
      <w:pPr>
        <w:pStyle w:val="Heading1"/>
        <w:spacing w:after="240"/>
        <w:jc w:val="both"/>
        <w:rPr>
          <w:rFonts w:cs="Times New Roman"/>
        </w:rPr>
      </w:pPr>
      <w:bookmarkStart w:id="17" w:name="_Toc215322475"/>
      <w:r w:rsidRPr="00E56EB3">
        <w:rPr>
          <w:rFonts w:cs="Times New Roman"/>
        </w:rPr>
        <w:lastRenderedPageBreak/>
        <w:t xml:space="preserve">4.0 </w:t>
      </w:r>
      <w:r w:rsidR="00960425">
        <w:rPr>
          <w:rFonts w:cs="Times New Roman"/>
        </w:rPr>
        <w:t>Conclusions</w:t>
      </w:r>
      <w:bookmarkEnd w:id="17"/>
    </w:p>
    <w:p w14:paraId="4233DA23" w14:textId="67910265" w:rsidR="00E31D59" w:rsidRDefault="00E31D59" w:rsidP="00E31D59">
      <w:pPr>
        <w:spacing w:before="240" w:after="240"/>
      </w:pPr>
      <w:r>
        <w:t xml:space="preserve">This study evaluated three modeling approaches to resolve the fundamental discrepancy between inviscid aerodynamic theory and experimental measurements of </w:t>
      </w:r>
      <w:proofErr w:type="spellStart"/>
      <w:r>
        <w:t>intraglottal</w:t>
      </w:r>
      <w:proofErr w:type="spellEnd"/>
      <w:r>
        <w:t xml:space="preserve"> pressure. The primary objective was to determine whether the characteristic "pressure plateau" observed in the divergent section of the glottis—a critical feature driving vocal fold oscillation—could be predicted by refining the geometric fidelity of potential flow models or if it necessitated the inclusion of viscous physics.</w:t>
      </w:r>
    </w:p>
    <w:p w14:paraId="0ADE44E3" w14:textId="181FE6B8" w:rsidR="00E31D59" w:rsidRDefault="00E31D59" w:rsidP="00E31D59">
      <w:pPr>
        <w:spacing w:before="240" w:after="240"/>
      </w:pPr>
      <w:r>
        <w:t>The initial analytic model, derived using the Method of Images, established a robust baseline for the convergent section of the glottis, where favorable pressure gradients maintain attached flow. However, the model failed catastrophically in the divergent section, predicting a rapid and symmetrical pressure recovery that contradicted experimental benchmarks. While this failure was partly attributed to the geometric simplification of the glottis as opposing semicircles, subsequent analysis revealed a more fundamental limitation.</w:t>
      </w:r>
    </w:p>
    <w:p w14:paraId="495DD374" w14:textId="1AE2D645" w:rsidR="00E31D59" w:rsidRDefault="00E31D59" w:rsidP="00E31D59">
      <w:pPr>
        <w:spacing w:before="240" w:after="240"/>
      </w:pPr>
      <w:r>
        <w:t xml:space="preserve">To isolate the effect of geometry, a numerical Source Panel Method was implemented to simulate the exact 10-degree divergent channel used in experimental studies. Despite capturing the precise wall profile, the inviscid numerical solution continued to predict a sharp pressure recovery driven by the Bernoulli effect. This pivotal finding demonstrated that geometric fidelity alone is insufficient to capture glottal aerodynamics. It confirmed that the pressure plateau is not a geometric </w:t>
      </w:r>
      <w:proofErr w:type="gramStart"/>
      <w:r>
        <w:t>artifact</w:t>
      </w:r>
      <w:proofErr w:type="gramEnd"/>
      <w:r>
        <w:t xml:space="preserve"> but a viscous phenomenon driven by flow separation and the formation of a blockage wake.</w:t>
      </w:r>
    </w:p>
    <w:p w14:paraId="3CF47948" w14:textId="0B42DC1A" w:rsidR="00E31D59" w:rsidRDefault="00E31D59" w:rsidP="00E31D59">
      <w:pPr>
        <w:spacing w:before="240" w:after="240"/>
      </w:pPr>
      <w:r>
        <w:t>The development of a fully coupled Viscous-Inviscid Interaction (VII) model successfully resolved this discrepancy by identifying the physical mechanism behind the plateau. By iteratively coupling Thwaites’ boundary layer theory with the potential flow solver, the model predicted laminar flow separation occurring immediately downstream of the glottal throat (x≈0). The resulting wake created significant aerodynamic blockage, effectively narrowing the flow passage and dampening the pressure recovery. Although the model predicts a slight downstream pressure rise due to the assumption of a laminar wake—whereas physical turbulence would likely yield a flatter profile—it correctly captures the onset of separation and the presence of blockage.</w:t>
      </w:r>
    </w:p>
    <w:p w14:paraId="1B874EA6" w14:textId="33E4E445" w:rsidR="00E31D59" w:rsidRPr="00E31D59" w:rsidRDefault="00E31D59" w:rsidP="00E31D59">
      <w:pPr>
        <w:spacing w:before="240" w:after="240"/>
      </w:pPr>
      <w:r>
        <w:t>This study demonstrates that the aerodynamic forces driving phonation cannot be accurately modeled by inviscid theory, regardless of geometric precision. The pressure plateau is intrinsically linked to boundary layer separation, necessitating a viscous-inviscid coupling scheme to reproduce the relevant flow physics</w:t>
      </w:r>
      <w:r w:rsidR="002074A7">
        <w:t xml:space="preserve"> [</w:t>
      </w:r>
      <w:r w:rsidR="00161D06">
        <w:t>9</w:t>
      </w:r>
      <w:r w:rsidR="002074A7">
        <w:t>]</w:t>
      </w:r>
      <w:r>
        <w:t>. Future work should focus on integrating a turbulent wake model to fully resolve the downstream pressure profile and extend the analysis to unsteady, pulsatile conditions.</w:t>
      </w:r>
    </w:p>
    <w:p w14:paraId="263114CD" w14:textId="77777777" w:rsidR="008827A0" w:rsidRPr="008827A0" w:rsidRDefault="008827A0" w:rsidP="001F26F6">
      <w:pPr>
        <w:spacing w:before="240" w:after="240"/>
      </w:pPr>
    </w:p>
    <w:p w14:paraId="136D4036" w14:textId="77777777" w:rsidR="00960425" w:rsidRDefault="00960425" w:rsidP="001F26F6">
      <w:pPr>
        <w:spacing w:before="240" w:after="240" w:line="259" w:lineRule="auto"/>
      </w:pPr>
      <w:r>
        <w:rPr>
          <w:b/>
          <w:bCs/>
        </w:rPr>
        <w:br w:type="page"/>
      </w:r>
    </w:p>
    <w:bookmarkStart w:id="18" w:name="_Toc215322476" w:displacedByCustomXml="next"/>
    <w:sdt>
      <w:sdtPr>
        <w:rPr>
          <w:rFonts w:eastAsia="Times New Roman" w:cs="Times New Roman"/>
          <w:b w:val="0"/>
          <w:bCs w:val="0"/>
          <w:color w:val="auto"/>
          <w:sz w:val="24"/>
          <w:szCs w:val="24"/>
        </w:rPr>
        <w:id w:val="737514671"/>
        <w:docPartObj>
          <w:docPartGallery w:val="Bibliographies"/>
          <w:docPartUnique/>
        </w:docPartObj>
      </w:sdtPr>
      <w:sdtEndPr>
        <w:rPr>
          <w:rFonts w:eastAsiaTheme="majorEastAsia" w:cstheme="majorBidi"/>
          <w:b/>
          <w:bCs/>
          <w:color w:val="000000" w:themeColor="text1"/>
          <w:sz w:val="32"/>
          <w:szCs w:val="32"/>
        </w:rPr>
      </w:sdtEndPr>
      <w:sdtContent>
        <w:p w14:paraId="157A0D30" w14:textId="051F0E1E" w:rsidR="00DD4029" w:rsidRDefault="008674D8" w:rsidP="001F26F6">
          <w:pPr>
            <w:pStyle w:val="Heading1"/>
            <w:spacing w:after="240"/>
            <w:jc w:val="both"/>
          </w:pPr>
          <w:r>
            <w:t>References</w:t>
          </w:r>
        </w:p>
      </w:sdtContent>
    </w:sdt>
    <w:bookmarkEnd w:id="18" w:displacedByCustomXml="prev"/>
    <w:p w14:paraId="3FFA498C" w14:textId="77777777" w:rsidR="00960425" w:rsidRDefault="00960425" w:rsidP="001F26F6">
      <w:pPr>
        <w:pStyle w:val="NormalWeb"/>
        <w:spacing w:before="240" w:beforeAutospacing="0" w:after="240" w:afterAutospacing="0"/>
        <w:rPr>
          <w:color w:val="000000"/>
        </w:rPr>
      </w:pPr>
      <w:r>
        <w:rPr>
          <w:color w:val="000000"/>
        </w:rPr>
        <w:t xml:space="preserve">[1] Scherer, R. C., Shinwari, D., De Witt, K. J., Zhang, C., </w:t>
      </w:r>
      <w:proofErr w:type="spellStart"/>
      <w:r>
        <w:rPr>
          <w:color w:val="000000"/>
        </w:rPr>
        <w:t>Kucinschi</w:t>
      </w:r>
      <w:proofErr w:type="spellEnd"/>
      <w:r>
        <w:rPr>
          <w:color w:val="000000"/>
        </w:rPr>
        <w:t xml:space="preserve">, B. R., &amp; </w:t>
      </w:r>
      <w:proofErr w:type="spellStart"/>
      <w:r>
        <w:rPr>
          <w:color w:val="000000"/>
        </w:rPr>
        <w:t>Afjeh</w:t>
      </w:r>
      <w:proofErr w:type="spellEnd"/>
      <w:r>
        <w:rPr>
          <w:color w:val="000000"/>
        </w:rPr>
        <w:t xml:space="preserve">, A. A. (2001). </w:t>
      </w:r>
      <w:proofErr w:type="spellStart"/>
      <w:r>
        <w:rPr>
          <w:color w:val="000000"/>
        </w:rPr>
        <w:t>Intraglottal</w:t>
      </w:r>
      <w:proofErr w:type="spellEnd"/>
      <w:r>
        <w:rPr>
          <w:color w:val="000000"/>
        </w:rPr>
        <w:t xml:space="preserve"> pressure profiles for a symmetric and oblique glottis with a divergence angle of 10 degrees.</w:t>
      </w:r>
      <w:r>
        <w:rPr>
          <w:rStyle w:val="apple-converted-space"/>
          <w:color w:val="000000"/>
        </w:rPr>
        <w:t> </w:t>
      </w:r>
      <w:r>
        <w:rPr>
          <w:rStyle w:val="Emphasis"/>
          <w:color w:val="000000"/>
        </w:rPr>
        <w:t xml:space="preserve">J. </w:t>
      </w:r>
      <w:proofErr w:type="spellStart"/>
      <w:r>
        <w:rPr>
          <w:rStyle w:val="Emphasis"/>
          <w:color w:val="000000"/>
        </w:rPr>
        <w:t>Acoust</w:t>
      </w:r>
      <w:proofErr w:type="spellEnd"/>
      <w:r>
        <w:rPr>
          <w:rStyle w:val="Emphasis"/>
          <w:color w:val="000000"/>
        </w:rPr>
        <w:t>. Soc. Am., 109</w:t>
      </w:r>
      <w:r>
        <w:rPr>
          <w:color w:val="000000"/>
        </w:rPr>
        <w:t>(4), 1616–1630.</w:t>
      </w:r>
    </w:p>
    <w:p w14:paraId="7FE450A1" w14:textId="77777777" w:rsidR="00960425" w:rsidRDefault="00960425" w:rsidP="001F26F6">
      <w:pPr>
        <w:pStyle w:val="NormalWeb"/>
        <w:spacing w:before="240" w:beforeAutospacing="0" w:after="240" w:afterAutospacing="0"/>
        <w:rPr>
          <w:color w:val="000000"/>
        </w:rPr>
      </w:pPr>
      <w:r>
        <w:rPr>
          <w:color w:val="000000"/>
        </w:rPr>
        <w:t xml:space="preserve">[2] Schoder, S., Wurzer, G., &amp; </w:t>
      </w:r>
      <w:proofErr w:type="spellStart"/>
      <w:r>
        <w:rPr>
          <w:color w:val="000000"/>
        </w:rPr>
        <w:t>Kaltenbacher</w:t>
      </w:r>
      <w:proofErr w:type="spellEnd"/>
      <w:r>
        <w:rPr>
          <w:color w:val="000000"/>
        </w:rPr>
        <w:t>, M. (2023). Overview on state-of-the-art numerical modeling of the phonation process.</w:t>
      </w:r>
      <w:r>
        <w:rPr>
          <w:rStyle w:val="apple-converted-space"/>
          <w:color w:val="000000"/>
        </w:rPr>
        <w:t> </w:t>
      </w:r>
      <w:r>
        <w:rPr>
          <w:rStyle w:val="Emphasis"/>
          <w:color w:val="000000"/>
        </w:rPr>
        <w:t>Acta Acustica, 7</w:t>
      </w:r>
      <w:r>
        <w:rPr>
          <w:color w:val="000000"/>
        </w:rPr>
        <w:t>, 1-19.</w:t>
      </w:r>
    </w:p>
    <w:p w14:paraId="74F62958" w14:textId="77777777" w:rsidR="00960425" w:rsidRDefault="00960425" w:rsidP="001F26F6">
      <w:pPr>
        <w:pStyle w:val="NormalWeb"/>
        <w:spacing w:before="240" w:beforeAutospacing="0" w:after="240" w:afterAutospacing="0"/>
        <w:rPr>
          <w:color w:val="000000"/>
        </w:rPr>
      </w:pPr>
      <w:r>
        <w:rPr>
          <w:color w:val="000000"/>
        </w:rPr>
        <w:t xml:space="preserve">[3] </w:t>
      </w:r>
      <w:proofErr w:type="spellStart"/>
      <w:r>
        <w:rPr>
          <w:color w:val="000000"/>
        </w:rPr>
        <w:t>Pelorson</w:t>
      </w:r>
      <w:proofErr w:type="spellEnd"/>
      <w:r>
        <w:rPr>
          <w:color w:val="000000"/>
        </w:rPr>
        <w:t xml:space="preserve">, X., Hirschberg, A., van Hassel, R. R., </w:t>
      </w:r>
      <w:proofErr w:type="spellStart"/>
      <w:r>
        <w:rPr>
          <w:color w:val="000000"/>
        </w:rPr>
        <w:t>Wijnands</w:t>
      </w:r>
      <w:proofErr w:type="spellEnd"/>
      <w:r>
        <w:rPr>
          <w:color w:val="000000"/>
        </w:rPr>
        <w:t xml:space="preserve">, A. P. J., &amp; </w:t>
      </w:r>
      <w:proofErr w:type="spellStart"/>
      <w:r>
        <w:rPr>
          <w:color w:val="000000"/>
        </w:rPr>
        <w:t>Aurégan</w:t>
      </w:r>
      <w:proofErr w:type="spellEnd"/>
      <w:r>
        <w:rPr>
          <w:color w:val="000000"/>
        </w:rPr>
        <w:t xml:space="preserve">, Y. (1994). Theoretical and experimental study of </w:t>
      </w:r>
      <w:proofErr w:type="spellStart"/>
      <w:r>
        <w:rPr>
          <w:color w:val="000000"/>
        </w:rPr>
        <w:t>quasisteady</w:t>
      </w:r>
      <w:proofErr w:type="spellEnd"/>
      <w:r>
        <w:rPr>
          <w:color w:val="000000"/>
        </w:rPr>
        <w:t>-flow separation within the glottis during phonation. Application to a modified two-mass model.</w:t>
      </w:r>
      <w:r>
        <w:rPr>
          <w:rStyle w:val="apple-converted-space"/>
          <w:color w:val="000000"/>
        </w:rPr>
        <w:t> </w:t>
      </w:r>
      <w:r>
        <w:rPr>
          <w:rStyle w:val="Emphasis"/>
          <w:color w:val="000000"/>
        </w:rPr>
        <w:t>The Journal of the Acoustical Society of America, 96</w:t>
      </w:r>
      <w:r>
        <w:rPr>
          <w:color w:val="000000"/>
        </w:rPr>
        <w:t>(6), 3416-3431.</w:t>
      </w:r>
    </w:p>
    <w:p w14:paraId="7346ECDC" w14:textId="275DFCEC" w:rsidR="00CE11B4" w:rsidRDefault="00CE11B4" w:rsidP="001F26F6">
      <w:pPr>
        <w:pStyle w:val="NormalWeb"/>
        <w:spacing w:before="240" w:beforeAutospacing="0" w:after="240" w:afterAutospacing="0"/>
        <w:rPr>
          <w:color w:val="000000"/>
        </w:rPr>
      </w:pPr>
      <w:r w:rsidRPr="00CE11B4">
        <w:rPr>
          <w:color w:val="000000"/>
        </w:rPr>
        <w:t>[4] Hess, J. L., &amp; Smith, A. M. O. (1967). Calculation of potential flow about arbitrary bodies. Progress in Aerospace Sciences, 8, 1-138.</w:t>
      </w:r>
    </w:p>
    <w:p w14:paraId="39810D29" w14:textId="2C8A069A" w:rsidR="002074A7" w:rsidRDefault="002074A7" w:rsidP="001F26F6">
      <w:pPr>
        <w:pStyle w:val="NormalWeb"/>
        <w:spacing w:before="240" w:beforeAutospacing="0" w:after="240" w:afterAutospacing="0"/>
        <w:rPr>
          <w:color w:val="000000"/>
        </w:rPr>
      </w:pPr>
      <w:r w:rsidRPr="002074A7">
        <w:rPr>
          <w:color w:val="000000"/>
        </w:rPr>
        <w:t>[5] Anderson, J. D. (2017). Fundamentals of Aerodynamics (6th ed.). McGraw-Hill Education.</w:t>
      </w:r>
    </w:p>
    <w:p w14:paraId="72D5D983" w14:textId="56E54D41" w:rsidR="00CE11B4" w:rsidRDefault="002074A7" w:rsidP="001F26F6">
      <w:pPr>
        <w:pStyle w:val="NormalWeb"/>
        <w:spacing w:before="240" w:beforeAutospacing="0" w:after="240" w:afterAutospacing="0"/>
        <w:rPr>
          <w:color w:val="000000"/>
        </w:rPr>
      </w:pPr>
      <w:r w:rsidRPr="002074A7">
        <w:rPr>
          <w:color w:val="000000"/>
        </w:rPr>
        <w:t>[6] Thwaites, B. (1949). Approximate calculation of the laminar boundary layer. Aeronautical Quarterly, 1(3), 245-280.</w:t>
      </w:r>
    </w:p>
    <w:p w14:paraId="440CBEE6" w14:textId="05E9E16D" w:rsidR="002074A7" w:rsidRDefault="002074A7" w:rsidP="001F26F6">
      <w:pPr>
        <w:pStyle w:val="NormalWeb"/>
        <w:spacing w:before="240" w:beforeAutospacing="0" w:after="240" w:afterAutospacing="0"/>
        <w:rPr>
          <w:color w:val="000000"/>
        </w:rPr>
      </w:pPr>
      <w:r w:rsidRPr="002074A7">
        <w:rPr>
          <w:color w:val="000000"/>
        </w:rPr>
        <w:t>[7] White, F. M. (2006). Viscous Fluid Flow (3rd ed.). McGraw-Hill.</w:t>
      </w:r>
    </w:p>
    <w:p w14:paraId="0C9C27B9" w14:textId="6B3BB731" w:rsidR="00161D06" w:rsidRDefault="00161D06" w:rsidP="001F26F6">
      <w:pPr>
        <w:pStyle w:val="NormalWeb"/>
        <w:spacing w:before="240" w:beforeAutospacing="0" w:after="240" w:afterAutospacing="0"/>
        <w:rPr>
          <w:color w:val="000000"/>
        </w:rPr>
      </w:pPr>
      <w:r>
        <w:rPr>
          <w:color w:val="000000"/>
        </w:rPr>
        <w:t xml:space="preserve">[8] </w:t>
      </w:r>
      <w:r w:rsidRPr="00161D06">
        <w:rPr>
          <w:color w:val="000000"/>
        </w:rPr>
        <w:t xml:space="preserve">Zong H, </w:t>
      </w:r>
      <w:proofErr w:type="spellStart"/>
      <w:r w:rsidRPr="00161D06">
        <w:rPr>
          <w:color w:val="000000"/>
        </w:rPr>
        <w:t>Porté</w:t>
      </w:r>
      <w:proofErr w:type="spellEnd"/>
      <w:r w:rsidRPr="00161D06">
        <w:rPr>
          <w:color w:val="000000"/>
        </w:rPr>
        <w:t>-Agel F. A momentum-conserving wake superposition method for wind farm power prediction. Journal of Fluid Mechanics. 2020;</w:t>
      </w:r>
      <w:proofErr w:type="gramStart"/>
      <w:r w:rsidRPr="00161D06">
        <w:rPr>
          <w:color w:val="000000"/>
        </w:rPr>
        <w:t>889:A</w:t>
      </w:r>
      <w:proofErr w:type="gramEnd"/>
      <w:r w:rsidRPr="00161D06">
        <w:rPr>
          <w:color w:val="000000"/>
        </w:rPr>
        <w:t>8. doi:10.1017/jfm.2020.77</w:t>
      </w:r>
    </w:p>
    <w:p w14:paraId="7400E971" w14:textId="470BA448" w:rsidR="002074A7" w:rsidRDefault="002074A7" w:rsidP="001F26F6">
      <w:pPr>
        <w:pStyle w:val="NormalWeb"/>
        <w:spacing w:before="240" w:beforeAutospacing="0" w:after="240" w:afterAutospacing="0"/>
        <w:rPr>
          <w:color w:val="000000"/>
        </w:rPr>
      </w:pPr>
      <w:r w:rsidRPr="002074A7">
        <w:rPr>
          <w:color w:val="000000"/>
        </w:rPr>
        <w:t>[</w:t>
      </w:r>
      <w:r w:rsidR="00161D06">
        <w:rPr>
          <w:color w:val="000000"/>
        </w:rPr>
        <w:t>9</w:t>
      </w:r>
      <w:r w:rsidRPr="002074A7">
        <w:rPr>
          <w:color w:val="000000"/>
        </w:rPr>
        <w:t>] Mittal, R., Erath, B. D., &amp; Plesniak, M. W. (2013). Fluid dynamics of human phonation and speech. Annual Review of Fluid Mechanics, 45, 437-467.</w:t>
      </w:r>
    </w:p>
    <w:p w14:paraId="36EEC9BF" w14:textId="77777777" w:rsidR="002074A7" w:rsidRDefault="002074A7" w:rsidP="001F26F6">
      <w:pPr>
        <w:pStyle w:val="NormalWeb"/>
        <w:spacing w:before="240" w:beforeAutospacing="0" w:after="240" w:afterAutospacing="0"/>
        <w:rPr>
          <w:color w:val="000000"/>
        </w:rPr>
      </w:pPr>
    </w:p>
    <w:p w14:paraId="1B11B541" w14:textId="4B990200" w:rsidR="00510C1C" w:rsidRPr="00085896" w:rsidRDefault="00510C1C" w:rsidP="001F26F6">
      <w:pPr>
        <w:spacing w:before="240" w:after="240" w:line="259" w:lineRule="auto"/>
      </w:pPr>
    </w:p>
    <w:sectPr w:rsidR="00510C1C" w:rsidRPr="00085896" w:rsidSect="00C25CB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70BDC" w14:textId="77777777" w:rsidR="0085731B" w:rsidRDefault="0085731B" w:rsidP="00EF73E8">
      <w:r>
        <w:separator/>
      </w:r>
    </w:p>
  </w:endnote>
  <w:endnote w:type="continuationSeparator" w:id="0">
    <w:p w14:paraId="21DE5F6E" w14:textId="77777777" w:rsidR="0085731B" w:rsidRDefault="0085731B" w:rsidP="00EF73E8">
      <w:r>
        <w:continuationSeparator/>
      </w:r>
    </w:p>
  </w:endnote>
  <w:endnote w:type="continuationNotice" w:id="1">
    <w:p w14:paraId="6ED4BFB3" w14:textId="77777777" w:rsidR="0085731B" w:rsidRDefault="008573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86B2E" w14:textId="77777777" w:rsidR="0085731B" w:rsidRDefault="0085731B" w:rsidP="00EF73E8">
      <w:r>
        <w:separator/>
      </w:r>
    </w:p>
  </w:footnote>
  <w:footnote w:type="continuationSeparator" w:id="0">
    <w:p w14:paraId="3AA5A1A9" w14:textId="77777777" w:rsidR="0085731B" w:rsidRDefault="0085731B" w:rsidP="00EF73E8">
      <w:r>
        <w:continuationSeparator/>
      </w:r>
    </w:p>
  </w:footnote>
  <w:footnote w:type="continuationNotice" w:id="1">
    <w:p w14:paraId="11D5FC26" w14:textId="77777777" w:rsidR="0085731B" w:rsidRDefault="0085731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3018"/>
    <w:multiLevelType w:val="multilevel"/>
    <w:tmpl w:val="7FFC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0624"/>
    <w:multiLevelType w:val="hybridMultilevel"/>
    <w:tmpl w:val="6C2A27D4"/>
    <w:lvl w:ilvl="0" w:tplc="5A18C2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9A101F"/>
    <w:multiLevelType w:val="hybridMultilevel"/>
    <w:tmpl w:val="C594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441F33"/>
    <w:multiLevelType w:val="multilevel"/>
    <w:tmpl w:val="D6586CF6"/>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6E8356F"/>
    <w:multiLevelType w:val="multilevel"/>
    <w:tmpl w:val="51660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B96B74"/>
    <w:multiLevelType w:val="multilevel"/>
    <w:tmpl w:val="0958D9CC"/>
    <w:lvl w:ilvl="0">
      <w:start w:val="2"/>
      <w:numFmt w:val="decimal"/>
      <w:lvlText w:val="%1.0"/>
      <w:lvlJc w:val="left"/>
      <w:pPr>
        <w:ind w:left="400" w:hanging="400"/>
      </w:pPr>
      <w:rPr>
        <w:rFonts w:hint="default"/>
      </w:rPr>
    </w:lvl>
    <w:lvl w:ilvl="1">
      <w:start w:val="1"/>
      <w:numFmt w:val="decimal"/>
      <w:lvlText w:val="%1.%2"/>
      <w:lvlJc w:val="left"/>
      <w:pPr>
        <w:ind w:left="1120" w:hanging="4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08014A0A"/>
    <w:multiLevelType w:val="multilevel"/>
    <w:tmpl w:val="48C8952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7" w15:restartNumberingAfterBreak="0">
    <w:nsid w:val="0F2941F3"/>
    <w:multiLevelType w:val="multilevel"/>
    <w:tmpl w:val="827E7BF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8" w15:restartNumberingAfterBreak="0">
    <w:nsid w:val="138167A6"/>
    <w:multiLevelType w:val="multilevel"/>
    <w:tmpl w:val="0B60E7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A07DD"/>
    <w:multiLevelType w:val="multilevel"/>
    <w:tmpl w:val="AF50205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6B13B8D"/>
    <w:multiLevelType w:val="multilevel"/>
    <w:tmpl w:val="7AC8B76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17683732"/>
    <w:multiLevelType w:val="multilevel"/>
    <w:tmpl w:val="80AE3126"/>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A833B7"/>
    <w:multiLevelType w:val="multilevel"/>
    <w:tmpl w:val="4FCCA60C"/>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19A74DE6"/>
    <w:multiLevelType w:val="multilevel"/>
    <w:tmpl w:val="8322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181882"/>
    <w:multiLevelType w:val="multilevel"/>
    <w:tmpl w:val="ECE816F2"/>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3535EDA"/>
    <w:multiLevelType w:val="multilevel"/>
    <w:tmpl w:val="53183B42"/>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25876006"/>
    <w:multiLevelType w:val="multilevel"/>
    <w:tmpl w:val="34CA982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28395BC3"/>
    <w:multiLevelType w:val="hybridMultilevel"/>
    <w:tmpl w:val="6D56D444"/>
    <w:lvl w:ilvl="0" w:tplc="38903E96">
      <w:start w:val="2"/>
      <w:numFmt w:val="bullet"/>
      <w:lvlText w:val="-"/>
      <w:lvlJc w:val="left"/>
      <w:pPr>
        <w:ind w:left="720" w:hanging="360"/>
      </w:pPr>
      <w:rPr>
        <w:rFonts w:ascii="Times New Roman" w:eastAsiaTheme="majorEastAsia" w:hAnsi="Times New Roman" w:cs="Times New Roman"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9804C63"/>
    <w:multiLevelType w:val="hybridMultilevel"/>
    <w:tmpl w:val="98AA177E"/>
    <w:lvl w:ilvl="0" w:tplc="15FA9286">
      <w:start w:val="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947D69"/>
    <w:multiLevelType w:val="multilevel"/>
    <w:tmpl w:val="D3DAECA6"/>
    <w:lvl w:ilvl="0">
      <w:start w:val="1"/>
      <w:numFmt w:val="decimal"/>
      <w:lvlText w:val="%1.0"/>
      <w:lvlJc w:val="left"/>
      <w:pPr>
        <w:ind w:left="500" w:hanging="500"/>
      </w:pPr>
      <w:rPr>
        <w:rFonts w:hint="default"/>
      </w:rPr>
    </w:lvl>
    <w:lvl w:ilvl="1">
      <w:start w:val="1"/>
      <w:numFmt w:val="decimal"/>
      <w:lvlText w:val="%1.%2"/>
      <w:lvlJc w:val="left"/>
      <w:pPr>
        <w:ind w:left="1220" w:hanging="5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2C100FB5"/>
    <w:multiLevelType w:val="hybridMultilevel"/>
    <w:tmpl w:val="36CED1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5858F2"/>
    <w:multiLevelType w:val="multilevel"/>
    <w:tmpl w:val="FDD6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591346"/>
    <w:multiLevelType w:val="multilevel"/>
    <w:tmpl w:val="3A6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8F2B8E"/>
    <w:multiLevelType w:val="multilevel"/>
    <w:tmpl w:val="3820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72A6C"/>
    <w:multiLevelType w:val="multilevel"/>
    <w:tmpl w:val="6A64F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F0D74"/>
    <w:multiLevelType w:val="multilevel"/>
    <w:tmpl w:val="8450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36787D"/>
    <w:multiLevelType w:val="hybridMultilevel"/>
    <w:tmpl w:val="6E90F3A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39314D97"/>
    <w:multiLevelType w:val="multilevel"/>
    <w:tmpl w:val="D7B49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115A2E"/>
    <w:multiLevelType w:val="multilevel"/>
    <w:tmpl w:val="A2C4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7E4EC7"/>
    <w:multiLevelType w:val="multilevel"/>
    <w:tmpl w:val="D4C4F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127AC"/>
    <w:multiLevelType w:val="multilevel"/>
    <w:tmpl w:val="4262F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1A1737"/>
    <w:multiLevelType w:val="multilevel"/>
    <w:tmpl w:val="8B2E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825B3"/>
    <w:multiLevelType w:val="multilevel"/>
    <w:tmpl w:val="187EDE9E"/>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58975203"/>
    <w:multiLevelType w:val="multilevel"/>
    <w:tmpl w:val="18A2400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4" w15:restartNumberingAfterBreak="0">
    <w:nsid w:val="628F5CD3"/>
    <w:multiLevelType w:val="multilevel"/>
    <w:tmpl w:val="00ECAC1A"/>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5" w15:restartNumberingAfterBreak="0">
    <w:nsid w:val="62CB546F"/>
    <w:multiLevelType w:val="multilevel"/>
    <w:tmpl w:val="EABA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420F6E"/>
    <w:multiLevelType w:val="multilevel"/>
    <w:tmpl w:val="3048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407305"/>
    <w:multiLevelType w:val="hybridMultilevel"/>
    <w:tmpl w:val="CC3CB700"/>
    <w:lvl w:ilvl="0" w:tplc="5A18C2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9D6C9F"/>
    <w:multiLevelType w:val="multilevel"/>
    <w:tmpl w:val="AF164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627B54"/>
    <w:multiLevelType w:val="multilevel"/>
    <w:tmpl w:val="1764A0F0"/>
    <w:lvl w:ilvl="0">
      <w:start w:val="1"/>
      <w:numFmt w:val="decimal"/>
      <w:lvlText w:val="%1.0"/>
      <w:lvlJc w:val="left"/>
      <w:pPr>
        <w:ind w:left="520" w:hanging="520"/>
      </w:pPr>
      <w:rPr>
        <w:rFonts w:hint="default"/>
      </w:rPr>
    </w:lvl>
    <w:lvl w:ilvl="1">
      <w:start w:val="1"/>
      <w:numFmt w:val="decimal"/>
      <w:lvlText w:val="%1.%2"/>
      <w:lvlJc w:val="left"/>
      <w:pPr>
        <w:ind w:left="1240" w:hanging="5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0" w15:restartNumberingAfterBreak="0">
    <w:nsid w:val="6BE87992"/>
    <w:multiLevelType w:val="multilevel"/>
    <w:tmpl w:val="670A530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3AB3A86"/>
    <w:multiLevelType w:val="multilevel"/>
    <w:tmpl w:val="BB6A72B2"/>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2" w15:restartNumberingAfterBreak="0">
    <w:nsid w:val="75DA7ED3"/>
    <w:multiLevelType w:val="multilevel"/>
    <w:tmpl w:val="906C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560D4B"/>
    <w:multiLevelType w:val="multilevel"/>
    <w:tmpl w:val="3A92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D76EDB"/>
    <w:multiLevelType w:val="multilevel"/>
    <w:tmpl w:val="1A360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0464468">
    <w:abstractNumId w:val="34"/>
  </w:num>
  <w:num w:numId="2" w16cid:durableId="1877887233">
    <w:abstractNumId w:val="15"/>
  </w:num>
  <w:num w:numId="3" w16cid:durableId="322901555">
    <w:abstractNumId w:val="2"/>
  </w:num>
  <w:num w:numId="4" w16cid:durableId="51540303">
    <w:abstractNumId w:val="11"/>
  </w:num>
  <w:num w:numId="5" w16cid:durableId="213978171">
    <w:abstractNumId w:val="40"/>
  </w:num>
  <w:num w:numId="6" w16cid:durableId="1859611476">
    <w:abstractNumId w:val="32"/>
  </w:num>
  <w:num w:numId="7" w16cid:durableId="1742604223">
    <w:abstractNumId w:val="6"/>
  </w:num>
  <w:num w:numId="8" w16cid:durableId="1036737382">
    <w:abstractNumId w:val="7"/>
  </w:num>
  <w:num w:numId="9" w16cid:durableId="1668094515">
    <w:abstractNumId w:val="39"/>
  </w:num>
  <w:num w:numId="10" w16cid:durableId="1791777802">
    <w:abstractNumId w:val="3"/>
  </w:num>
  <w:num w:numId="11" w16cid:durableId="1622806658">
    <w:abstractNumId w:val="3"/>
    <w:lvlOverride w:ilvl="0">
      <w:startOverride w:val="2"/>
    </w:lvlOverride>
    <w:lvlOverride w:ilvl="1"/>
  </w:num>
  <w:num w:numId="12" w16cid:durableId="1663122399">
    <w:abstractNumId w:val="12"/>
  </w:num>
  <w:num w:numId="13" w16cid:durableId="1874537220">
    <w:abstractNumId w:val="37"/>
  </w:num>
  <w:num w:numId="14" w16cid:durableId="636685979">
    <w:abstractNumId w:val="1"/>
  </w:num>
  <w:num w:numId="15" w16cid:durableId="613486929">
    <w:abstractNumId w:val="19"/>
  </w:num>
  <w:num w:numId="16" w16cid:durableId="1334214534">
    <w:abstractNumId w:val="17"/>
  </w:num>
  <w:num w:numId="17" w16cid:durableId="1183664467">
    <w:abstractNumId w:val="26"/>
  </w:num>
  <w:num w:numId="18" w16cid:durableId="1977367232">
    <w:abstractNumId w:val="22"/>
  </w:num>
  <w:num w:numId="19" w16cid:durableId="1891725787">
    <w:abstractNumId w:val="9"/>
  </w:num>
  <w:num w:numId="20" w16cid:durableId="2116318274">
    <w:abstractNumId w:val="4"/>
  </w:num>
  <w:num w:numId="21" w16cid:durableId="2071416027">
    <w:abstractNumId w:val="43"/>
  </w:num>
  <w:num w:numId="22" w16cid:durableId="713847377">
    <w:abstractNumId w:val="38"/>
  </w:num>
  <w:num w:numId="23" w16cid:durableId="1703630108">
    <w:abstractNumId w:val="42"/>
  </w:num>
  <w:num w:numId="24" w16cid:durableId="1808891813">
    <w:abstractNumId w:val="28"/>
  </w:num>
  <w:num w:numId="25" w16cid:durableId="374014800">
    <w:abstractNumId w:val="8"/>
  </w:num>
  <w:num w:numId="26" w16cid:durableId="474835500">
    <w:abstractNumId w:val="29"/>
  </w:num>
  <w:num w:numId="27" w16cid:durableId="1590036841">
    <w:abstractNumId w:val="35"/>
  </w:num>
  <w:num w:numId="28" w16cid:durableId="1585257665">
    <w:abstractNumId w:val="21"/>
  </w:num>
  <w:num w:numId="29" w16cid:durableId="856582787">
    <w:abstractNumId w:val="31"/>
  </w:num>
  <w:num w:numId="30" w16cid:durableId="1758090576">
    <w:abstractNumId w:val="0"/>
  </w:num>
  <w:num w:numId="31" w16cid:durableId="303658952">
    <w:abstractNumId w:val="18"/>
  </w:num>
  <w:num w:numId="32" w16cid:durableId="183252594">
    <w:abstractNumId w:val="5"/>
  </w:num>
  <w:num w:numId="33" w16cid:durableId="231814952">
    <w:abstractNumId w:val="33"/>
  </w:num>
  <w:num w:numId="34" w16cid:durableId="2021421390">
    <w:abstractNumId w:val="10"/>
  </w:num>
  <w:num w:numId="35" w16cid:durableId="560409674">
    <w:abstractNumId w:val="23"/>
  </w:num>
  <w:num w:numId="36" w16cid:durableId="1766150055">
    <w:abstractNumId w:val="25"/>
  </w:num>
  <w:num w:numId="37" w16cid:durableId="1529028181">
    <w:abstractNumId w:val="41"/>
  </w:num>
  <w:num w:numId="38" w16cid:durableId="2035836288">
    <w:abstractNumId w:val="16"/>
  </w:num>
  <w:num w:numId="39" w16cid:durableId="1379236413">
    <w:abstractNumId w:val="14"/>
  </w:num>
  <w:num w:numId="40" w16cid:durableId="457339991">
    <w:abstractNumId w:val="44"/>
  </w:num>
  <w:num w:numId="41" w16cid:durableId="1893536053">
    <w:abstractNumId w:val="24"/>
  </w:num>
  <w:num w:numId="42" w16cid:durableId="281812276">
    <w:abstractNumId w:val="36"/>
  </w:num>
  <w:num w:numId="43" w16cid:durableId="971447902">
    <w:abstractNumId w:val="13"/>
  </w:num>
  <w:num w:numId="44" w16cid:durableId="1170562892">
    <w:abstractNumId w:val="27"/>
  </w:num>
  <w:num w:numId="45" w16cid:durableId="1013530893">
    <w:abstractNumId w:val="30"/>
  </w:num>
  <w:num w:numId="46" w16cid:durableId="11240785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3E8"/>
    <w:rsid w:val="00000CDF"/>
    <w:rsid w:val="0000173E"/>
    <w:rsid w:val="000035E3"/>
    <w:rsid w:val="00004126"/>
    <w:rsid w:val="000048AE"/>
    <w:rsid w:val="0000507C"/>
    <w:rsid w:val="000051C3"/>
    <w:rsid w:val="000052BA"/>
    <w:rsid w:val="00006971"/>
    <w:rsid w:val="000069E9"/>
    <w:rsid w:val="00006BBC"/>
    <w:rsid w:val="00010393"/>
    <w:rsid w:val="000107D4"/>
    <w:rsid w:val="0001130E"/>
    <w:rsid w:val="00012026"/>
    <w:rsid w:val="00012379"/>
    <w:rsid w:val="00012524"/>
    <w:rsid w:val="00012608"/>
    <w:rsid w:val="00013144"/>
    <w:rsid w:val="000139BE"/>
    <w:rsid w:val="00013EFD"/>
    <w:rsid w:val="00015CD6"/>
    <w:rsid w:val="00015E32"/>
    <w:rsid w:val="00016BEA"/>
    <w:rsid w:val="00017FFC"/>
    <w:rsid w:val="00020A90"/>
    <w:rsid w:val="00020F7F"/>
    <w:rsid w:val="00021985"/>
    <w:rsid w:val="00022EB7"/>
    <w:rsid w:val="000234C8"/>
    <w:rsid w:val="00023D4C"/>
    <w:rsid w:val="00023EFC"/>
    <w:rsid w:val="0002471D"/>
    <w:rsid w:val="00025B91"/>
    <w:rsid w:val="000268D2"/>
    <w:rsid w:val="000275D3"/>
    <w:rsid w:val="00030258"/>
    <w:rsid w:val="00031726"/>
    <w:rsid w:val="00031CE7"/>
    <w:rsid w:val="00037FF7"/>
    <w:rsid w:val="000405B8"/>
    <w:rsid w:val="00040641"/>
    <w:rsid w:val="00040AE4"/>
    <w:rsid w:val="00041932"/>
    <w:rsid w:val="00041BE5"/>
    <w:rsid w:val="00041E7C"/>
    <w:rsid w:val="00042346"/>
    <w:rsid w:val="00042604"/>
    <w:rsid w:val="0004329C"/>
    <w:rsid w:val="000441D3"/>
    <w:rsid w:val="00044D83"/>
    <w:rsid w:val="00045209"/>
    <w:rsid w:val="00046C39"/>
    <w:rsid w:val="00050594"/>
    <w:rsid w:val="000517F2"/>
    <w:rsid w:val="000522A3"/>
    <w:rsid w:val="000522E2"/>
    <w:rsid w:val="00052D0F"/>
    <w:rsid w:val="00055236"/>
    <w:rsid w:val="00055A48"/>
    <w:rsid w:val="00056553"/>
    <w:rsid w:val="0005703F"/>
    <w:rsid w:val="00057D3A"/>
    <w:rsid w:val="0006040B"/>
    <w:rsid w:val="000604E7"/>
    <w:rsid w:val="00061716"/>
    <w:rsid w:val="000618F8"/>
    <w:rsid w:val="000644C0"/>
    <w:rsid w:val="0006471C"/>
    <w:rsid w:val="000658A4"/>
    <w:rsid w:val="00065A7F"/>
    <w:rsid w:val="00066C07"/>
    <w:rsid w:val="00067CF5"/>
    <w:rsid w:val="00067F35"/>
    <w:rsid w:val="0007046D"/>
    <w:rsid w:val="00070A56"/>
    <w:rsid w:val="00071687"/>
    <w:rsid w:val="00074E13"/>
    <w:rsid w:val="00075245"/>
    <w:rsid w:val="000752CD"/>
    <w:rsid w:val="00075566"/>
    <w:rsid w:val="00075ED4"/>
    <w:rsid w:val="00076F9D"/>
    <w:rsid w:val="00077DE3"/>
    <w:rsid w:val="00080364"/>
    <w:rsid w:val="00080592"/>
    <w:rsid w:val="0008116E"/>
    <w:rsid w:val="00082BA5"/>
    <w:rsid w:val="00082ECB"/>
    <w:rsid w:val="000832EE"/>
    <w:rsid w:val="00083E57"/>
    <w:rsid w:val="00085681"/>
    <w:rsid w:val="00085896"/>
    <w:rsid w:val="000900A5"/>
    <w:rsid w:val="00090122"/>
    <w:rsid w:val="0009068C"/>
    <w:rsid w:val="00090D38"/>
    <w:rsid w:val="00091709"/>
    <w:rsid w:val="00092105"/>
    <w:rsid w:val="00093B2B"/>
    <w:rsid w:val="00094346"/>
    <w:rsid w:val="0009463F"/>
    <w:rsid w:val="00094CE3"/>
    <w:rsid w:val="000970FD"/>
    <w:rsid w:val="00097B2A"/>
    <w:rsid w:val="000A1B3D"/>
    <w:rsid w:val="000A2793"/>
    <w:rsid w:val="000A2B0C"/>
    <w:rsid w:val="000A30FB"/>
    <w:rsid w:val="000A365C"/>
    <w:rsid w:val="000A3E58"/>
    <w:rsid w:val="000A4B76"/>
    <w:rsid w:val="000A6425"/>
    <w:rsid w:val="000A6D5C"/>
    <w:rsid w:val="000A71A2"/>
    <w:rsid w:val="000A7FD6"/>
    <w:rsid w:val="000A7FFA"/>
    <w:rsid w:val="000B2700"/>
    <w:rsid w:val="000B39D9"/>
    <w:rsid w:val="000B45AD"/>
    <w:rsid w:val="000B50E8"/>
    <w:rsid w:val="000B5801"/>
    <w:rsid w:val="000B7496"/>
    <w:rsid w:val="000B769E"/>
    <w:rsid w:val="000B7D1C"/>
    <w:rsid w:val="000C18BC"/>
    <w:rsid w:val="000C320D"/>
    <w:rsid w:val="000C36F4"/>
    <w:rsid w:val="000C504A"/>
    <w:rsid w:val="000C69AE"/>
    <w:rsid w:val="000C7081"/>
    <w:rsid w:val="000C7A77"/>
    <w:rsid w:val="000D0CB6"/>
    <w:rsid w:val="000D175B"/>
    <w:rsid w:val="000D26D9"/>
    <w:rsid w:val="000D30BC"/>
    <w:rsid w:val="000D3B1F"/>
    <w:rsid w:val="000D3B2D"/>
    <w:rsid w:val="000D615A"/>
    <w:rsid w:val="000E012E"/>
    <w:rsid w:val="000E06AE"/>
    <w:rsid w:val="000E06C7"/>
    <w:rsid w:val="000E1CCF"/>
    <w:rsid w:val="000E22FC"/>
    <w:rsid w:val="000E300A"/>
    <w:rsid w:val="000E41C0"/>
    <w:rsid w:val="000E4883"/>
    <w:rsid w:val="000E6E9D"/>
    <w:rsid w:val="000F02AC"/>
    <w:rsid w:val="000F2A4E"/>
    <w:rsid w:val="000F2E18"/>
    <w:rsid w:val="000F4596"/>
    <w:rsid w:val="000F5442"/>
    <w:rsid w:val="000F60C4"/>
    <w:rsid w:val="000F66A1"/>
    <w:rsid w:val="000F7DE1"/>
    <w:rsid w:val="001010C9"/>
    <w:rsid w:val="0010122C"/>
    <w:rsid w:val="00101907"/>
    <w:rsid w:val="00102B6D"/>
    <w:rsid w:val="00103181"/>
    <w:rsid w:val="00103A9D"/>
    <w:rsid w:val="00103AE5"/>
    <w:rsid w:val="0010444D"/>
    <w:rsid w:val="001051D5"/>
    <w:rsid w:val="0010648D"/>
    <w:rsid w:val="0010657D"/>
    <w:rsid w:val="00107037"/>
    <w:rsid w:val="00107954"/>
    <w:rsid w:val="00107B3B"/>
    <w:rsid w:val="00107F49"/>
    <w:rsid w:val="00112C7A"/>
    <w:rsid w:val="00113AFD"/>
    <w:rsid w:val="00113FFE"/>
    <w:rsid w:val="001147D8"/>
    <w:rsid w:val="00114F19"/>
    <w:rsid w:val="00115852"/>
    <w:rsid w:val="00116F98"/>
    <w:rsid w:val="001174B0"/>
    <w:rsid w:val="001178D3"/>
    <w:rsid w:val="00117A61"/>
    <w:rsid w:val="00123E7C"/>
    <w:rsid w:val="00124C31"/>
    <w:rsid w:val="00126966"/>
    <w:rsid w:val="00126E4F"/>
    <w:rsid w:val="00127910"/>
    <w:rsid w:val="001300C3"/>
    <w:rsid w:val="001308B4"/>
    <w:rsid w:val="00130E05"/>
    <w:rsid w:val="001318CA"/>
    <w:rsid w:val="00132D56"/>
    <w:rsid w:val="001337E0"/>
    <w:rsid w:val="00133B27"/>
    <w:rsid w:val="00133D25"/>
    <w:rsid w:val="00134385"/>
    <w:rsid w:val="00134965"/>
    <w:rsid w:val="00135E9C"/>
    <w:rsid w:val="00136E12"/>
    <w:rsid w:val="00136E97"/>
    <w:rsid w:val="00141A33"/>
    <w:rsid w:val="00142675"/>
    <w:rsid w:val="001439DA"/>
    <w:rsid w:val="00143D86"/>
    <w:rsid w:val="001450A9"/>
    <w:rsid w:val="001456C1"/>
    <w:rsid w:val="00145827"/>
    <w:rsid w:val="00145840"/>
    <w:rsid w:val="001459C2"/>
    <w:rsid w:val="00150004"/>
    <w:rsid w:val="00151001"/>
    <w:rsid w:val="0015162D"/>
    <w:rsid w:val="0015212B"/>
    <w:rsid w:val="00152CE8"/>
    <w:rsid w:val="001541A8"/>
    <w:rsid w:val="001546A8"/>
    <w:rsid w:val="00156E05"/>
    <w:rsid w:val="00160B18"/>
    <w:rsid w:val="00161D06"/>
    <w:rsid w:val="00162611"/>
    <w:rsid w:val="0016276C"/>
    <w:rsid w:val="00162BCF"/>
    <w:rsid w:val="00162F6E"/>
    <w:rsid w:val="0016334C"/>
    <w:rsid w:val="00163AAB"/>
    <w:rsid w:val="00164101"/>
    <w:rsid w:val="00164E96"/>
    <w:rsid w:val="00166559"/>
    <w:rsid w:val="00166A31"/>
    <w:rsid w:val="001703A3"/>
    <w:rsid w:val="00171396"/>
    <w:rsid w:val="00171751"/>
    <w:rsid w:val="00171A32"/>
    <w:rsid w:val="00174464"/>
    <w:rsid w:val="0017480E"/>
    <w:rsid w:val="00174ED9"/>
    <w:rsid w:val="0017549F"/>
    <w:rsid w:val="00176AAB"/>
    <w:rsid w:val="00180266"/>
    <w:rsid w:val="0018067A"/>
    <w:rsid w:val="00181CDF"/>
    <w:rsid w:val="00182CE5"/>
    <w:rsid w:val="00182EC3"/>
    <w:rsid w:val="0018314A"/>
    <w:rsid w:val="00183508"/>
    <w:rsid w:val="001835D5"/>
    <w:rsid w:val="0018361A"/>
    <w:rsid w:val="0018384D"/>
    <w:rsid w:val="00183BA8"/>
    <w:rsid w:val="00183C92"/>
    <w:rsid w:val="00184870"/>
    <w:rsid w:val="0018642F"/>
    <w:rsid w:val="00186AD0"/>
    <w:rsid w:val="00187032"/>
    <w:rsid w:val="00187C09"/>
    <w:rsid w:val="00190B78"/>
    <w:rsid w:val="00191F72"/>
    <w:rsid w:val="00195EC5"/>
    <w:rsid w:val="001A283A"/>
    <w:rsid w:val="001A42C8"/>
    <w:rsid w:val="001A5EA5"/>
    <w:rsid w:val="001A7865"/>
    <w:rsid w:val="001B0E11"/>
    <w:rsid w:val="001B17BE"/>
    <w:rsid w:val="001B1E2D"/>
    <w:rsid w:val="001B3633"/>
    <w:rsid w:val="001B3FBD"/>
    <w:rsid w:val="001B62E3"/>
    <w:rsid w:val="001C0090"/>
    <w:rsid w:val="001C120C"/>
    <w:rsid w:val="001C3B0C"/>
    <w:rsid w:val="001C5C4F"/>
    <w:rsid w:val="001C6292"/>
    <w:rsid w:val="001C705A"/>
    <w:rsid w:val="001D2C4A"/>
    <w:rsid w:val="001D366E"/>
    <w:rsid w:val="001D4236"/>
    <w:rsid w:val="001D59FB"/>
    <w:rsid w:val="001D67F2"/>
    <w:rsid w:val="001D685D"/>
    <w:rsid w:val="001D75BC"/>
    <w:rsid w:val="001E0304"/>
    <w:rsid w:val="001E069C"/>
    <w:rsid w:val="001E1430"/>
    <w:rsid w:val="001E1A0B"/>
    <w:rsid w:val="001E2A2D"/>
    <w:rsid w:val="001E306D"/>
    <w:rsid w:val="001E3418"/>
    <w:rsid w:val="001E3666"/>
    <w:rsid w:val="001E3C61"/>
    <w:rsid w:val="001E4ED4"/>
    <w:rsid w:val="001E7B0D"/>
    <w:rsid w:val="001F03B2"/>
    <w:rsid w:val="001F100A"/>
    <w:rsid w:val="001F1598"/>
    <w:rsid w:val="001F26F6"/>
    <w:rsid w:val="001F2991"/>
    <w:rsid w:val="001F38E5"/>
    <w:rsid w:val="001F4105"/>
    <w:rsid w:val="001F5DF9"/>
    <w:rsid w:val="001F66CC"/>
    <w:rsid w:val="001F691B"/>
    <w:rsid w:val="002002FC"/>
    <w:rsid w:val="002007CD"/>
    <w:rsid w:val="00200881"/>
    <w:rsid w:val="00200DC6"/>
    <w:rsid w:val="00200DC9"/>
    <w:rsid w:val="00202185"/>
    <w:rsid w:val="00203309"/>
    <w:rsid w:val="00203ABE"/>
    <w:rsid w:val="0020413F"/>
    <w:rsid w:val="002041A2"/>
    <w:rsid w:val="002050D7"/>
    <w:rsid w:val="00205968"/>
    <w:rsid w:val="00206843"/>
    <w:rsid w:val="002074A7"/>
    <w:rsid w:val="00207722"/>
    <w:rsid w:val="002113F1"/>
    <w:rsid w:val="00211EB2"/>
    <w:rsid w:val="00211FD1"/>
    <w:rsid w:val="00212219"/>
    <w:rsid w:val="002139E8"/>
    <w:rsid w:val="002142DB"/>
    <w:rsid w:val="00214DE9"/>
    <w:rsid w:val="00215816"/>
    <w:rsid w:val="0022100C"/>
    <w:rsid w:val="00221A66"/>
    <w:rsid w:val="00222366"/>
    <w:rsid w:val="00222866"/>
    <w:rsid w:val="002243C5"/>
    <w:rsid w:val="00224ACB"/>
    <w:rsid w:val="0022545F"/>
    <w:rsid w:val="00226189"/>
    <w:rsid w:val="002265E7"/>
    <w:rsid w:val="00227075"/>
    <w:rsid w:val="00227C7C"/>
    <w:rsid w:val="00230D8C"/>
    <w:rsid w:val="0023144E"/>
    <w:rsid w:val="00231643"/>
    <w:rsid w:val="002319D1"/>
    <w:rsid w:val="00231F6C"/>
    <w:rsid w:val="00232090"/>
    <w:rsid w:val="0023224A"/>
    <w:rsid w:val="00232545"/>
    <w:rsid w:val="00232A9D"/>
    <w:rsid w:val="00233724"/>
    <w:rsid w:val="00233C30"/>
    <w:rsid w:val="00234081"/>
    <w:rsid w:val="00234B29"/>
    <w:rsid w:val="002356DF"/>
    <w:rsid w:val="00237242"/>
    <w:rsid w:val="0023759C"/>
    <w:rsid w:val="002407CB"/>
    <w:rsid w:val="00241056"/>
    <w:rsid w:val="002419A7"/>
    <w:rsid w:val="00241EA2"/>
    <w:rsid w:val="00242130"/>
    <w:rsid w:val="00242A91"/>
    <w:rsid w:val="00243083"/>
    <w:rsid w:val="002440E3"/>
    <w:rsid w:val="00244EF2"/>
    <w:rsid w:val="002451DC"/>
    <w:rsid w:val="00247EE6"/>
    <w:rsid w:val="0025023A"/>
    <w:rsid w:val="00251756"/>
    <w:rsid w:val="00257354"/>
    <w:rsid w:val="00257C3F"/>
    <w:rsid w:val="00261475"/>
    <w:rsid w:val="002619E8"/>
    <w:rsid w:val="00262766"/>
    <w:rsid w:val="00262E75"/>
    <w:rsid w:val="002645C1"/>
    <w:rsid w:val="0026636F"/>
    <w:rsid w:val="00266846"/>
    <w:rsid w:val="0027019F"/>
    <w:rsid w:val="00270FAC"/>
    <w:rsid w:val="002719F8"/>
    <w:rsid w:val="00271A6F"/>
    <w:rsid w:val="00271CB3"/>
    <w:rsid w:val="0027210B"/>
    <w:rsid w:val="00272F3C"/>
    <w:rsid w:val="00273331"/>
    <w:rsid w:val="0027515E"/>
    <w:rsid w:val="00276BA9"/>
    <w:rsid w:val="00276C14"/>
    <w:rsid w:val="002778C7"/>
    <w:rsid w:val="00280332"/>
    <w:rsid w:val="00280BBE"/>
    <w:rsid w:val="002813CD"/>
    <w:rsid w:val="00282946"/>
    <w:rsid w:val="00283198"/>
    <w:rsid w:val="00283E5D"/>
    <w:rsid w:val="002844BC"/>
    <w:rsid w:val="002853A5"/>
    <w:rsid w:val="00286BDD"/>
    <w:rsid w:val="00286CFF"/>
    <w:rsid w:val="00287221"/>
    <w:rsid w:val="0028725B"/>
    <w:rsid w:val="00287A72"/>
    <w:rsid w:val="002911F2"/>
    <w:rsid w:val="0029345A"/>
    <w:rsid w:val="00294253"/>
    <w:rsid w:val="0029599E"/>
    <w:rsid w:val="00295CB2"/>
    <w:rsid w:val="00296DA6"/>
    <w:rsid w:val="00297F23"/>
    <w:rsid w:val="002A105C"/>
    <w:rsid w:val="002A1571"/>
    <w:rsid w:val="002A1AAF"/>
    <w:rsid w:val="002A3BF9"/>
    <w:rsid w:val="002A49A1"/>
    <w:rsid w:val="002A5BAA"/>
    <w:rsid w:val="002A5D5D"/>
    <w:rsid w:val="002A704F"/>
    <w:rsid w:val="002A77AC"/>
    <w:rsid w:val="002B05E4"/>
    <w:rsid w:val="002B161E"/>
    <w:rsid w:val="002B177F"/>
    <w:rsid w:val="002B3165"/>
    <w:rsid w:val="002B4732"/>
    <w:rsid w:val="002B4848"/>
    <w:rsid w:val="002B5553"/>
    <w:rsid w:val="002B5C8D"/>
    <w:rsid w:val="002B67CE"/>
    <w:rsid w:val="002B6BD5"/>
    <w:rsid w:val="002B6EFF"/>
    <w:rsid w:val="002B7BE5"/>
    <w:rsid w:val="002C1727"/>
    <w:rsid w:val="002C250E"/>
    <w:rsid w:val="002C2F1C"/>
    <w:rsid w:val="002C3103"/>
    <w:rsid w:val="002C5438"/>
    <w:rsid w:val="002C57F4"/>
    <w:rsid w:val="002C5D09"/>
    <w:rsid w:val="002C6A58"/>
    <w:rsid w:val="002C7047"/>
    <w:rsid w:val="002C78CA"/>
    <w:rsid w:val="002D05AF"/>
    <w:rsid w:val="002D111B"/>
    <w:rsid w:val="002D1847"/>
    <w:rsid w:val="002D1D8C"/>
    <w:rsid w:val="002D2D38"/>
    <w:rsid w:val="002D3373"/>
    <w:rsid w:val="002D4E13"/>
    <w:rsid w:val="002D5846"/>
    <w:rsid w:val="002D5CB5"/>
    <w:rsid w:val="002D7373"/>
    <w:rsid w:val="002D7469"/>
    <w:rsid w:val="002D7478"/>
    <w:rsid w:val="002D7E27"/>
    <w:rsid w:val="002E2BEE"/>
    <w:rsid w:val="002E5A44"/>
    <w:rsid w:val="002F26BA"/>
    <w:rsid w:val="002F2CC1"/>
    <w:rsid w:val="002F3258"/>
    <w:rsid w:val="002F376D"/>
    <w:rsid w:val="002F3D3E"/>
    <w:rsid w:val="002F6A2C"/>
    <w:rsid w:val="002F6BAB"/>
    <w:rsid w:val="002F718A"/>
    <w:rsid w:val="002F7507"/>
    <w:rsid w:val="002F79BB"/>
    <w:rsid w:val="003009A9"/>
    <w:rsid w:val="00301BB6"/>
    <w:rsid w:val="003029DC"/>
    <w:rsid w:val="00303791"/>
    <w:rsid w:val="00305453"/>
    <w:rsid w:val="0030653B"/>
    <w:rsid w:val="00306639"/>
    <w:rsid w:val="003100BF"/>
    <w:rsid w:val="00311B98"/>
    <w:rsid w:val="00312350"/>
    <w:rsid w:val="003157F2"/>
    <w:rsid w:val="00316445"/>
    <w:rsid w:val="003165A7"/>
    <w:rsid w:val="00317197"/>
    <w:rsid w:val="00317682"/>
    <w:rsid w:val="00317C9E"/>
    <w:rsid w:val="00317D99"/>
    <w:rsid w:val="0032154E"/>
    <w:rsid w:val="00321AC3"/>
    <w:rsid w:val="00323785"/>
    <w:rsid w:val="00323B18"/>
    <w:rsid w:val="003262F9"/>
    <w:rsid w:val="00326647"/>
    <w:rsid w:val="003311BC"/>
    <w:rsid w:val="003312F7"/>
    <w:rsid w:val="00332E4D"/>
    <w:rsid w:val="00333D53"/>
    <w:rsid w:val="00336C94"/>
    <w:rsid w:val="00336F6A"/>
    <w:rsid w:val="00337139"/>
    <w:rsid w:val="003409C7"/>
    <w:rsid w:val="003409C8"/>
    <w:rsid w:val="00343182"/>
    <w:rsid w:val="003434C4"/>
    <w:rsid w:val="00344435"/>
    <w:rsid w:val="0034522A"/>
    <w:rsid w:val="00345E28"/>
    <w:rsid w:val="00345F6F"/>
    <w:rsid w:val="0034610D"/>
    <w:rsid w:val="00346B62"/>
    <w:rsid w:val="00346F3E"/>
    <w:rsid w:val="003501C7"/>
    <w:rsid w:val="00351CDC"/>
    <w:rsid w:val="003541FC"/>
    <w:rsid w:val="00354957"/>
    <w:rsid w:val="0035534A"/>
    <w:rsid w:val="0035660C"/>
    <w:rsid w:val="00356C11"/>
    <w:rsid w:val="00356FCA"/>
    <w:rsid w:val="003577CB"/>
    <w:rsid w:val="00357FBD"/>
    <w:rsid w:val="00360B86"/>
    <w:rsid w:val="003624CB"/>
    <w:rsid w:val="00362C8C"/>
    <w:rsid w:val="003656A1"/>
    <w:rsid w:val="00366673"/>
    <w:rsid w:val="0036734C"/>
    <w:rsid w:val="0036771B"/>
    <w:rsid w:val="003677AA"/>
    <w:rsid w:val="00367886"/>
    <w:rsid w:val="00367923"/>
    <w:rsid w:val="00371359"/>
    <w:rsid w:val="00371603"/>
    <w:rsid w:val="00373921"/>
    <w:rsid w:val="00373A3E"/>
    <w:rsid w:val="00373C5C"/>
    <w:rsid w:val="003745F8"/>
    <w:rsid w:val="00374807"/>
    <w:rsid w:val="00375F6B"/>
    <w:rsid w:val="00376B7B"/>
    <w:rsid w:val="00376BE7"/>
    <w:rsid w:val="00376D35"/>
    <w:rsid w:val="003771E6"/>
    <w:rsid w:val="003832E6"/>
    <w:rsid w:val="003836C1"/>
    <w:rsid w:val="00383732"/>
    <w:rsid w:val="00383ADE"/>
    <w:rsid w:val="00383FBE"/>
    <w:rsid w:val="00383FD7"/>
    <w:rsid w:val="0038478B"/>
    <w:rsid w:val="00384B1B"/>
    <w:rsid w:val="00384D48"/>
    <w:rsid w:val="003868DE"/>
    <w:rsid w:val="00386EEC"/>
    <w:rsid w:val="00386FC2"/>
    <w:rsid w:val="00386FF2"/>
    <w:rsid w:val="00387BD7"/>
    <w:rsid w:val="003901F7"/>
    <w:rsid w:val="00390AFB"/>
    <w:rsid w:val="003930F7"/>
    <w:rsid w:val="003955A5"/>
    <w:rsid w:val="0039738D"/>
    <w:rsid w:val="00397702"/>
    <w:rsid w:val="003A352D"/>
    <w:rsid w:val="003A383B"/>
    <w:rsid w:val="003A3E86"/>
    <w:rsid w:val="003A54C5"/>
    <w:rsid w:val="003A76D0"/>
    <w:rsid w:val="003B01D6"/>
    <w:rsid w:val="003B3316"/>
    <w:rsid w:val="003B339E"/>
    <w:rsid w:val="003B5ACB"/>
    <w:rsid w:val="003B647F"/>
    <w:rsid w:val="003B6EB2"/>
    <w:rsid w:val="003B76FB"/>
    <w:rsid w:val="003B7880"/>
    <w:rsid w:val="003C027B"/>
    <w:rsid w:val="003C17C2"/>
    <w:rsid w:val="003C30E3"/>
    <w:rsid w:val="003C30E9"/>
    <w:rsid w:val="003C3AAC"/>
    <w:rsid w:val="003C5DEA"/>
    <w:rsid w:val="003C74FC"/>
    <w:rsid w:val="003C79A4"/>
    <w:rsid w:val="003C7C39"/>
    <w:rsid w:val="003D15F6"/>
    <w:rsid w:val="003D1653"/>
    <w:rsid w:val="003D198E"/>
    <w:rsid w:val="003D210B"/>
    <w:rsid w:val="003D2949"/>
    <w:rsid w:val="003D61A3"/>
    <w:rsid w:val="003D6B98"/>
    <w:rsid w:val="003D7384"/>
    <w:rsid w:val="003D77D0"/>
    <w:rsid w:val="003E075F"/>
    <w:rsid w:val="003E1B78"/>
    <w:rsid w:val="003E1D9F"/>
    <w:rsid w:val="003E2949"/>
    <w:rsid w:val="003E2F18"/>
    <w:rsid w:val="003E4F95"/>
    <w:rsid w:val="003E6558"/>
    <w:rsid w:val="003E6C43"/>
    <w:rsid w:val="003E6FE4"/>
    <w:rsid w:val="003E731D"/>
    <w:rsid w:val="003F0C79"/>
    <w:rsid w:val="003F1EEE"/>
    <w:rsid w:val="003F2019"/>
    <w:rsid w:val="003F3D41"/>
    <w:rsid w:val="003F4F94"/>
    <w:rsid w:val="003F5405"/>
    <w:rsid w:val="003F5671"/>
    <w:rsid w:val="003F6019"/>
    <w:rsid w:val="003F6A8A"/>
    <w:rsid w:val="003F7AC8"/>
    <w:rsid w:val="004000E7"/>
    <w:rsid w:val="0040024C"/>
    <w:rsid w:val="00402358"/>
    <w:rsid w:val="00403316"/>
    <w:rsid w:val="004066B4"/>
    <w:rsid w:val="00407A5B"/>
    <w:rsid w:val="00407A8B"/>
    <w:rsid w:val="004101C1"/>
    <w:rsid w:val="004114F7"/>
    <w:rsid w:val="0041161D"/>
    <w:rsid w:val="00411624"/>
    <w:rsid w:val="004123D6"/>
    <w:rsid w:val="00412F17"/>
    <w:rsid w:val="00414639"/>
    <w:rsid w:val="004154FA"/>
    <w:rsid w:val="004176E2"/>
    <w:rsid w:val="00417E61"/>
    <w:rsid w:val="00421EEC"/>
    <w:rsid w:val="00422980"/>
    <w:rsid w:val="00422EE9"/>
    <w:rsid w:val="0042457C"/>
    <w:rsid w:val="00424F60"/>
    <w:rsid w:val="004254C4"/>
    <w:rsid w:val="00427096"/>
    <w:rsid w:val="00430BA8"/>
    <w:rsid w:val="004311CC"/>
    <w:rsid w:val="00431F90"/>
    <w:rsid w:val="00431F99"/>
    <w:rsid w:val="004322F3"/>
    <w:rsid w:val="00433A69"/>
    <w:rsid w:val="00433E3C"/>
    <w:rsid w:val="00433F8B"/>
    <w:rsid w:val="004344A8"/>
    <w:rsid w:val="004413C5"/>
    <w:rsid w:val="00441986"/>
    <w:rsid w:val="0044237B"/>
    <w:rsid w:val="00442A48"/>
    <w:rsid w:val="00443412"/>
    <w:rsid w:val="00444B38"/>
    <w:rsid w:val="0044659D"/>
    <w:rsid w:val="004478E6"/>
    <w:rsid w:val="00450811"/>
    <w:rsid w:val="00450A60"/>
    <w:rsid w:val="00451B32"/>
    <w:rsid w:val="00452263"/>
    <w:rsid w:val="00452907"/>
    <w:rsid w:val="00452B3F"/>
    <w:rsid w:val="004531F0"/>
    <w:rsid w:val="0045443E"/>
    <w:rsid w:val="004559CF"/>
    <w:rsid w:val="0045685D"/>
    <w:rsid w:val="00456EBB"/>
    <w:rsid w:val="004607EE"/>
    <w:rsid w:val="00461E86"/>
    <w:rsid w:val="00462349"/>
    <w:rsid w:val="00462E8D"/>
    <w:rsid w:val="00463F74"/>
    <w:rsid w:val="0046435E"/>
    <w:rsid w:val="0046568A"/>
    <w:rsid w:val="00466182"/>
    <w:rsid w:val="004662DE"/>
    <w:rsid w:val="00467F07"/>
    <w:rsid w:val="0047168F"/>
    <w:rsid w:val="00474DB7"/>
    <w:rsid w:val="004756AD"/>
    <w:rsid w:val="0047614E"/>
    <w:rsid w:val="00477440"/>
    <w:rsid w:val="004778D0"/>
    <w:rsid w:val="00477D6F"/>
    <w:rsid w:val="00477E05"/>
    <w:rsid w:val="004806AA"/>
    <w:rsid w:val="00480889"/>
    <w:rsid w:val="00480BAB"/>
    <w:rsid w:val="00481CD5"/>
    <w:rsid w:val="0048399A"/>
    <w:rsid w:val="00484F15"/>
    <w:rsid w:val="004855A0"/>
    <w:rsid w:val="00485F0C"/>
    <w:rsid w:val="004866E4"/>
    <w:rsid w:val="004867ED"/>
    <w:rsid w:val="0049020C"/>
    <w:rsid w:val="004905DD"/>
    <w:rsid w:val="004915C9"/>
    <w:rsid w:val="00494212"/>
    <w:rsid w:val="00494F8F"/>
    <w:rsid w:val="004971C7"/>
    <w:rsid w:val="004A0CBE"/>
    <w:rsid w:val="004A0D48"/>
    <w:rsid w:val="004A156E"/>
    <w:rsid w:val="004A21A4"/>
    <w:rsid w:val="004A7001"/>
    <w:rsid w:val="004B088E"/>
    <w:rsid w:val="004B0BA8"/>
    <w:rsid w:val="004B0F1C"/>
    <w:rsid w:val="004B0FFC"/>
    <w:rsid w:val="004B220D"/>
    <w:rsid w:val="004B2306"/>
    <w:rsid w:val="004B2607"/>
    <w:rsid w:val="004B5B33"/>
    <w:rsid w:val="004B61D0"/>
    <w:rsid w:val="004C07D5"/>
    <w:rsid w:val="004C21D2"/>
    <w:rsid w:val="004C3346"/>
    <w:rsid w:val="004C47D8"/>
    <w:rsid w:val="004C4B0D"/>
    <w:rsid w:val="004C661B"/>
    <w:rsid w:val="004C680C"/>
    <w:rsid w:val="004C6BBB"/>
    <w:rsid w:val="004C6BD5"/>
    <w:rsid w:val="004D13B7"/>
    <w:rsid w:val="004D17D3"/>
    <w:rsid w:val="004D18A0"/>
    <w:rsid w:val="004D273B"/>
    <w:rsid w:val="004D307A"/>
    <w:rsid w:val="004D3B22"/>
    <w:rsid w:val="004D3CA6"/>
    <w:rsid w:val="004D5E11"/>
    <w:rsid w:val="004D662C"/>
    <w:rsid w:val="004D6A0D"/>
    <w:rsid w:val="004D6C6D"/>
    <w:rsid w:val="004D74E0"/>
    <w:rsid w:val="004E183D"/>
    <w:rsid w:val="004E204D"/>
    <w:rsid w:val="004E20F1"/>
    <w:rsid w:val="004E22B9"/>
    <w:rsid w:val="004E2B73"/>
    <w:rsid w:val="004E44F0"/>
    <w:rsid w:val="004E5745"/>
    <w:rsid w:val="004E70D5"/>
    <w:rsid w:val="004F063C"/>
    <w:rsid w:val="004F5E72"/>
    <w:rsid w:val="004F7320"/>
    <w:rsid w:val="004F77BA"/>
    <w:rsid w:val="004F7B37"/>
    <w:rsid w:val="00500F00"/>
    <w:rsid w:val="00501B3D"/>
    <w:rsid w:val="00501CE8"/>
    <w:rsid w:val="0050222C"/>
    <w:rsid w:val="005035CF"/>
    <w:rsid w:val="00504059"/>
    <w:rsid w:val="00504BD1"/>
    <w:rsid w:val="00505756"/>
    <w:rsid w:val="0050675B"/>
    <w:rsid w:val="0051009D"/>
    <w:rsid w:val="00510C1C"/>
    <w:rsid w:val="0051306B"/>
    <w:rsid w:val="00514AAC"/>
    <w:rsid w:val="005158AB"/>
    <w:rsid w:val="005163F6"/>
    <w:rsid w:val="005216CA"/>
    <w:rsid w:val="00522118"/>
    <w:rsid w:val="00522150"/>
    <w:rsid w:val="0052258B"/>
    <w:rsid w:val="0052364E"/>
    <w:rsid w:val="005236BA"/>
    <w:rsid w:val="00523F8C"/>
    <w:rsid w:val="005244EF"/>
    <w:rsid w:val="00524A3A"/>
    <w:rsid w:val="005319C7"/>
    <w:rsid w:val="00532B79"/>
    <w:rsid w:val="00532E34"/>
    <w:rsid w:val="00533676"/>
    <w:rsid w:val="00533C89"/>
    <w:rsid w:val="00533DE8"/>
    <w:rsid w:val="0053735D"/>
    <w:rsid w:val="00541294"/>
    <w:rsid w:val="00541443"/>
    <w:rsid w:val="00541623"/>
    <w:rsid w:val="00541F50"/>
    <w:rsid w:val="00542939"/>
    <w:rsid w:val="005429D6"/>
    <w:rsid w:val="00543365"/>
    <w:rsid w:val="00544425"/>
    <w:rsid w:val="005459FE"/>
    <w:rsid w:val="00545E3F"/>
    <w:rsid w:val="005463D1"/>
    <w:rsid w:val="0054686D"/>
    <w:rsid w:val="00547D99"/>
    <w:rsid w:val="00552201"/>
    <w:rsid w:val="00552336"/>
    <w:rsid w:val="00554367"/>
    <w:rsid w:val="005548A0"/>
    <w:rsid w:val="00554FCF"/>
    <w:rsid w:val="00557627"/>
    <w:rsid w:val="00557D50"/>
    <w:rsid w:val="00560664"/>
    <w:rsid w:val="00560838"/>
    <w:rsid w:val="00561927"/>
    <w:rsid w:val="00561B3D"/>
    <w:rsid w:val="00562485"/>
    <w:rsid w:val="00562ED7"/>
    <w:rsid w:val="00563373"/>
    <w:rsid w:val="00563382"/>
    <w:rsid w:val="005638EB"/>
    <w:rsid w:val="0056446A"/>
    <w:rsid w:val="005658A2"/>
    <w:rsid w:val="00565E89"/>
    <w:rsid w:val="005665D7"/>
    <w:rsid w:val="005670EA"/>
    <w:rsid w:val="005671EB"/>
    <w:rsid w:val="00570087"/>
    <w:rsid w:val="00570BD0"/>
    <w:rsid w:val="00574053"/>
    <w:rsid w:val="00574BE4"/>
    <w:rsid w:val="00576DFA"/>
    <w:rsid w:val="00577A1C"/>
    <w:rsid w:val="005824C7"/>
    <w:rsid w:val="00583F48"/>
    <w:rsid w:val="00583F6E"/>
    <w:rsid w:val="0058658C"/>
    <w:rsid w:val="005869A0"/>
    <w:rsid w:val="00586D0C"/>
    <w:rsid w:val="00591080"/>
    <w:rsid w:val="00591A45"/>
    <w:rsid w:val="00592D99"/>
    <w:rsid w:val="005937FE"/>
    <w:rsid w:val="00593956"/>
    <w:rsid w:val="00594BA8"/>
    <w:rsid w:val="00596CCE"/>
    <w:rsid w:val="00597676"/>
    <w:rsid w:val="005A0962"/>
    <w:rsid w:val="005A1C1B"/>
    <w:rsid w:val="005A1EA1"/>
    <w:rsid w:val="005A465A"/>
    <w:rsid w:val="005A542C"/>
    <w:rsid w:val="005A76C7"/>
    <w:rsid w:val="005B0E33"/>
    <w:rsid w:val="005B131B"/>
    <w:rsid w:val="005B239C"/>
    <w:rsid w:val="005B2943"/>
    <w:rsid w:val="005B3366"/>
    <w:rsid w:val="005B3D77"/>
    <w:rsid w:val="005B58CB"/>
    <w:rsid w:val="005B71B8"/>
    <w:rsid w:val="005C082D"/>
    <w:rsid w:val="005C2202"/>
    <w:rsid w:val="005C4808"/>
    <w:rsid w:val="005C49F1"/>
    <w:rsid w:val="005C5C89"/>
    <w:rsid w:val="005C5E19"/>
    <w:rsid w:val="005C663A"/>
    <w:rsid w:val="005C7872"/>
    <w:rsid w:val="005D00BE"/>
    <w:rsid w:val="005D0E59"/>
    <w:rsid w:val="005D12F6"/>
    <w:rsid w:val="005D1C19"/>
    <w:rsid w:val="005D1E21"/>
    <w:rsid w:val="005D2AF8"/>
    <w:rsid w:val="005D2BAE"/>
    <w:rsid w:val="005D45C7"/>
    <w:rsid w:val="005D5327"/>
    <w:rsid w:val="005D56B0"/>
    <w:rsid w:val="005D56D3"/>
    <w:rsid w:val="005D58B6"/>
    <w:rsid w:val="005E0E43"/>
    <w:rsid w:val="005E1053"/>
    <w:rsid w:val="005E1103"/>
    <w:rsid w:val="005E1B25"/>
    <w:rsid w:val="005E45B2"/>
    <w:rsid w:val="005E466A"/>
    <w:rsid w:val="005E5966"/>
    <w:rsid w:val="005E6AAD"/>
    <w:rsid w:val="005E71D4"/>
    <w:rsid w:val="005E7352"/>
    <w:rsid w:val="005E77D0"/>
    <w:rsid w:val="005E7DFB"/>
    <w:rsid w:val="005F04BE"/>
    <w:rsid w:val="005F0B11"/>
    <w:rsid w:val="005F2185"/>
    <w:rsid w:val="005F4497"/>
    <w:rsid w:val="005F5C62"/>
    <w:rsid w:val="005F7744"/>
    <w:rsid w:val="005F7761"/>
    <w:rsid w:val="006009E3"/>
    <w:rsid w:val="00602A14"/>
    <w:rsid w:val="00602BF3"/>
    <w:rsid w:val="00604575"/>
    <w:rsid w:val="00604D09"/>
    <w:rsid w:val="00605383"/>
    <w:rsid w:val="006060B3"/>
    <w:rsid w:val="00611060"/>
    <w:rsid w:val="00611F66"/>
    <w:rsid w:val="006150C4"/>
    <w:rsid w:val="006167BD"/>
    <w:rsid w:val="00617A71"/>
    <w:rsid w:val="00617F42"/>
    <w:rsid w:val="00621A57"/>
    <w:rsid w:val="0062295D"/>
    <w:rsid w:val="00623545"/>
    <w:rsid w:val="00624936"/>
    <w:rsid w:val="00624D9E"/>
    <w:rsid w:val="00625220"/>
    <w:rsid w:val="006301D7"/>
    <w:rsid w:val="0063168B"/>
    <w:rsid w:val="00631E7F"/>
    <w:rsid w:val="006334AC"/>
    <w:rsid w:val="00635673"/>
    <w:rsid w:val="00636FD7"/>
    <w:rsid w:val="00640ADC"/>
    <w:rsid w:val="00640E55"/>
    <w:rsid w:val="00641917"/>
    <w:rsid w:val="00642CC1"/>
    <w:rsid w:val="00643D36"/>
    <w:rsid w:val="006469CB"/>
    <w:rsid w:val="006519B8"/>
    <w:rsid w:val="00651A71"/>
    <w:rsid w:val="00651D1F"/>
    <w:rsid w:val="00653961"/>
    <w:rsid w:val="00653A0C"/>
    <w:rsid w:val="006552C1"/>
    <w:rsid w:val="0065541F"/>
    <w:rsid w:val="0065558C"/>
    <w:rsid w:val="0065561C"/>
    <w:rsid w:val="00656245"/>
    <w:rsid w:val="0065686C"/>
    <w:rsid w:val="006576A4"/>
    <w:rsid w:val="00657905"/>
    <w:rsid w:val="006613BE"/>
    <w:rsid w:val="006635F8"/>
    <w:rsid w:val="006642D6"/>
    <w:rsid w:val="00667099"/>
    <w:rsid w:val="0067120A"/>
    <w:rsid w:val="006719E7"/>
    <w:rsid w:val="00672182"/>
    <w:rsid w:val="00675784"/>
    <w:rsid w:val="00681286"/>
    <w:rsid w:val="0068238E"/>
    <w:rsid w:val="006833B6"/>
    <w:rsid w:val="006842BD"/>
    <w:rsid w:val="00684B71"/>
    <w:rsid w:val="006914A4"/>
    <w:rsid w:val="00691B6F"/>
    <w:rsid w:val="006921CA"/>
    <w:rsid w:val="0069385C"/>
    <w:rsid w:val="00693E2D"/>
    <w:rsid w:val="006A0FD0"/>
    <w:rsid w:val="006A2D2E"/>
    <w:rsid w:val="006A2F3E"/>
    <w:rsid w:val="006A30F5"/>
    <w:rsid w:val="006A3BC8"/>
    <w:rsid w:val="006A3D7B"/>
    <w:rsid w:val="006A584F"/>
    <w:rsid w:val="006A598A"/>
    <w:rsid w:val="006A5E22"/>
    <w:rsid w:val="006B02E6"/>
    <w:rsid w:val="006B10E8"/>
    <w:rsid w:val="006B1213"/>
    <w:rsid w:val="006B1492"/>
    <w:rsid w:val="006B1536"/>
    <w:rsid w:val="006B2646"/>
    <w:rsid w:val="006B4410"/>
    <w:rsid w:val="006B46BA"/>
    <w:rsid w:val="006B4973"/>
    <w:rsid w:val="006B4993"/>
    <w:rsid w:val="006C0E86"/>
    <w:rsid w:val="006C17E0"/>
    <w:rsid w:val="006C264A"/>
    <w:rsid w:val="006C2EEA"/>
    <w:rsid w:val="006C3417"/>
    <w:rsid w:val="006C4686"/>
    <w:rsid w:val="006C487F"/>
    <w:rsid w:val="006C4E0D"/>
    <w:rsid w:val="006C5C3E"/>
    <w:rsid w:val="006C66CA"/>
    <w:rsid w:val="006C7400"/>
    <w:rsid w:val="006C7A9D"/>
    <w:rsid w:val="006D055A"/>
    <w:rsid w:val="006D1944"/>
    <w:rsid w:val="006D1A7B"/>
    <w:rsid w:val="006D1CF0"/>
    <w:rsid w:val="006D1DEF"/>
    <w:rsid w:val="006D334E"/>
    <w:rsid w:val="006D4006"/>
    <w:rsid w:val="006D458D"/>
    <w:rsid w:val="006D4DF8"/>
    <w:rsid w:val="006D5693"/>
    <w:rsid w:val="006D5BA4"/>
    <w:rsid w:val="006D61DA"/>
    <w:rsid w:val="006D6BEE"/>
    <w:rsid w:val="006D74FD"/>
    <w:rsid w:val="006D7A28"/>
    <w:rsid w:val="006E0D56"/>
    <w:rsid w:val="006E0E1E"/>
    <w:rsid w:val="006E3CFE"/>
    <w:rsid w:val="006E3E71"/>
    <w:rsid w:val="006E3EE3"/>
    <w:rsid w:val="006E44E3"/>
    <w:rsid w:val="006E48A2"/>
    <w:rsid w:val="006E5A3E"/>
    <w:rsid w:val="006F04BE"/>
    <w:rsid w:val="006F2B64"/>
    <w:rsid w:val="006F2C10"/>
    <w:rsid w:val="006F492E"/>
    <w:rsid w:val="0070281E"/>
    <w:rsid w:val="007028EE"/>
    <w:rsid w:val="00702A18"/>
    <w:rsid w:val="007064D9"/>
    <w:rsid w:val="00711074"/>
    <w:rsid w:val="007131A1"/>
    <w:rsid w:val="007146BD"/>
    <w:rsid w:val="00714BE4"/>
    <w:rsid w:val="007165CF"/>
    <w:rsid w:val="007205E0"/>
    <w:rsid w:val="00722540"/>
    <w:rsid w:val="007233BE"/>
    <w:rsid w:val="00723F4D"/>
    <w:rsid w:val="007257F8"/>
    <w:rsid w:val="00726267"/>
    <w:rsid w:val="00731E8C"/>
    <w:rsid w:val="00732996"/>
    <w:rsid w:val="0073390C"/>
    <w:rsid w:val="00733AD1"/>
    <w:rsid w:val="00734F67"/>
    <w:rsid w:val="00735411"/>
    <w:rsid w:val="00735D7A"/>
    <w:rsid w:val="00736593"/>
    <w:rsid w:val="007374F6"/>
    <w:rsid w:val="007404B8"/>
    <w:rsid w:val="007405E0"/>
    <w:rsid w:val="00740D4A"/>
    <w:rsid w:val="00742596"/>
    <w:rsid w:val="00744992"/>
    <w:rsid w:val="00744D89"/>
    <w:rsid w:val="007475D7"/>
    <w:rsid w:val="007477C7"/>
    <w:rsid w:val="00750654"/>
    <w:rsid w:val="00750C3A"/>
    <w:rsid w:val="0075136B"/>
    <w:rsid w:val="00753075"/>
    <w:rsid w:val="0075417A"/>
    <w:rsid w:val="007553D2"/>
    <w:rsid w:val="00755DA1"/>
    <w:rsid w:val="00755F7C"/>
    <w:rsid w:val="0075738C"/>
    <w:rsid w:val="007606AB"/>
    <w:rsid w:val="00760E43"/>
    <w:rsid w:val="00763590"/>
    <w:rsid w:val="007647CF"/>
    <w:rsid w:val="00764B37"/>
    <w:rsid w:val="00767100"/>
    <w:rsid w:val="00767C7C"/>
    <w:rsid w:val="007700B1"/>
    <w:rsid w:val="00772AC8"/>
    <w:rsid w:val="00774152"/>
    <w:rsid w:val="00774491"/>
    <w:rsid w:val="00774CA7"/>
    <w:rsid w:val="007810EA"/>
    <w:rsid w:val="007814DA"/>
    <w:rsid w:val="007819AB"/>
    <w:rsid w:val="00782D9E"/>
    <w:rsid w:val="00782DB4"/>
    <w:rsid w:val="00787741"/>
    <w:rsid w:val="0078796D"/>
    <w:rsid w:val="0079004C"/>
    <w:rsid w:val="0079032C"/>
    <w:rsid w:val="00790640"/>
    <w:rsid w:val="007910D9"/>
    <w:rsid w:val="0079164E"/>
    <w:rsid w:val="00791ABF"/>
    <w:rsid w:val="0079212D"/>
    <w:rsid w:val="007935A6"/>
    <w:rsid w:val="00793D28"/>
    <w:rsid w:val="00793DEB"/>
    <w:rsid w:val="00795C18"/>
    <w:rsid w:val="00796BED"/>
    <w:rsid w:val="007A1420"/>
    <w:rsid w:val="007A3220"/>
    <w:rsid w:val="007A3FBE"/>
    <w:rsid w:val="007A60A5"/>
    <w:rsid w:val="007A77E9"/>
    <w:rsid w:val="007B3125"/>
    <w:rsid w:val="007B3D83"/>
    <w:rsid w:val="007B6004"/>
    <w:rsid w:val="007B72D3"/>
    <w:rsid w:val="007B7EC5"/>
    <w:rsid w:val="007C1CB9"/>
    <w:rsid w:val="007C2957"/>
    <w:rsid w:val="007C30D7"/>
    <w:rsid w:val="007C4161"/>
    <w:rsid w:val="007C4FA3"/>
    <w:rsid w:val="007C53D6"/>
    <w:rsid w:val="007C74E1"/>
    <w:rsid w:val="007D016F"/>
    <w:rsid w:val="007D0340"/>
    <w:rsid w:val="007D22AC"/>
    <w:rsid w:val="007D35E9"/>
    <w:rsid w:val="007D3B6C"/>
    <w:rsid w:val="007D413D"/>
    <w:rsid w:val="007D4586"/>
    <w:rsid w:val="007D508B"/>
    <w:rsid w:val="007D5645"/>
    <w:rsid w:val="007D5681"/>
    <w:rsid w:val="007D56FD"/>
    <w:rsid w:val="007D5949"/>
    <w:rsid w:val="007E0F97"/>
    <w:rsid w:val="007E41E9"/>
    <w:rsid w:val="007E591F"/>
    <w:rsid w:val="007E5A27"/>
    <w:rsid w:val="007E5CC4"/>
    <w:rsid w:val="007E68F3"/>
    <w:rsid w:val="007E7465"/>
    <w:rsid w:val="007E7C75"/>
    <w:rsid w:val="007F0438"/>
    <w:rsid w:val="007F110E"/>
    <w:rsid w:val="007F140D"/>
    <w:rsid w:val="007F1B69"/>
    <w:rsid w:val="007F26D7"/>
    <w:rsid w:val="007F312E"/>
    <w:rsid w:val="007F3A59"/>
    <w:rsid w:val="007F454E"/>
    <w:rsid w:val="007F5880"/>
    <w:rsid w:val="007F64C5"/>
    <w:rsid w:val="007F6B13"/>
    <w:rsid w:val="007F6CBF"/>
    <w:rsid w:val="008003F7"/>
    <w:rsid w:val="008040A6"/>
    <w:rsid w:val="0080414A"/>
    <w:rsid w:val="00804D45"/>
    <w:rsid w:val="008053C2"/>
    <w:rsid w:val="00805EA0"/>
    <w:rsid w:val="008079EB"/>
    <w:rsid w:val="00810DE2"/>
    <w:rsid w:val="0081130D"/>
    <w:rsid w:val="00812444"/>
    <w:rsid w:val="0081533A"/>
    <w:rsid w:val="0082046B"/>
    <w:rsid w:val="0082121B"/>
    <w:rsid w:val="00822BCD"/>
    <w:rsid w:val="008263D8"/>
    <w:rsid w:val="0082731A"/>
    <w:rsid w:val="0083101C"/>
    <w:rsid w:val="008316E8"/>
    <w:rsid w:val="008344D6"/>
    <w:rsid w:val="008348BA"/>
    <w:rsid w:val="008354D4"/>
    <w:rsid w:val="00836C49"/>
    <w:rsid w:val="008379FF"/>
    <w:rsid w:val="008407F4"/>
    <w:rsid w:val="008409F1"/>
    <w:rsid w:val="00840B24"/>
    <w:rsid w:val="00841BBC"/>
    <w:rsid w:val="008422A0"/>
    <w:rsid w:val="00843265"/>
    <w:rsid w:val="00850F64"/>
    <w:rsid w:val="00853264"/>
    <w:rsid w:val="00853B50"/>
    <w:rsid w:val="00854D60"/>
    <w:rsid w:val="008568BA"/>
    <w:rsid w:val="0085731B"/>
    <w:rsid w:val="00860411"/>
    <w:rsid w:val="008607C1"/>
    <w:rsid w:val="00860C0F"/>
    <w:rsid w:val="00861D86"/>
    <w:rsid w:val="00862C77"/>
    <w:rsid w:val="008633ED"/>
    <w:rsid w:val="008646E6"/>
    <w:rsid w:val="008666AD"/>
    <w:rsid w:val="008674D8"/>
    <w:rsid w:val="00867EE0"/>
    <w:rsid w:val="008705A7"/>
    <w:rsid w:val="00870A9A"/>
    <w:rsid w:val="00870BD2"/>
    <w:rsid w:val="00871358"/>
    <w:rsid w:val="008716A2"/>
    <w:rsid w:val="00871E84"/>
    <w:rsid w:val="0087562F"/>
    <w:rsid w:val="008800D6"/>
    <w:rsid w:val="00880FDC"/>
    <w:rsid w:val="0088112F"/>
    <w:rsid w:val="008816A1"/>
    <w:rsid w:val="00882256"/>
    <w:rsid w:val="008827A0"/>
    <w:rsid w:val="00883E1D"/>
    <w:rsid w:val="0088443D"/>
    <w:rsid w:val="008854DA"/>
    <w:rsid w:val="0088574F"/>
    <w:rsid w:val="008859F9"/>
    <w:rsid w:val="00890206"/>
    <w:rsid w:val="008918BB"/>
    <w:rsid w:val="00893546"/>
    <w:rsid w:val="00894D42"/>
    <w:rsid w:val="008958DA"/>
    <w:rsid w:val="008962F6"/>
    <w:rsid w:val="008A011F"/>
    <w:rsid w:val="008A05A4"/>
    <w:rsid w:val="008A0902"/>
    <w:rsid w:val="008A15A5"/>
    <w:rsid w:val="008A1DDE"/>
    <w:rsid w:val="008A3A72"/>
    <w:rsid w:val="008A4D05"/>
    <w:rsid w:val="008A58A4"/>
    <w:rsid w:val="008A5EE0"/>
    <w:rsid w:val="008A7CCE"/>
    <w:rsid w:val="008B0485"/>
    <w:rsid w:val="008B122F"/>
    <w:rsid w:val="008B19F8"/>
    <w:rsid w:val="008B2B4B"/>
    <w:rsid w:val="008B372D"/>
    <w:rsid w:val="008B543F"/>
    <w:rsid w:val="008B5F40"/>
    <w:rsid w:val="008B71D3"/>
    <w:rsid w:val="008B73E0"/>
    <w:rsid w:val="008C2D7C"/>
    <w:rsid w:val="008C3F2F"/>
    <w:rsid w:val="008C59A5"/>
    <w:rsid w:val="008C61FE"/>
    <w:rsid w:val="008C71BB"/>
    <w:rsid w:val="008C7F45"/>
    <w:rsid w:val="008D273E"/>
    <w:rsid w:val="008D2ECC"/>
    <w:rsid w:val="008D2F83"/>
    <w:rsid w:val="008D5A5E"/>
    <w:rsid w:val="008D60BE"/>
    <w:rsid w:val="008D7EE8"/>
    <w:rsid w:val="008E0014"/>
    <w:rsid w:val="008E037B"/>
    <w:rsid w:val="008E0B7D"/>
    <w:rsid w:val="008E1723"/>
    <w:rsid w:val="008E1A56"/>
    <w:rsid w:val="008E2455"/>
    <w:rsid w:val="008E3739"/>
    <w:rsid w:val="008E3BE6"/>
    <w:rsid w:val="008E4605"/>
    <w:rsid w:val="008E5532"/>
    <w:rsid w:val="008E5CF3"/>
    <w:rsid w:val="008E5D8F"/>
    <w:rsid w:val="008E6176"/>
    <w:rsid w:val="008F0B31"/>
    <w:rsid w:val="008F13A8"/>
    <w:rsid w:val="008F2EF0"/>
    <w:rsid w:val="008F3159"/>
    <w:rsid w:val="008F3D93"/>
    <w:rsid w:val="008F5218"/>
    <w:rsid w:val="008F5496"/>
    <w:rsid w:val="008F55C2"/>
    <w:rsid w:val="008F58D2"/>
    <w:rsid w:val="008F5AE2"/>
    <w:rsid w:val="008F60F9"/>
    <w:rsid w:val="008F7646"/>
    <w:rsid w:val="0090020A"/>
    <w:rsid w:val="00901E61"/>
    <w:rsid w:val="00902126"/>
    <w:rsid w:val="00905B1E"/>
    <w:rsid w:val="00905CE4"/>
    <w:rsid w:val="00907022"/>
    <w:rsid w:val="00907EAA"/>
    <w:rsid w:val="00907EE4"/>
    <w:rsid w:val="009104A4"/>
    <w:rsid w:val="00911511"/>
    <w:rsid w:val="0091334D"/>
    <w:rsid w:val="0091391D"/>
    <w:rsid w:val="00913964"/>
    <w:rsid w:val="00913DFE"/>
    <w:rsid w:val="00913F41"/>
    <w:rsid w:val="00914310"/>
    <w:rsid w:val="00915AF6"/>
    <w:rsid w:val="00917789"/>
    <w:rsid w:val="00917AFF"/>
    <w:rsid w:val="00920917"/>
    <w:rsid w:val="009209E0"/>
    <w:rsid w:val="00922ADE"/>
    <w:rsid w:val="0092350A"/>
    <w:rsid w:val="009253C5"/>
    <w:rsid w:val="0092541B"/>
    <w:rsid w:val="00927325"/>
    <w:rsid w:val="00927DA1"/>
    <w:rsid w:val="00927DF0"/>
    <w:rsid w:val="00930536"/>
    <w:rsid w:val="00930D6C"/>
    <w:rsid w:val="00931FDB"/>
    <w:rsid w:val="00932689"/>
    <w:rsid w:val="00933FF6"/>
    <w:rsid w:val="009350C3"/>
    <w:rsid w:val="0093595A"/>
    <w:rsid w:val="009415A2"/>
    <w:rsid w:val="00941A50"/>
    <w:rsid w:val="00941AFC"/>
    <w:rsid w:val="009421A7"/>
    <w:rsid w:val="00942AED"/>
    <w:rsid w:val="00942DB5"/>
    <w:rsid w:val="009457D7"/>
    <w:rsid w:val="00946458"/>
    <w:rsid w:val="0094683E"/>
    <w:rsid w:val="009468DD"/>
    <w:rsid w:val="0095028D"/>
    <w:rsid w:val="00951A5E"/>
    <w:rsid w:val="0095241D"/>
    <w:rsid w:val="009530D5"/>
    <w:rsid w:val="0095339E"/>
    <w:rsid w:val="00953D53"/>
    <w:rsid w:val="00957171"/>
    <w:rsid w:val="0096017A"/>
    <w:rsid w:val="00960425"/>
    <w:rsid w:val="00960756"/>
    <w:rsid w:val="0096256A"/>
    <w:rsid w:val="009628FA"/>
    <w:rsid w:val="0096338C"/>
    <w:rsid w:val="00963F13"/>
    <w:rsid w:val="0096412D"/>
    <w:rsid w:val="00964A44"/>
    <w:rsid w:val="00964EA2"/>
    <w:rsid w:val="00966472"/>
    <w:rsid w:val="009674D0"/>
    <w:rsid w:val="00967EBD"/>
    <w:rsid w:val="0097426C"/>
    <w:rsid w:val="00976C9A"/>
    <w:rsid w:val="0097751B"/>
    <w:rsid w:val="00980D26"/>
    <w:rsid w:val="00980FBF"/>
    <w:rsid w:val="009811C6"/>
    <w:rsid w:val="0098338B"/>
    <w:rsid w:val="00984235"/>
    <w:rsid w:val="0098474A"/>
    <w:rsid w:val="00985DD4"/>
    <w:rsid w:val="009862D9"/>
    <w:rsid w:val="009879E6"/>
    <w:rsid w:val="009923C1"/>
    <w:rsid w:val="0099332D"/>
    <w:rsid w:val="0099336D"/>
    <w:rsid w:val="00995B50"/>
    <w:rsid w:val="0099664A"/>
    <w:rsid w:val="009968DE"/>
    <w:rsid w:val="009A0EB6"/>
    <w:rsid w:val="009A1C36"/>
    <w:rsid w:val="009A2628"/>
    <w:rsid w:val="009A32C4"/>
    <w:rsid w:val="009A53C6"/>
    <w:rsid w:val="009A60EC"/>
    <w:rsid w:val="009A66CD"/>
    <w:rsid w:val="009A720C"/>
    <w:rsid w:val="009A7525"/>
    <w:rsid w:val="009B086F"/>
    <w:rsid w:val="009B3A53"/>
    <w:rsid w:val="009B3BBB"/>
    <w:rsid w:val="009B43BF"/>
    <w:rsid w:val="009B7D92"/>
    <w:rsid w:val="009C13D6"/>
    <w:rsid w:val="009C1A26"/>
    <w:rsid w:val="009C2070"/>
    <w:rsid w:val="009C2583"/>
    <w:rsid w:val="009C3FE7"/>
    <w:rsid w:val="009C47D5"/>
    <w:rsid w:val="009C6160"/>
    <w:rsid w:val="009C70AD"/>
    <w:rsid w:val="009C7680"/>
    <w:rsid w:val="009C7C8D"/>
    <w:rsid w:val="009D1A74"/>
    <w:rsid w:val="009D1E54"/>
    <w:rsid w:val="009D250C"/>
    <w:rsid w:val="009D27AA"/>
    <w:rsid w:val="009D37F4"/>
    <w:rsid w:val="009D3A4A"/>
    <w:rsid w:val="009D48DC"/>
    <w:rsid w:val="009D4DE7"/>
    <w:rsid w:val="009D5FBC"/>
    <w:rsid w:val="009D613C"/>
    <w:rsid w:val="009D692B"/>
    <w:rsid w:val="009D7397"/>
    <w:rsid w:val="009E0809"/>
    <w:rsid w:val="009E3522"/>
    <w:rsid w:val="009E4426"/>
    <w:rsid w:val="009E4CEB"/>
    <w:rsid w:val="009E4EDD"/>
    <w:rsid w:val="009E5DA5"/>
    <w:rsid w:val="009E6425"/>
    <w:rsid w:val="009F0329"/>
    <w:rsid w:val="009F16E4"/>
    <w:rsid w:val="009F18C5"/>
    <w:rsid w:val="009F3CB0"/>
    <w:rsid w:val="009F5DDD"/>
    <w:rsid w:val="009F6154"/>
    <w:rsid w:val="009F7A21"/>
    <w:rsid w:val="009F7CE3"/>
    <w:rsid w:val="00A00765"/>
    <w:rsid w:val="00A01058"/>
    <w:rsid w:val="00A017EC"/>
    <w:rsid w:val="00A01F57"/>
    <w:rsid w:val="00A04EFF"/>
    <w:rsid w:val="00A04FF9"/>
    <w:rsid w:val="00A05434"/>
    <w:rsid w:val="00A06509"/>
    <w:rsid w:val="00A10612"/>
    <w:rsid w:val="00A11112"/>
    <w:rsid w:val="00A11692"/>
    <w:rsid w:val="00A116EB"/>
    <w:rsid w:val="00A12D08"/>
    <w:rsid w:val="00A13136"/>
    <w:rsid w:val="00A13BCA"/>
    <w:rsid w:val="00A1464B"/>
    <w:rsid w:val="00A14F81"/>
    <w:rsid w:val="00A167C1"/>
    <w:rsid w:val="00A21DBB"/>
    <w:rsid w:val="00A2386F"/>
    <w:rsid w:val="00A23F4C"/>
    <w:rsid w:val="00A24004"/>
    <w:rsid w:val="00A252FA"/>
    <w:rsid w:val="00A25724"/>
    <w:rsid w:val="00A27A60"/>
    <w:rsid w:val="00A32534"/>
    <w:rsid w:val="00A33AAD"/>
    <w:rsid w:val="00A35C4F"/>
    <w:rsid w:val="00A3663B"/>
    <w:rsid w:val="00A374EB"/>
    <w:rsid w:val="00A40491"/>
    <w:rsid w:val="00A43139"/>
    <w:rsid w:val="00A436B8"/>
    <w:rsid w:val="00A43D84"/>
    <w:rsid w:val="00A456F6"/>
    <w:rsid w:val="00A4583C"/>
    <w:rsid w:val="00A46662"/>
    <w:rsid w:val="00A50305"/>
    <w:rsid w:val="00A510F6"/>
    <w:rsid w:val="00A51CD7"/>
    <w:rsid w:val="00A5234C"/>
    <w:rsid w:val="00A52950"/>
    <w:rsid w:val="00A52C67"/>
    <w:rsid w:val="00A53775"/>
    <w:rsid w:val="00A5414B"/>
    <w:rsid w:val="00A54300"/>
    <w:rsid w:val="00A54456"/>
    <w:rsid w:val="00A55834"/>
    <w:rsid w:val="00A560CC"/>
    <w:rsid w:val="00A56235"/>
    <w:rsid w:val="00A56A5E"/>
    <w:rsid w:val="00A609BA"/>
    <w:rsid w:val="00A61D63"/>
    <w:rsid w:val="00A622BA"/>
    <w:rsid w:val="00A62968"/>
    <w:rsid w:val="00A63B7B"/>
    <w:rsid w:val="00A650C3"/>
    <w:rsid w:val="00A65469"/>
    <w:rsid w:val="00A65C64"/>
    <w:rsid w:val="00A661CC"/>
    <w:rsid w:val="00A678E8"/>
    <w:rsid w:val="00A70C24"/>
    <w:rsid w:val="00A72F19"/>
    <w:rsid w:val="00A74FE2"/>
    <w:rsid w:val="00A75022"/>
    <w:rsid w:val="00A7516A"/>
    <w:rsid w:val="00A76004"/>
    <w:rsid w:val="00A760C5"/>
    <w:rsid w:val="00A776C3"/>
    <w:rsid w:val="00A8024C"/>
    <w:rsid w:val="00A82763"/>
    <w:rsid w:val="00A846CB"/>
    <w:rsid w:val="00A8520C"/>
    <w:rsid w:val="00A871BA"/>
    <w:rsid w:val="00A903F7"/>
    <w:rsid w:val="00A9083F"/>
    <w:rsid w:val="00A91D90"/>
    <w:rsid w:val="00A91EC0"/>
    <w:rsid w:val="00A91FC5"/>
    <w:rsid w:val="00A932F4"/>
    <w:rsid w:val="00A95C0D"/>
    <w:rsid w:val="00A95C37"/>
    <w:rsid w:val="00AA051D"/>
    <w:rsid w:val="00AA0E21"/>
    <w:rsid w:val="00AA2050"/>
    <w:rsid w:val="00AA2333"/>
    <w:rsid w:val="00AA27C3"/>
    <w:rsid w:val="00AA35D3"/>
    <w:rsid w:val="00AA5A12"/>
    <w:rsid w:val="00AA5E76"/>
    <w:rsid w:val="00AB0310"/>
    <w:rsid w:val="00AB03B8"/>
    <w:rsid w:val="00AB0A43"/>
    <w:rsid w:val="00AB0EB7"/>
    <w:rsid w:val="00AB1A47"/>
    <w:rsid w:val="00AB220A"/>
    <w:rsid w:val="00AB225B"/>
    <w:rsid w:val="00AB24AA"/>
    <w:rsid w:val="00AB2693"/>
    <w:rsid w:val="00AB26FA"/>
    <w:rsid w:val="00AB2CF6"/>
    <w:rsid w:val="00AB2D70"/>
    <w:rsid w:val="00AB2F9C"/>
    <w:rsid w:val="00AB3712"/>
    <w:rsid w:val="00AB3749"/>
    <w:rsid w:val="00AB6871"/>
    <w:rsid w:val="00AC086F"/>
    <w:rsid w:val="00AC1265"/>
    <w:rsid w:val="00AC2FAA"/>
    <w:rsid w:val="00AC32CC"/>
    <w:rsid w:val="00AC33DF"/>
    <w:rsid w:val="00AC3EE6"/>
    <w:rsid w:val="00AC712C"/>
    <w:rsid w:val="00AD00E7"/>
    <w:rsid w:val="00AD143D"/>
    <w:rsid w:val="00AD3104"/>
    <w:rsid w:val="00AD438D"/>
    <w:rsid w:val="00AD580E"/>
    <w:rsid w:val="00AE0AA1"/>
    <w:rsid w:val="00AE15B4"/>
    <w:rsid w:val="00AE2F21"/>
    <w:rsid w:val="00AE2FA8"/>
    <w:rsid w:val="00AE382A"/>
    <w:rsid w:val="00AE57E4"/>
    <w:rsid w:val="00AE6EEF"/>
    <w:rsid w:val="00AF0251"/>
    <w:rsid w:val="00AF03F7"/>
    <w:rsid w:val="00AF267F"/>
    <w:rsid w:val="00AF335B"/>
    <w:rsid w:val="00AF354A"/>
    <w:rsid w:val="00AF46A6"/>
    <w:rsid w:val="00AF59B4"/>
    <w:rsid w:val="00AF5CBA"/>
    <w:rsid w:val="00AF60E0"/>
    <w:rsid w:val="00AF68DD"/>
    <w:rsid w:val="00AF6910"/>
    <w:rsid w:val="00AF7235"/>
    <w:rsid w:val="00AF7CDC"/>
    <w:rsid w:val="00B0222C"/>
    <w:rsid w:val="00B0253F"/>
    <w:rsid w:val="00B063D3"/>
    <w:rsid w:val="00B06693"/>
    <w:rsid w:val="00B06DC1"/>
    <w:rsid w:val="00B07A45"/>
    <w:rsid w:val="00B07DB4"/>
    <w:rsid w:val="00B07E72"/>
    <w:rsid w:val="00B10E64"/>
    <w:rsid w:val="00B11CA3"/>
    <w:rsid w:val="00B16962"/>
    <w:rsid w:val="00B16DC1"/>
    <w:rsid w:val="00B21D81"/>
    <w:rsid w:val="00B22768"/>
    <w:rsid w:val="00B22B5D"/>
    <w:rsid w:val="00B2493F"/>
    <w:rsid w:val="00B255A4"/>
    <w:rsid w:val="00B2667D"/>
    <w:rsid w:val="00B278CD"/>
    <w:rsid w:val="00B30C5D"/>
    <w:rsid w:val="00B3139E"/>
    <w:rsid w:val="00B31DBB"/>
    <w:rsid w:val="00B32D6D"/>
    <w:rsid w:val="00B33583"/>
    <w:rsid w:val="00B34C48"/>
    <w:rsid w:val="00B34F96"/>
    <w:rsid w:val="00B36C62"/>
    <w:rsid w:val="00B4121B"/>
    <w:rsid w:val="00B412CC"/>
    <w:rsid w:val="00B4210C"/>
    <w:rsid w:val="00B426D9"/>
    <w:rsid w:val="00B42AC4"/>
    <w:rsid w:val="00B43209"/>
    <w:rsid w:val="00B438D4"/>
    <w:rsid w:val="00B44EDF"/>
    <w:rsid w:val="00B45313"/>
    <w:rsid w:val="00B45C74"/>
    <w:rsid w:val="00B46853"/>
    <w:rsid w:val="00B4795A"/>
    <w:rsid w:val="00B52064"/>
    <w:rsid w:val="00B54485"/>
    <w:rsid w:val="00B544FB"/>
    <w:rsid w:val="00B545E2"/>
    <w:rsid w:val="00B54AAA"/>
    <w:rsid w:val="00B54C88"/>
    <w:rsid w:val="00B5573E"/>
    <w:rsid w:val="00B5598E"/>
    <w:rsid w:val="00B55B03"/>
    <w:rsid w:val="00B55F13"/>
    <w:rsid w:val="00B56C96"/>
    <w:rsid w:val="00B5797B"/>
    <w:rsid w:val="00B57BB2"/>
    <w:rsid w:val="00B57F4C"/>
    <w:rsid w:val="00B6015B"/>
    <w:rsid w:val="00B603E7"/>
    <w:rsid w:val="00B60F92"/>
    <w:rsid w:val="00B61BC4"/>
    <w:rsid w:val="00B6285A"/>
    <w:rsid w:val="00B62EA8"/>
    <w:rsid w:val="00B638E8"/>
    <w:rsid w:val="00B63F15"/>
    <w:rsid w:val="00B65296"/>
    <w:rsid w:val="00B65438"/>
    <w:rsid w:val="00B656B3"/>
    <w:rsid w:val="00B66854"/>
    <w:rsid w:val="00B70CBF"/>
    <w:rsid w:val="00B71D81"/>
    <w:rsid w:val="00B73529"/>
    <w:rsid w:val="00B74BD1"/>
    <w:rsid w:val="00B74F82"/>
    <w:rsid w:val="00B772F9"/>
    <w:rsid w:val="00B801D9"/>
    <w:rsid w:val="00B81587"/>
    <w:rsid w:val="00B81C4C"/>
    <w:rsid w:val="00B81F93"/>
    <w:rsid w:val="00B826CF"/>
    <w:rsid w:val="00B83CAB"/>
    <w:rsid w:val="00B8523A"/>
    <w:rsid w:val="00B86FFD"/>
    <w:rsid w:val="00B87AE7"/>
    <w:rsid w:val="00B9100D"/>
    <w:rsid w:val="00B933C1"/>
    <w:rsid w:val="00B93CB6"/>
    <w:rsid w:val="00B94554"/>
    <w:rsid w:val="00B95A52"/>
    <w:rsid w:val="00B95FB9"/>
    <w:rsid w:val="00B966D4"/>
    <w:rsid w:val="00B9715B"/>
    <w:rsid w:val="00B9744D"/>
    <w:rsid w:val="00BA20A1"/>
    <w:rsid w:val="00BA20C8"/>
    <w:rsid w:val="00BA4EAE"/>
    <w:rsid w:val="00BA4FB9"/>
    <w:rsid w:val="00BA5347"/>
    <w:rsid w:val="00BA5F02"/>
    <w:rsid w:val="00BA61D9"/>
    <w:rsid w:val="00BA620D"/>
    <w:rsid w:val="00BB17E7"/>
    <w:rsid w:val="00BB1B0D"/>
    <w:rsid w:val="00BB2A35"/>
    <w:rsid w:val="00BB414C"/>
    <w:rsid w:val="00BB4631"/>
    <w:rsid w:val="00BB510B"/>
    <w:rsid w:val="00BB528A"/>
    <w:rsid w:val="00BB67A8"/>
    <w:rsid w:val="00BC01AF"/>
    <w:rsid w:val="00BC11D9"/>
    <w:rsid w:val="00BC1725"/>
    <w:rsid w:val="00BC2A09"/>
    <w:rsid w:val="00BC3A3A"/>
    <w:rsid w:val="00BC4D46"/>
    <w:rsid w:val="00BC5912"/>
    <w:rsid w:val="00BC6266"/>
    <w:rsid w:val="00BD01B0"/>
    <w:rsid w:val="00BD03A8"/>
    <w:rsid w:val="00BD198F"/>
    <w:rsid w:val="00BD28A4"/>
    <w:rsid w:val="00BD305C"/>
    <w:rsid w:val="00BD3440"/>
    <w:rsid w:val="00BD53B4"/>
    <w:rsid w:val="00BD5531"/>
    <w:rsid w:val="00BD5D78"/>
    <w:rsid w:val="00BD64C7"/>
    <w:rsid w:val="00BD6878"/>
    <w:rsid w:val="00BD6EA8"/>
    <w:rsid w:val="00BD7FEC"/>
    <w:rsid w:val="00BE00C3"/>
    <w:rsid w:val="00BE113E"/>
    <w:rsid w:val="00BE33DF"/>
    <w:rsid w:val="00BE6D89"/>
    <w:rsid w:val="00BF0D6A"/>
    <w:rsid w:val="00BF180A"/>
    <w:rsid w:val="00BF21BC"/>
    <w:rsid w:val="00BF3403"/>
    <w:rsid w:val="00BF7D52"/>
    <w:rsid w:val="00C017F5"/>
    <w:rsid w:val="00C0193C"/>
    <w:rsid w:val="00C01B52"/>
    <w:rsid w:val="00C0276D"/>
    <w:rsid w:val="00C037CF"/>
    <w:rsid w:val="00C05817"/>
    <w:rsid w:val="00C058E4"/>
    <w:rsid w:val="00C05AF5"/>
    <w:rsid w:val="00C06781"/>
    <w:rsid w:val="00C10736"/>
    <w:rsid w:val="00C10B38"/>
    <w:rsid w:val="00C111A9"/>
    <w:rsid w:val="00C11DC3"/>
    <w:rsid w:val="00C12BBB"/>
    <w:rsid w:val="00C133D3"/>
    <w:rsid w:val="00C14C0E"/>
    <w:rsid w:val="00C15558"/>
    <w:rsid w:val="00C1597B"/>
    <w:rsid w:val="00C17826"/>
    <w:rsid w:val="00C20910"/>
    <w:rsid w:val="00C22247"/>
    <w:rsid w:val="00C22A8D"/>
    <w:rsid w:val="00C24C76"/>
    <w:rsid w:val="00C25CB7"/>
    <w:rsid w:val="00C270F3"/>
    <w:rsid w:val="00C2748E"/>
    <w:rsid w:val="00C304CA"/>
    <w:rsid w:val="00C30FA6"/>
    <w:rsid w:val="00C32669"/>
    <w:rsid w:val="00C32937"/>
    <w:rsid w:val="00C3365C"/>
    <w:rsid w:val="00C340BA"/>
    <w:rsid w:val="00C34ACA"/>
    <w:rsid w:val="00C35F50"/>
    <w:rsid w:val="00C37259"/>
    <w:rsid w:val="00C37697"/>
    <w:rsid w:val="00C377AD"/>
    <w:rsid w:val="00C379C7"/>
    <w:rsid w:val="00C37B54"/>
    <w:rsid w:val="00C400B9"/>
    <w:rsid w:val="00C40551"/>
    <w:rsid w:val="00C42AB1"/>
    <w:rsid w:val="00C42E3A"/>
    <w:rsid w:val="00C43221"/>
    <w:rsid w:val="00C45533"/>
    <w:rsid w:val="00C45713"/>
    <w:rsid w:val="00C5222B"/>
    <w:rsid w:val="00C52C41"/>
    <w:rsid w:val="00C53585"/>
    <w:rsid w:val="00C54E3E"/>
    <w:rsid w:val="00C557A7"/>
    <w:rsid w:val="00C5692F"/>
    <w:rsid w:val="00C57430"/>
    <w:rsid w:val="00C60D59"/>
    <w:rsid w:val="00C60DF7"/>
    <w:rsid w:val="00C61F95"/>
    <w:rsid w:val="00C63D24"/>
    <w:rsid w:val="00C64F3F"/>
    <w:rsid w:val="00C65E57"/>
    <w:rsid w:val="00C65E72"/>
    <w:rsid w:val="00C672E2"/>
    <w:rsid w:val="00C71A5F"/>
    <w:rsid w:val="00C72FD3"/>
    <w:rsid w:val="00C74063"/>
    <w:rsid w:val="00C7424C"/>
    <w:rsid w:val="00C7505C"/>
    <w:rsid w:val="00C75AB7"/>
    <w:rsid w:val="00C77121"/>
    <w:rsid w:val="00C80E60"/>
    <w:rsid w:val="00C81822"/>
    <w:rsid w:val="00C819D1"/>
    <w:rsid w:val="00C82A61"/>
    <w:rsid w:val="00C82ABD"/>
    <w:rsid w:val="00C83179"/>
    <w:rsid w:val="00C836EB"/>
    <w:rsid w:val="00C8438D"/>
    <w:rsid w:val="00C8504E"/>
    <w:rsid w:val="00C8691F"/>
    <w:rsid w:val="00C875B8"/>
    <w:rsid w:val="00C87B9E"/>
    <w:rsid w:val="00C908C8"/>
    <w:rsid w:val="00C90FB3"/>
    <w:rsid w:val="00C91489"/>
    <w:rsid w:val="00C919CB"/>
    <w:rsid w:val="00C939BB"/>
    <w:rsid w:val="00C94009"/>
    <w:rsid w:val="00C94AEA"/>
    <w:rsid w:val="00C97FBA"/>
    <w:rsid w:val="00CA118A"/>
    <w:rsid w:val="00CA13E3"/>
    <w:rsid w:val="00CA22EB"/>
    <w:rsid w:val="00CA2925"/>
    <w:rsid w:val="00CA2E06"/>
    <w:rsid w:val="00CA3A37"/>
    <w:rsid w:val="00CA5286"/>
    <w:rsid w:val="00CA535F"/>
    <w:rsid w:val="00CA60ED"/>
    <w:rsid w:val="00CA665B"/>
    <w:rsid w:val="00CA6A22"/>
    <w:rsid w:val="00CB119F"/>
    <w:rsid w:val="00CB2BC6"/>
    <w:rsid w:val="00CB39F2"/>
    <w:rsid w:val="00CB3B88"/>
    <w:rsid w:val="00CB4071"/>
    <w:rsid w:val="00CB5FC1"/>
    <w:rsid w:val="00CB63A9"/>
    <w:rsid w:val="00CB7087"/>
    <w:rsid w:val="00CB7337"/>
    <w:rsid w:val="00CB7E31"/>
    <w:rsid w:val="00CC0198"/>
    <w:rsid w:val="00CC0895"/>
    <w:rsid w:val="00CC0B2F"/>
    <w:rsid w:val="00CC122F"/>
    <w:rsid w:val="00CC2A05"/>
    <w:rsid w:val="00CC3A20"/>
    <w:rsid w:val="00CC3B0D"/>
    <w:rsid w:val="00CC5413"/>
    <w:rsid w:val="00CC5E21"/>
    <w:rsid w:val="00CC6D72"/>
    <w:rsid w:val="00CC7662"/>
    <w:rsid w:val="00CC7877"/>
    <w:rsid w:val="00CC7DAA"/>
    <w:rsid w:val="00CC7DD8"/>
    <w:rsid w:val="00CD061C"/>
    <w:rsid w:val="00CD085E"/>
    <w:rsid w:val="00CD19EC"/>
    <w:rsid w:val="00CD45EC"/>
    <w:rsid w:val="00CD6635"/>
    <w:rsid w:val="00CD6C62"/>
    <w:rsid w:val="00CD7CF7"/>
    <w:rsid w:val="00CE11B4"/>
    <w:rsid w:val="00CE30C4"/>
    <w:rsid w:val="00CE414E"/>
    <w:rsid w:val="00CE6795"/>
    <w:rsid w:val="00CE6EE9"/>
    <w:rsid w:val="00CE73F2"/>
    <w:rsid w:val="00CE7751"/>
    <w:rsid w:val="00CF1DC6"/>
    <w:rsid w:val="00CF2974"/>
    <w:rsid w:val="00CF35AF"/>
    <w:rsid w:val="00CF4119"/>
    <w:rsid w:val="00CF48D5"/>
    <w:rsid w:val="00CF51B0"/>
    <w:rsid w:val="00D017B8"/>
    <w:rsid w:val="00D01AA1"/>
    <w:rsid w:val="00D01C1B"/>
    <w:rsid w:val="00D03435"/>
    <w:rsid w:val="00D04A0C"/>
    <w:rsid w:val="00D060CC"/>
    <w:rsid w:val="00D061D5"/>
    <w:rsid w:val="00D0792B"/>
    <w:rsid w:val="00D10523"/>
    <w:rsid w:val="00D10930"/>
    <w:rsid w:val="00D11DD9"/>
    <w:rsid w:val="00D14B56"/>
    <w:rsid w:val="00D14EB7"/>
    <w:rsid w:val="00D15B06"/>
    <w:rsid w:val="00D200E5"/>
    <w:rsid w:val="00D202C9"/>
    <w:rsid w:val="00D24E54"/>
    <w:rsid w:val="00D25951"/>
    <w:rsid w:val="00D25D88"/>
    <w:rsid w:val="00D26C33"/>
    <w:rsid w:val="00D2795B"/>
    <w:rsid w:val="00D3050F"/>
    <w:rsid w:val="00D307C4"/>
    <w:rsid w:val="00D309A5"/>
    <w:rsid w:val="00D313EE"/>
    <w:rsid w:val="00D315FB"/>
    <w:rsid w:val="00D34D22"/>
    <w:rsid w:val="00D34E8D"/>
    <w:rsid w:val="00D35395"/>
    <w:rsid w:val="00D35BE4"/>
    <w:rsid w:val="00D36498"/>
    <w:rsid w:val="00D36B3B"/>
    <w:rsid w:val="00D36BEB"/>
    <w:rsid w:val="00D371CC"/>
    <w:rsid w:val="00D3743C"/>
    <w:rsid w:val="00D37B2C"/>
    <w:rsid w:val="00D411D8"/>
    <w:rsid w:val="00D43196"/>
    <w:rsid w:val="00D44065"/>
    <w:rsid w:val="00D44567"/>
    <w:rsid w:val="00D44CCE"/>
    <w:rsid w:val="00D4646A"/>
    <w:rsid w:val="00D47345"/>
    <w:rsid w:val="00D500E3"/>
    <w:rsid w:val="00D50511"/>
    <w:rsid w:val="00D50D61"/>
    <w:rsid w:val="00D51AB8"/>
    <w:rsid w:val="00D52C17"/>
    <w:rsid w:val="00D53B18"/>
    <w:rsid w:val="00D576AA"/>
    <w:rsid w:val="00D63A50"/>
    <w:rsid w:val="00D6420A"/>
    <w:rsid w:val="00D6754C"/>
    <w:rsid w:val="00D702EE"/>
    <w:rsid w:val="00D70374"/>
    <w:rsid w:val="00D72721"/>
    <w:rsid w:val="00D72BF9"/>
    <w:rsid w:val="00D72D56"/>
    <w:rsid w:val="00D730F2"/>
    <w:rsid w:val="00D73FE6"/>
    <w:rsid w:val="00D74A6A"/>
    <w:rsid w:val="00D7530C"/>
    <w:rsid w:val="00D7569A"/>
    <w:rsid w:val="00D756B2"/>
    <w:rsid w:val="00D76274"/>
    <w:rsid w:val="00D76480"/>
    <w:rsid w:val="00D7751B"/>
    <w:rsid w:val="00D77637"/>
    <w:rsid w:val="00D8086E"/>
    <w:rsid w:val="00D814FD"/>
    <w:rsid w:val="00D84F08"/>
    <w:rsid w:val="00D8640D"/>
    <w:rsid w:val="00D86496"/>
    <w:rsid w:val="00D86ABC"/>
    <w:rsid w:val="00D87075"/>
    <w:rsid w:val="00D87506"/>
    <w:rsid w:val="00D876DC"/>
    <w:rsid w:val="00D91AEB"/>
    <w:rsid w:val="00D92190"/>
    <w:rsid w:val="00D931F2"/>
    <w:rsid w:val="00D93A06"/>
    <w:rsid w:val="00D94AE7"/>
    <w:rsid w:val="00D953BD"/>
    <w:rsid w:val="00D95528"/>
    <w:rsid w:val="00D962DB"/>
    <w:rsid w:val="00D97D26"/>
    <w:rsid w:val="00DA3137"/>
    <w:rsid w:val="00DA39C9"/>
    <w:rsid w:val="00DA3D3B"/>
    <w:rsid w:val="00DA48EA"/>
    <w:rsid w:val="00DA4C91"/>
    <w:rsid w:val="00DA4E39"/>
    <w:rsid w:val="00DA5C06"/>
    <w:rsid w:val="00DA666C"/>
    <w:rsid w:val="00DB001D"/>
    <w:rsid w:val="00DB1809"/>
    <w:rsid w:val="00DB1ECE"/>
    <w:rsid w:val="00DB283C"/>
    <w:rsid w:val="00DB28E7"/>
    <w:rsid w:val="00DB2CEA"/>
    <w:rsid w:val="00DB441D"/>
    <w:rsid w:val="00DB46C0"/>
    <w:rsid w:val="00DB527E"/>
    <w:rsid w:val="00DB6BD1"/>
    <w:rsid w:val="00DB7097"/>
    <w:rsid w:val="00DB7D25"/>
    <w:rsid w:val="00DB7DD8"/>
    <w:rsid w:val="00DC073D"/>
    <w:rsid w:val="00DC0EB6"/>
    <w:rsid w:val="00DC1A03"/>
    <w:rsid w:val="00DC28E9"/>
    <w:rsid w:val="00DC3942"/>
    <w:rsid w:val="00DC3EE8"/>
    <w:rsid w:val="00DC4588"/>
    <w:rsid w:val="00DC4D1B"/>
    <w:rsid w:val="00DC625A"/>
    <w:rsid w:val="00DC75D8"/>
    <w:rsid w:val="00DD29FF"/>
    <w:rsid w:val="00DD3324"/>
    <w:rsid w:val="00DD3591"/>
    <w:rsid w:val="00DD4029"/>
    <w:rsid w:val="00DD4654"/>
    <w:rsid w:val="00DD4DCB"/>
    <w:rsid w:val="00DD5F62"/>
    <w:rsid w:val="00DD607B"/>
    <w:rsid w:val="00DE0684"/>
    <w:rsid w:val="00DE1B1C"/>
    <w:rsid w:val="00DE4005"/>
    <w:rsid w:val="00DE45C8"/>
    <w:rsid w:val="00DE6F35"/>
    <w:rsid w:val="00DE7BA7"/>
    <w:rsid w:val="00DF1D20"/>
    <w:rsid w:val="00DF4507"/>
    <w:rsid w:val="00DF4F2D"/>
    <w:rsid w:val="00DF4FB8"/>
    <w:rsid w:val="00DF5937"/>
    <w:rsid w:val="00E006BA"/>
    <w:rsid w:val="00E0120B"/>
    <w:rsid w:val="00E0253F"/>
    <w:rsid w:val="00E02F3B"/>
    <w:rsid w:val="00E03552"/>
    <w:rsid w:val="00E03857"/>
    <w:rsid w:val="00E04842"/>
    <w:rsid w:val="00E05B40"/>
    <w:rsid w:val="00E06ECE"/>
    <w:rsid w:val="00E07695"/>
    <w:rsid w:val="00E07A60"/>
    <w:rsid w:val="00E07AB5"/>
    <w:rsid w:val="00E1076B"/>
    <w:rsid w:val="00E13380"/>
    <w:rsid w:val="00E17A33"/>
    <w:rsid w:val="00E205ED"/>
    <w:rsid w:val="00E24635"/>
    <w:rsid w:val="00E248C6"/>
    <w:rsid w:val="00E254CF"/>
    <w:rsid w:val="00E25B9F"/>
    <w:rsid w:val="00E27B51"/>
    <w:rsid w:val="00E3021A"/>
    <w:rsid w:val="00E307B6"/>
    <w:rsid w:val="00E31D59"/>
    <w:rsid w:val="00E32470"/>
    <w:rsid w:val="00E33113"/>
    <w:rsid w:val="00E333DB"/>
    <w:rsid w:val="00E336F5"/>
    <w:rsid w:val="00E35B49"/>
    <w:rsid w:val="00E35D5A"/>
    <w:rsid w:val="00E367D3"/>
    <w:rsid w:val="00E36C6D"/>
    <w:rsid w:val="00E36D85"/>
    <w:rsid w:val="00E36E75"/>
    <w:rsid w:val="00E36FB5"/>
    <w:rsid w:val="00E40A98"/>
    <w:rsid w:val="00E41AD2"/>
    <w:rsid w:val="00E434F6"/>
    <w:rsid w:val="00E43F82"/>
    <w:rsid w:val="00E45314"/>
    <w:rsid w:val="00E45CE2"/>
    <w:rsid w:val="00E45F02"/>
    <w:rsid w:val="00E50A5F"/>
    <w:rsid w:val="00E511A3"/>
    <w:rsid w:val="00E51935"/>
    <w:rsid w:val="00E51EA8"/>
    <w:rsid w:val="00E54891"/>
    <w:rsid w:val="00E563AF"/>
    <w:rsid w:val="00E57176"/>
    <w:rsid w:val="00E60671"/>
    <w:rsid w:val="00E61656"/>
    <w:rsid w:val="00E619F8"/>
    <w:rsid w:val="00E62209"/>
    <w:rsid w:val="00E627D0"/>
    <w:rsid w:val="00E62C6B"/>
    <w:rsid w:val="00E6323C"/>
    <w:rsid w:val="00E6399B"/>
    <w:rsid w:val="00E66223"/>
    <w:rsid w:val="00E66EF3"/>
    <w:rsid w:val="00E67913"/>
    <w:rsid w:val="00E67978"/>
    <w:rsid w:val="00E67FD5"/>
    <w:rsid w:val="00E701AF"/>
    <w:rsid w:val="00E718E5"/>
    <w:rsid w:val="00E72F0C"/>
    <w:rsid w:val="00E737AC"/>
    <w:rsid w:val="00E749D2"/>
    <w:rsid w:val="00E752F3"/>
    <w:rsid w:val="00E765A6"/>
    <w:rsid w:val="00E80136"/>
    <w:rsid w:val="00E80615"/>
    <w:rsid w:val="00E80B4C"/>
    <w:rsid w:val="00E80B7B"/>
    <w:rsid w:val="00E81589"/>
    <w:rsid w:val="00E81E06"/>
    <w:rsid w:val="00E829A6"/>
    <w:rsid w:val="00E835E0"/>
    <w:rsid w:val="00E85856"/>
    <w:rsid w:val="00E85C65"/>
    <w:rsid w:val="00E8634D"/>
    <w:rsid w:val="00E86ED0"/>
    <w:rsid w:val="00E87795"/>
    <w:rsid w:val="00E91ACF"/>
    <w:rsid w:val="00E91B92"/>
    <w:rsid w:val="00E920EC"/>
    <w:rsid w:val="00E92354"/>
    <w:rsid w:val="00E934DF"/>
    <w:rsid w:val="00E940B7"/>
    <w:rsid w:val="00E95173"/>
    <w:rsid w:val="00E95C80"/>
    <w:rsid w:val="00EA17D3"/>
    <w:rsid w:val="00EA2E92"/>
    <w:rsid w:val="00EA35C8"/>
    <w:rsid w:val="00EA4AC1"/>
    <w:rsid w:val="00EA5B62"/>
    <w:rsid w:val="00EA5F38"/>
    <w:rsid w:val="00EA757A"/>
    <w:rsid w:val="00EB0B16"/>
    <w:rsid w:val="00EB1768"/>
    <w:rsid w:val="00EB1770"/>
    <w:rsid w:val="00EB19C8"/>
    <w:rsid w:val="00EB24B0"/>
    <w:rsid w:val="00EB7501"/>
    <w:rsid w:val="00EB7ABD"/>
    <w:rsid w:val="00EC0F97"/>
    <w:rsid w:val="00EC134F"/>
    <w:rsid w:val="00EC297F"/>
    <w:rsid w:val="00EC2A78"/>
    <w:rsid w:val="00EC3306"/>
    <w:rsid w:val="00EC599F"/>
    <w:rsid w:val="00EC633F"/>
    <w:rsid w:val="00EC7E43"/>
    <w:rsid w:val="00ED291F"/>
    <w:rsid w:val="00ED2F3F"/>
    <w:rsid w:val="00ED3E03"/>
    <w:rsid w:val="00ED3F80"/>
    <w:rsid w:val="00ED4167"/>
    <w:rsid w:val="00ED4D47"/>
    <w:rsid w:val="00ED7A03"/>
    <w:rsid w:val="00EE0831"/>
    <w:rsid w:val="00EE1C1D"/>
    <w:rsid w:val="00EE2D97"/>
    <w:rsid w:val="00EE389B"/>
    <w:rsid w:val="00EE3C39"/>
    <w:rsid w:val="00EE4DEB"/>
    <w:rsid w:val="00EE50A6"/>
    <w:rsid w:val="00EE5F52"/>
    <w:rsid w:val="00EE624A"/>
    <w:rsid w:val="00EE652F"/>
    <w:rsid w:val="00EE7193"/>
    <w:rsid w:val="00EF10AB"/>
    <w:rsid w:val="00EF10BB"/>
    <w:rsid w:val="00EF1343"/>
    <w:rsid w:val="00EF3955"/>
    <w:rsid w:val="00EF397E"/>
    <w:rsid w:val="00EF3E2E"/>
    <w:rsid w:val="00EF61C2"/>
    <w:rsid w:val="00EF63C4"/>
    <w:rsid w:val="00EF73E8"/>
    <w:rsid w:val="00EF7597"/>
    <w:rsid w:val="00F0052A"/>
    <w:rsid w:val="00F0064E"/>
    <w:rsid w:val="00F0134E"/>
    <w:rsid w:val="00F0148B"/>
    <w:rsid w:val="00F016DF"/>
    <w:rsid w:val="00F01880"/>
    <w:rsid w:val="00F0230E"/>
    <w:rsid w:val="00F0295B"/>
    <w:rsid w:val="00F03C80"/>
    <w:rsid w:val="00F045D4"/>
    <w:rsid w:val="00F05E4E"/>
    <w:rsid w:val="00F05FE8"/>
    <w:rsid w:val="00F06E02"/>
    <w:rsid w:val="00F076E7"/>
    <w:rsid w:val="00F07A41"/>
    <w:rsid w:val="00F109A3"/>
    <w:rsid w:val="00F10F9C"/>
    <w:rsid w:val="00F11476"/>
    <w:rsid w:val="00F11E0C"/>
    <w:rsid w:val="00F13073"/>
    <w:rsid w:val="00F13894"/>
    <w:rsid w:val="00F141DF"/>
    <w:rsid w:val="00F14739"/>
    <w:rsid w:val="00F14BD0"/>
    <w:rsid w:val="00F15C95"/>
    <w:rsid w:val="00F17C10"/>
    <w:rsid w:val="00F203B0"/>
    <w:rsid w:val="00F20CB6"/>
    <w:rsid w:val="00F218AD"/>
    <w:rsid w:val="00F22E82"/>
    <w:rsid w:val="00F24333"/>
    <w:rsid w:val="00F249AF"/>
    <w:rsid w:val="00F26100"/>
    <w:rsid w:val="00F26BB5"/>
    <w:rsid w:val="00F3039F"/>
    <w:rsid w:val="00F30B3F"/>
    <w:rsid w:val="00F3161D"/>
    <w:rsid w:val="00F3270C"/>
    <w:rsid w:val="00F341F8"/>
    <w:rsid w:val="00F34EF9"/>
    <w:rsid w:val="00F371FE"/>
    <w:rsid w:val="00F40437"/>
    <w:rsid w:val="00F43215"/>
    <w:rsid w:val="00F4480D"/>
    <w:rsid w:val="00F452BC"/>
    <w:rsid w:val="00F45B74"/>
    <w:rsid w:val="00F46523"/>
    <w:rsid w:val="00F46978"/>
    <w:rsid w:val="00F47889"/>
    <w:rsid w:val="00F47C04"/>
    <w:rsid w:val="00F51D8C"/>
    <w:rsid w:val="00F5226D"/>
    <w:rsid w:val="00F524B3"/>
    <w:rsid w:val="00F52ADC"/>
    <w:rsid w:val="00F535E5"/>
    <w:rsid w:val="00F5394C"/>
    <w:rsid w:val="00F53D4D"/>
    <w:rsid w:val="00F5473F"/>
    <w:rsid w:val="00F575E2"/>
    <w:rsid w:val="00F57C22"/>
    <w:rsid w:val="00F60BD9"/>
    <w:rsid w:val="00F6142D"/>
    <w:rsid w:val="00F617A1"/>
    <w:rsid w:val="00F61807"/>
    <w:rsid w:val="00F631A6"/>
    <w:rsid w:val="00F6392D"/>
    <w:rsid w:val="00F63EAE"/>
    <w:rsid w:val="00F708D4"/>
    <w:rsid w:val="00F70B53"/>
    <w:rsid w:val="00F74564"/>
    <w:rsid w:val="00F80FB6"/>
    <w:rsid w:val="00F81533"/>
    <w:rsid w:val="00F81C4F"/>
    <w:rsid w:val="00F8205A"/>
    <w:rsid w:val="00F83C83"/>
    <w:rsid w:val="00F8475B"/>
    <w:rsid w:val="00F84AE7"/>
    <w:rsid w:val="00F84CBB"/>
    <w:rsid w:val="00F852F0"/>
    <w:rsid w:val="00F858A5"/>
    <w:rsid w:val="00F866E1"/>
    <w:rsid w:val="00F86E21"/>
    <w:rsid w:val="00F8774B"/>
    <w:rsid w:val="00F900D8"/>
    <w:rsid w:val="00F90615"/>
    <w:rsid w:val="00F92FF5"/>
    <w:rsid w:val="00F93CFF"/>
    <w:rsid w:val="00F93F82"/>
    <w:rsid w:val="00F95508"/>
    <w:rsid w:val="00F95C29"/>
    <w:rsid w:val="00F96823"/>
    <w:rsid w:val="00F97700"/>
    <w:rsid w:val="00F97950"/>
    <w:rsid w:val="00FA1923"/>
    <w:rsid w:val="00FA2262"/>
    <w:rsid w:val="00FA3D5E"/>
    <w:rsid w:val="00FA434C"/>
    <w:rsid w:val="00FA4808"/>
    <w:rsid w:val="00FA5C9D"/>
    <w:rsid w:val="00FA6D46"/>
    <w:rsid w:val="00FB0A4C"/>
    <w:rsid w:val="00FB1775"/>
    <w:rsid w:val="00FB1F53"/>
    <w:rsid w:val="00FB2265"/>
    <w:rsid w:val="00FB4725"/>
    <w:rsid w:val="00FB4D3C"/>
    <w:rsid w:val="00FB6276"/>
    <w:rsid w:val="00FB631C"/>
    <w:rsid w:val="00FB6774"/>
    <w:rsid w:val="00FB67DB"/>
    <w:rsid w:val="00FC15E3"/>
    <w:rsid w:val="00FC242B"/>
    <w:rsid w:val="00FC2723"/>
    <w:rsid w:val="00FC4CBE"/>
    <w:rsid w:val="00FC5012"/>
    <w:rsid w:val="00FC56E5"/>
    <w:rsid w:val="00FC5C52"/>
    <w:rsid w:val="00FC6C78"/>
    <w:rsid w:val="00FC78EA"/>
    <w:rsid w:val="00FC79BC"/>
    <w:rsid w:val="00FD0824"/>
    <w:rsid w:val="00FD1174"/>
    <w:rsid w:val="00FD1257"/>
    <w:rsid w:val="00FD150B"/>
    <w:rsid w:val="00FD3232"/>
    <w:rsid w:val="00FD3C8F"/>
    <w:rsid w:val="00FD3E49"/>
    <w:rsid w:val="00FD5BF6"/>
    <w:rsid w:val="00FD7200"/>
    <w:rsid w:val="00FD7847"/>
    <w:rsid w:val="00FE1BB7"/>
    <w:rsid w:val="00FE215A"/>
    <w:rsid w:val="00FE388F"/>
    <w:rsid w:val="00FE44C3"/>
    <w:rsid w:val="00FE6623"/>
    <w:rsid w:val="00FE70FA"/>
    <w:rsid w:val="00FE7273"/>
    <w:rsid w:val="00FE7D89"/>
    <w:rsid w:val="00FE7F50"/>
    <w:rsid w:val="00FF00EE"/>
    <w:rsid w:val="00FF214A"/>
    <w:rsid w:val="00FF2B95"/>
    <w:rsid w:val="00FF3232"/>
    <w:rsid w:val="00FF3944"/>
    <w:rsid w:val="00FF42E6"/>
    <w:rsid w:val="00FF4790"/>
    <w:rsid w:val="00FF4B7F"/>
    <w:rsid w:val="00FF514C"/>
    <w:rsid w:val="00FF5B06"/>
    <w:rsid w:val="00FF6A6C"/>
    <w:rsid w:val="00FF6B6E"/>
    <w:rsid w:val="00FF6CE2"/>
    <w:rsid w:val="00FF6EE8"/>
    <w:rsid w:val="00FF7793"/>
    <w:rsid w:val="00FF7A0B"/>
    <w:rsid w:val="512489B3"/>
    <w:rsid w:val="7B2E51D6"/>
    <w:rsid w:val="7BDF119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2D45CD"/>
  <w15:chartTrackingRefBased/>
  <w15:docId w15:val="{6E73300D-E57A-40F9-B19E-A47029A86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6A1"/>
    <w:pPr>
      <w:spacing w:after="0" w:line="240" w:lineRule="auto"/>
    </w:pPr>
    <w:rPr>
      <w:rFonts w:ascii="Times New Roman" w:eastAsia="Times New Roman" w:hAnsi="Times New Roman" w:cs="Times New Roman"/>
      <w:sz w:val="24"/>
      <w:szCs w:val="24"/>
      <w:lang w:val="en-CA"/>
    </w:rPr>
  </w:style>
  <w:style w:type="paragraph" w:styleId="Heading1">
    <w:name w:val="heading 1"/>
    <w:basedOn w:val="Normal"/>
    <w:next w:val="Normal"/>
    <w:link w:val="Heading1Char"/>
    <w:uiPriority w:val="9"/>
    <w:qFormat/>
    <w:rsid w:val="00964A44"/>
    <w:pPr>
      <w:keepNext/>
      <w:keepLines/>
      <w:spacing w:before="240"/>
      <w:outlineLvl w:val="0"/>
    </w:pPr>
    <w:rPr>
      <w:rFonts w:eastAsiaTheme="majorEastAsia" w:cstheme="majorBidi"/>
      <w:b/>
      <w:bCs/>
      <w:color w:val="000000" w:themeColor="text1"/>
      <w:sz w:val="32"/>
      <w:szCs w:val="32"/>
    </w:rPr>
  </w:style>
  <w:style w:type="paragraph" w:styleId="Heading2">
    <w:name w:val="heading 2"/>
    <w:basedOn w:val="Normal"/>
    <w:next w:val="Normal"/>
    <w:link w:val="Heading2Char"/>
    <w:uiPriority w:val="9"/>
    <w:unhideWhenUsed/>
    <w:qFormat/>
    <w:rsid w:val="00964A44"/>
    <w:pPr>
      <w:keepNext/>
      <w:keepLines/>
      <w:spacing w:before="40"/>
      <w:outlineLvl w:val="1"/>
    </w:pPr>
    <w:rPr>
      <w:rFonts w:eastAsiaTheme="majorEastAsia" w:cs="Arial"/>
      <w:szCs w:val="26"/>
    </w:rPr>
  </w:style>
  <w:style w:type="paragraph" w:styleId="Heading3">
    <w:name w:val="heading 3"/>
    <w:basedOn w:val="Normal"/>
    <w:next w:val="Normal"/>
    <w:link w:val="Heading3Char"/>
    <w:uiPriority w:val="9"/>
    <w:unhideWhenUsed/>
    <w:qFormat/>
    <w:rsid w:val="005F7761"/>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510C1C"/>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EF73E8"/>
    <w:rPr>
      <w:sz w:val="20"/>
      <w:szCs w:val="20"/>
    </w:rPr>
  </w:style>
  <w:style w:type="character" w:customStyle="1" w:styleId="FootnoteTextChar">
    <w:name w:val="Footnote Text Char"/>
    <w:basedOn w:val="DefaultParagraphFont"/>
    <w:link w:val="FootnoteText"/>
    <w:uiPriority w:val="99"/>
    <w:semiHidden/>
    <w:rsid w:val="00EF73E8"/>
    <w:rPr>
      <w:sz w:val="20"/>
      <w:szCs w:val="20"/>
    </w:rPr>
  </w:style>
  <w:style w:type="character" w:styleId="FootnoteReference">
    <w:name w:val="footnote reference"/>
    <w:basedOn w:val="DefaultParagraphFont"/>
    <w:uiPriority w:val="99"/>
    <w:semiHidden/>
    <w:unhideWhenUsed/>
    <w:rsid w:val="00EF73E8"/>
    <w:rPr>
      <w:vertAlign w:val="superscript"/>
    </w:rPr>
  </w:style>
  <w:style w:type="paragraph" w:styleId="Header">
    <w:name w:val="header"/>
    <w:basedOn w:val="Normal"/>
    <w:link w:val="HeaderChar"/>
    <w:uiPriority w:val="99"/>
    <w:unhideWhenUsed/>
    <w:rsid w:val="00D756B2"/>
    <w:pPr>
      <w:tabs>
        <w:tab w:val="center" w:pos="4680"/>
        <w:tab w:val="right" w:pos="9360"/>
      </w:tabs>
    </w:pPr>
  </w:style>
  <w:style w:type="character" w:customStyle="1" w:styleId="HeaderChar">
    <w:name w:val="Header Char"/>
    <w:basedOn w:val="DefaultParagraphFont"/>
    <w:link w:val="Header"/>
    <w:uiPriority w:val="99"/>
    <w:rsid w:val="00D756B2"/>
  </w:style>
  <w:style w:type="paragraph" w:styleId="Footer">
    <w:name w:val="footer"/>
    <w:basedOn w:val="Normal"/>
    <w:link w:val="FooterChar"/>
    <w:uiPriority w:val="99"/>
    <w:unhideWhenUsed/>
    <w:rsid w:val="00D756B2"/>
    <w:pPr>
      <w:tabs>
        <w:tab w:val="center" w:pos="4680"/>
        <w:tab w:val="right" w:pos="9360"/>
      </w:tabs>
    </w:pPr>
  </w:style>
  <w:style w:type="character" w:customStyle="1" w:styleId="FooterChar">
    <w:name w:val="Footer Char"/>
    <w:basedOn w:val="DefaultParagraphFont"/>
    <w:link w:val="Footer"/>
    <w:uiPriority w:val="99"/>
    <w:rsid w:val="00D756B2"/>
  </w:style>
  <w:style w:type="character" w:customStyle="1" w:styleId="Heading1Char">
    <w:name w:val="Heading 1 Char"/>
    <w:basedOn w:val="DefaultParagraphFont"/>
    <w:link w:val="Heading1"/>
    <w:uiPriority w:val="9"/>
    <w:rsid w:val="005F7761"/>
    <w:rPr>
      <w:rFonts w:ascii="Times New Roman" w:eastAsiaTheme="majorEastAsia" w:hAnsi="Times New Roman" w:cstheme="majorBidi"/>
      <w:b/>
      <w:bCs/>
      <w:color w:val="000000" w:themeColor="text1"/>
      <w:sz w:val="32"/>
      <w:szCs w:val="32"/>
      <w:lang w:val="en-CA"/>
    </w:rPr>
  </w:style>
  <w:style w:type="paragraph" w:styleId="TOCHeading">
    <w:name w:val="TOC Heading"/>
    <w:basedOn w:val="Heading1"/>
    <w:next w:val="Normal"/>
    <w:uiPriority w:val="39"/>
    <w:unhideWhenUsed/>
    <w:qFormat/>
    <w:rsid w:val="005F7761"/>
    <w:pPr>
      <w:outlineLvl w:val="9"/>
    </w:pPr>
  </w:style>
  <w:style w:type="character" w:customStyle="1" w:styleId="Heading3Char">
    <w:name w:val="Heading 3 Char"/>
    <w:basedOn w:val="DefaultParagraphFont"/>
    <w:link w:val="Heading3"/>
    <w:uiPriority w:val="9"/>
    <w:rsid w:val="005F7761"/>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8B0485"/>
    <w:rPr>
      <w:rFonts w:ascii="Times New Roman" w:eastAsiaTheme="majorEastAsia" w:hAnsi="Times New Roman" w:cs="Arial"/>
      <w:sz w:val="24"/>
      <w:szCs w:val="26"/>
      <w:lang w:val="en-CA"/>
    </w:rPr>
  </w:style>
  <w:style w:type="paragraph" w:styleId="TOC1">
    <w:name w:val="toc 1"/>
    <w:basedOn w:val="Normal"/>
    <w:next w:val="Normal"/>
    <w:autoRedefine/>
    <w:uiPriority w:val="39"/>
    <w:unhideWhenUsed/>
    <w:rsid w:val="00FE7F50"/>
    <w:pPr>
      <w:tabs>
        <w:tab w:val="right" w:leader="dot" w:pos="9350"/>
      </w:tabs>
      <w:spacing w:after="100"/>
    </w:pPr>
  </w:style>
  <w:style w:type="paragraph" w:styleId="TOC2">
    <w:name w:val="toc 2"/>
    <w:basedOn w:val="Normal"/>
    <w:next w:val="Normal"/>
    <w:autoRedefine/>
    <w:uiPriority w:val="39"/>
    <w:unhideWhenUsed/>
    <w:rsid w:val="005F7761"/>
    <w:pPr>
      <w:spacing w:after="100"/>
      <w:ind w:left="220"/>
    </w:pPr>
  </w:style>
  <w:style w:type="character" w:styleId="Hyperlink">
    <w:name w:val="Hyperlink"/>
    <w:basedOn w:val="DefaultParagraphFont"/>
    <w:uiPriority w:val="99"/>
    <w:unhideWhenUsed/>
    <w:rsid w:val="005F7761"/>
    <w:rPr>
      <w:color w:val="0563C1" w:themeColor="hyperlink"/>
      <w:u w:val="single"/>
    </w:rPr>
  </w:style>
  <w:style w:type="table" w:styleId="TableGrid">
    <w:name w:val="Table Grid"/>
    <w:basedOn w:val="TableNormal"/>
    <w:uiPriority w:val="39"/>
    <w:rsid w:val="00B54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A3A37"/>
    <w:pPr>
      <w:spacing w:after="200"/>
    </w:pPr>
    <w:rPr>
      <w:i/>
      <w:iCs/>
      <w:color w:val="44546A" w:themeColor="text2"/>
      <w:sz w:val="18"/>
      <w:szCs w:val="18"/>
    </w:rPr>
  </w:style>
  <w:style w:type="paragraph" w:styleId="TableofFigures">
    <w:name w:val="table of figures"/>
    <w:basedOn w:val="Normal"/>
    <w:next w:val="Normal"/>
    <w:uiPriority w:val="99"/>
    <w:unhideWhenUsed/>
    <w:rsid w:val="00CA3A37"/>
  </w:style>
  <w:style w:type="paragraph" w:styleId="Bibliography">
    <w:name w:val="Bibliography"/>
    <w:basedOn w:val="Normal"/>
    <w:next w:val="Normal"/>
    <w:uiPriority w:val="37"/>
    <w:unhideWhenUsed/>
    <w:rsid w:val="00AF0251"/>
  </w:style>
  <w:style w:type="character" w:styleId="PlaceholderText">
    <w:name w:val="Placeholder Text"/>
    <w:basedOn w:val="DefaultParagraphFont"/>
    <w:uiPriority w:val="99"/>
    <w:semiHidden/>
    <w:rsid w:val="00E66EF3"/>
    <w:rPr>
      <w:color w:val="808080"/>
    </w:rPr>
  </w:style>
  <w:style w:type="paragraph" w:styleId="ListParagraph">
    <w:name w:val="List Paragraph"/>
    <w:basedOn w:val="Normal"/>
    <w:uiPriority w:val="34"/>
    <w:qFormat/>
    <w:rsid w:val="0022545F"/>
    <w:pPr>
      <w:ind w:left="720"/>
      <w:contextualSpacing/>
    </w:pPr>
  </w:style>
  <w:style w:type="character" w:customStyle="1" w:styleId="apple-converted-space">
    <w:name w:val="apple-converted-space"/>
    <w:basedOn w:val="DefaultParagraphFont"/>
    <w:rsid w:val="0022545F"/>
  </w:style>
  <w:style w:type="character" w:customStyle="1" w:styleId="katex-mathml">
    <w:name w:val="katex-mathml"/>
    <w:basedOn w:val="DefaultParagraphFont"/>
    <w:rsid w:val="0022545F"/>
  </w:style>
  <w:style w:type="character" w:customStyle="1" w:styleId="mord">
    <w:name w:val="mord"/>
    <w:basedOn w:val="DefaultParagraphFont"/>
    <w:rsid w:val="0022545F"/>
  </w:style>
  <w:style w:type="character" w:customStyle="1" w:styleId="vlist-s">
    <w:name w:val="vlist-s"/>
    <w:basedOn w:val="DefaultParagraphFont"/>
    <w:rsid w:val="0022545F"/>
  </w:style>
  <w:style w:type="character" w:customStyle="1" w:styleId="mrel">
    <w:name w:val="mrel"/>
    <w:basedOn w:val="DefaultParagraphFont"/>
    <w:rsid w:val="0022545F"/>
  </w:style>
  <w:style w:type="character" w:styleId="UnresolvedMention">
    <w:name w:val="Unresolved Mention"/>
    <w:basedOn w:val="DefaultParagraphFont"/>
    <w:uiPriority w:val="99"/>
    <w:semiHidden/>
    <w:unhideWhenUsed/>
    <w:rsid w:val="00FB1775"/>
    <w:rPr>
      <w:color w:val="605E5C"/>
      <w:shd w:val="clear" w:color="auto" w:fill="E1DFDD"/>
    </w:rPr>
  </w:style>
  <w:style w:type="character" w:styleId="Emphasis">
    <w:name w:val="Emphasis"/>
    <w:basedOn w:val="DefaultParagraphFont"/>
    <w:uiPriority w:val="20"/>
    <w:qFormat/>
    <w:rsid w:val="00545E3F"/>
    <w:rPr>
      <w:i/>
      <w:iCs/>
    </w:rPr>
  </w:style>
  <w:style w:type="table" w:styleId="TableGridLight">
    <w:name w:val="Grid Table Light"/>
    <w:basedOn w:val="TableNormal"/>
    <w:uiPriority w:val="40"/>
    <w:rsid w:val="00BD19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itle">
    <w:name w:val="Title"/>
    <w:basedOn w:val="Normal"/>
    <w:next w:val="Normal"/>
    <w:link w:val="TitleChar"/>
    <w:uiPriority w:val="10"/>
    <w:qFormat/>
    <w:rsid w:val="00F0134E"/>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34E"/>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F0134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0134E"/>
    <w:rPr>
      <w:rFonts w:eastAsiaTheme="minorEastAsia"/>
      <w:color w:val="5A5A5A" w:themeColor="text1" w:themeTint="A5"/>
      <w:spacing w:val="15"/>
      <w:lang w:val="en-CA"/>
    </w:rPr>
  </w:style>
  <w:style w:type="paragraph" w:styleId="NormalWeb">
    <w:name w:val="Normal (Web)"/>
    <w:basedOn w:val="Normal"/>
    <w:uiPriority w:val="99"/>
    <w:unhideWhenUsed/>
    <w:rsid w:val="00960425"/>
    <w:pPr>
      <w:spacing w:before="100" w:beforeAutospacing="1" w:after="100" w:afterAutospacing="1"/>
    </w:pPr>
  </w:style>
  <w:style w:type="character" w:styleId="Strong">
    <w:name w:val="Strong"/>
    <w:basedOn w:val="DefaultParagraphFont"/>
    <w:uiPriority w:val="22"/>
    <w:qFormat/>
    <w:rsid w:val="00477E05"/>
    <w:rPr>
      <w:b/>
      <w:bCs/>
    </w:rPr>
  </w:style>
  <w:style w:type="character" w:customStyle="1" w:styleId="selected">
    <w:name w:val="selected"/>
    <w:basedOn w:val="DefaultParagraphFont"/>
    <w:rsid w:val="00145827"/>
  </w:style>
  <w:style w:type="paragraph" w:styleId="TOC3">
    <w:name w:val="toc 3"/>
    <w:basedOn w:val="Normal"/>
    <w:next w:val="Normal"/>
    <w:autoRedefine/>
    <w:uiPriority w:val="39"/>
    <w:unhideWhenUsed/>
    <w:rsid w:val="00FE7F50"/>
    <w:pPr>
      <w:spacing w:after="100"/>
      <w:ind w:left="480"/>
    </w:pPr>
  </w:style>
  <w:style w:type="character" w:customStyle="1" w:styleId="citation-603">
    <w:name w:val="citation-603"/>
    <w:basedOn w:val="DefaultParagraphFont"/>
    <w:rsid w:val="000F2E18"/>
  </w:style>
  <w:style w:type="character" w:customStyle="1" w:styleId="citation-602">
    <w:name w:val="citation-602"/>
    <w:basedOn w:val="DefaultParagraphFont"/>
    <w:rsid w:val="000F2E18"/>
  </w:style>
  <w:style w:type="character" w:customStyle="1" w:styleId="citation-601">
    <w:name w:val="citation-601"/>
    <w:basedOn w:val="DefaultParagraphFont"/>
    <w:rsid w:val="000F2E18"/>
  </w:style>
  <w:style w:type="character" w:customStyle="1" w:styleId="citation-600">
    <w:name w:val="citation-600"/>
    <w:basedOn w:val="DefaultParagraphFont"/>
    <w:rsid w:val="000F2E18"/>
  </w:style>
  <w:style w:type="character" w:customStyle="1" w:styleId="citation-599">
    <w:name w:val="citation-599"/>
    <w:basedOn w:val="DefaultParagraphFont"/>
    <w:rsid w:val="000F2E18"/>
  </w:style>
  <w:style w:type="character" w:customStyle="1" w:styleId="citation-598">
    <w:name w:val="citation-598"/>
    <w:basedOn w:val="DefaultParagraphFont"/>
    <w:rsid w:val="000F2E18"/>
  </w:style>
  <w:style w:type="character" w:customStyle="1" w:styleId="citation-597">
    <w:name w:val="citation-597"/>
    <w:basedOn w:val="DefaultParagraphFont"/>
    <w:rsid w:val="000F2E18"/>
  </w:style>
  <w:style w:type="character" w:customStyle="1" w:styleId="citation-619">
    <w:name w:val="citation-619"/>
    <w:basedOn w:val="DefaultParagraphFont"/>
    <w:rsid w:val="000F2E18"/>
  </w:style>
  <w:style w:type="character" w:customStyle="1" w:styleId="citation-618">
    <w:name w:val="citation-618"/>
    <w:basedOn w:val="DefaultParagraphFont"/>
    <w:rsid w:val="000F2E18"/>
  </w:style>
  <w:style w:type="character" w:customStyle="1" w:styleId="citation-617">
    <w:name w:val="citation-617"/>
    <w:basedOn w:val="DefaultParagraphFont"/>
    <w:rsid w:val="000F2E18"/>
  </w:style>
  <w:style w:type="character" w:customStyle="1" w:styleId="citation-616">
    <w:name w:val="citation-616"/>
    <w:basedOn w:val="DefaultParagraphFont"/>
    <w:rsid w:val="000F2E18"/>
  </w:style>
  <w:style w:type="character" w:customStyle="1" w:styleId="citation-615">
    <w:name w:val="citation-615"/>
    <w:basedOn w:val="DefaultParagraphFont"/>
    <w:rsid w:val="000F2E18"/>
  </w:style>
  <w:style w:type="character" w:customStyle="1" w:styleId="Heading4Char">
    <w:name w:val="Heading 4 Char"/>
    <w:basedOn w:val="DefaultParagraphFont"/>
    <w:link w:val="Heading4"/>
    <w:uiPriority w:val="9"/>
    <w:rsid w:val="00510C1C"/>
    <w:rPr>
      <w:rFonts w:asciiTheme="majorHAnsi" w:eastAsiaTheme="majorEastAsia" w:hAnsiTheme="majorHAnsi" w:cstheme="majorBidi"/>
      <w:i/>
      <w:iCs/>
      <w:color w:val="2E74B5" w:themeColor="accent1" w:themeShade="BF"/>
      <w:sz w:val="24"/>
      <w:szCs w:val="24"/>
      <w:lang w:val="en-CA"/>
    </w:rPr>
  </w:style>
  <w:style w:type="character" w:styleId="FollowedHyperlink">
    <w:name w:val="FollowedHyperlink"/>
    <w:basedOn w:val="DefaultParagraphFont"/>
    <w:uiPriority w:val="99"/>
    <w:semiHidden/>
    <w:unhideWhenUsed/>
    <w:rsid w:val="00161D06"/>
    <w:rPr>
      <w:color w:val="954F72" w:themeColor="followedHyperlink"/>
      <w:u w:val="single"/>
    </w:rPr>
  </w:style>
  <w:style w:type="character" w:customStyle="1" w:styleId="citation-47">
    <w:name w:val="citation-47"/>
    <w:basedOn w:val="DefaultParagraphFont"/>
    <w:rsid w:val="00161D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237">
      <w:bodyDiv w:val="1"/>
      <w:marLeft w:val="0"/>
      <w:marRight w:val="0"/>
      <w:marTop w:val="0"/>
      <w:marBottom w:val="0"/>
      <w:divBdr>
        <w:top w:val="none" w:sz="0" w:space="0" w:color="auto"/>
        <w:left w:val="none" w:sz="0" w:space="0" w:color="auto"/>
        <w:bottom w:val="none" w:sz="0" w:space="0" w:color="auto"/>
        <w:right w:val="none" w:sz="0" w:space="0" w:color="auto"/>
      </w:divBdr>
    </w:div>
    <w:div w:id="9796990">
      <w:bodyDiv w:val="1"/>
      <w:marLeft w:val="0"/>
      <w:marRight w:val="0"/>
      <w:marTop w:val="0"/>
      <w:marBottom w:val="0"/>
      <w:divBdr>
        <w:top w:val="none" w:sz="0" w:space="0" w:color="auto"/>
        <w:left w:val="none" w:sz="0" w:space="0" w:color="auto"/>
        <w:bottom w:val="none" w:sz="0" w:space="0" w:color="auto"/>
        <w:right w:val="none" w:sz="0" w:space="0" w:color="auto"/>
      </w:divBdr>
    </w:div>
    <w:div w:id="13312737">
      <w:bodyDiv w:val="1"/>
      <w:marLeft w:val="0"/>
      <w:marRight w:val="0"/>
      <w:marTop w:val="0"/>
      <w:marBottom w:val="0"/>
      <w:divBdr>
        <w:top w:val="none" w:sz="0" w:space="0" w:color="auto"/>
        <w:left w:val="none" w:sz="0" w:space="0" w:color="auto"/>
        <w:bottom w:val="none" w:sz="0" w:space="0" w:color="auto"/>
        <w:right w:val="none" w:sz="0" w:space="0" w:color="auto"/>
      </w:divBdr>
    </w:div>
    <w:div w:id="20664501">
      <w:bodyDiv w:val="1"/>
      <w:marLeft w:val="0"/>
      <w:marRight w:val="0"/>
      <w:marTop w:val="0"/>
      <w:marBottom w:val="0"/>
      <w:divBdr>
        <w:top w:val="none" w:sz="0" w:space="0" w:color="auto"/>
        <w:left w:val="none" w:sz="0" w:space="0" w:color="auto"/>
        <w:bottom w:val="none" w:sz="0" w:space="0" w:color="auto"/>
        <w:right w:val="none" w:sz="0" w:space="0" w:color="auto"/>
      </w:divBdr>
    </w:div>
    <w:div w:id="24718745">
      <w:bodyDiv w:val="1"/>
      <w:marLeft w:val="0"/>
      <w:marRight w:val="0"/>
      <w:marTop w:val="0"/>
      <w:marBottom w:val="0"/>
      <w:divBdr>
        <w:top w:val="none" w:sz="0" w:space="0" w:color="auto"/>
        <w:left w:val="none" w:sz="0" w:space="0" w:color="auto"/>
        <w:bottom w:val="none" w:sz="0" w:space="0" w:color="auto"/>
        <w:right w:val="none" w:sz="0" w:space="0" w:color="auto"/>
      </w:divBdr>
    </w:div>
    <w:div w:id="26226380">
      <w:bodyDiv w:val="1"/>
      <w:marLeft w:val="0"/>
      <w:marRight w:val="0"/>
      <w:marTop w:val="0"/>
      <w:marBottom w:val="0"/>
      <w:divBdr>
        <w:top w:val="none" w:sz="0" w:space="0" w:color="auto"/>
        <w:left w:val="none" w:sz="0" w:space="0" w:color="auto"/>
        <w:bottom w:val="none" w:sz="0" w:space="0" w:color="auto"/>
        <w:right w:val="none" w:sz="0" w:space="0" w:color="auto"/>
      </w:divBdr>
    </w:div>
    <w:div w:id="35590823">
      <w:bodyDiv w:val="1"/>
      <w:marLeft w:val="0"/>
      <w:marRight w:val="0"/>
      <w:marTop w:val="0"/>
      <w:marBottom w:val="0"/>
      <w:divBdr>
        <w:top w:val="none" w:sz="0" w:space="0" w:color="auto"/>
        <w:left w:val="none" w:sz="0" w:space="0" w:color="auto"/>
        <w:bottom w:val="none" w:sz="0" w:space="0" w:color="auto"/>
        <w:right w:val="none" w:sz="0" w:space="0" w:color="auto"/>
      </w:divBdr>
    </w:div>
    <w:div w:id="43797504">
      <w:bodyDiv w:val="1"/>
      <w:marLeft w:val="0"/>
      <w:marRight w:val="0"/>
      <w:marTop w:val="0"/>
      <w:marBottom w:val="0"/>
      <w:divBdr>
        <w:top w:val="none" w:sz="0" w:space="0" w:color="auto"/>
        <w:left w:val="none" w:sz="0" w:space="0" w:color="auto"/>
        <w:bottom w:val="none" w:sz="0" w:space="0" w:color="auto"/>
        <w:right w:val="none" w:sz="0" w:space="0" w:color="auto"/>
      </w:divBdr>
    </w:div>
    <w:div w:id="58745338">
      <w:bodyDiv w:val="1"/>
      <w:marLeft w:val="0"/>
      <w:marRight w:val="0"/>
      <w:marTop w:val="0"/>
      <w:marBottom w:val="0"/>
      <w:divBdr>
        <w:top w:val="none" w:sz="0" w:space="0" w:color="auto"/>
        <w:left w:val="none" w:sz="0" w:space="0" w:color="auto"/>
        <w:bottom w:val="none" w:sz="0" w:space="0" w:color="auto"/>
        <w:right w:val="none" w:sz="0" w:space="0" w:color="auto"/>
      </w:divBdr>
    </w:div>
    <w:div w:id="65610691">
      <w:bodyDiv w:val="1"/>
      <w:marLeft w:val="0"/>
      <w:marRight w:val="0"/>
      <w:marTop w:val="0"/>
      <w:marBottom w:val="0"/>
      <w:divBdr>
        <w:top w:val="none" w:sz="0" w:space="0" w:color="auto"/>
        <w:left w:val="none" w:sz="0" w:space="0" w:color="auto"/>
        <w:bottom w:val="none" w:sz="0" w:space="0" w:color="auto"/>
        <w:right w:val="none" w:sz="0" w:space="0" w:color="auto"/>
      </w:divBdr>
    </w:div>
    <w:div w:id="74937358">
      <w:bodyDiv w:val="1"/>
      <w:marLeft w:val="0"/>
      <w:marRight w:val="0"/>
      <w:marTop w:val="0"/>
      <w:marBottom w:val="0"/>
      <w:divBdr>
        <w:top w:val="none" w:sz="0" w:space="0" w:color="auto"/>
        <w:left w:val="none" w:sz="0" w:space="0" w:color="auto"/>
        <w:bottom w:val="none" w:sz="0" w:space="0" w:color="auto"/>
        <w:right w:val="none" w:sz="0" w:space="0" w:color="auto"/>
      </w:divBdr>
    </w:div>
    <w:div w:id="86998779">
      <w:bodyDiv w:val="1"/>
      <w:marLeft w:val="0"/>
      <w:marRight w:val="0"/>
      <w:marTop w:val="0"/>
      <w:marBottom w:val="0"/>
      <w:divBdr>
        <w:top w:val="none" w:sz="0" w:space="0" w:color="auto"/>
        <w:left w:val="none" w:sz="0" w:space="0" w:color="auto"/>
        <w:bottom w:val="none" w:sz="0" w:space="0" w:color="auto"/>
        <w:right w:val="none" w:sz="0" w:space="0" w:color="auto"/>
      </w:divBdr>
    </w:div>
    <w:div w:id="96871956">
      <w:bodyDiv w:val="1"/>
      <w:marLeft w:val="0"/>
      <w:marRight w:val="0"/>
      <w:marTop w:val="0"/>
      <w:marBottom w:val="0"/>
      <w:divBdr>
        <w:top w:val="none" w:sz="0" w:space="0" w:color="auto"/>
        <w:left w:val="none" w:sz="0" w:space="0" w:color="auto"/>
        <w:bottom w:val="none" w:sz="0" w:space="0" w:color="auto"/>
        <w:right w:val="none" w:sz="0" w:space="0" w:color="auto"/>
      </w:divBdr>
    </w:div>
    <w:div w:id="107701365">
      <w:bodyDiv w:val="1"/>
      <w:marLeft w:val="0"/>
      <w:marRight w:val="0"/>
      <w:marTop w:val="0"/>
      <w:marBottom w:val="0"/>
      <w:divBdr>
        <w:top w:val="none" w:sz="0" w:space="0" w:color="auto"/>
        <w:left w:val="none" w:sz="0" w:space="0" w:color="auto"/>
        <w:bottom w:val="none" w:sz="0" w:space="0" w:color="auto"/>
        <w:right w:val="none" w:sz="0" w:space="0" w:color="auto"/>
      </w:divBdr>
    </w:div>
    <w:div w:id="112792310">
      <w:bodyDiv w:val="1"/>
      <w:marLeft w:val="0"/>
      <w:marRight w:val="0"/>
      <w:marTop w:val="0"/>
      <w:marBottom w:val="0"/>
      <w:divBdr>
        <w:top w:val="none" w:sz="0" w:space="0" w:color="auto"/>
        <w:left w:val="none" w:sz="0" w:space="0" w:color="auto"/>
        <w:bottom w:val="none" w:sz="0" w:space="0" w:color="auto"/>
        <w:right w:val="none" w:sz="0" w:space="0" w:color="auto"/>
      </w:divBdr>
    </w:div>
    <w:div w:id="113837839">
      <w:bodyDiv w:val="1"/>
      <w:marLeft w:val="0"/>
      <w:marRight w:val="0"/>
      <w:marTop w:val="0"/>
      <w:marBottom w:val="0"/>
      <w:divBdr>
        <w:top w:val="none" w:sz="0" w:space="0" w:color="auto"/>
        <w:left w:val="none" w:sz="0" w:space="0" w:color="auto"/>
        <w:bottom w:val="none" w:sz="0" w:space="0" w:color="auto"/>
        <w:right w:val="none" w:sz="0" w:space="0" w:color="auto"/>
      </w:divBdr>
    </w:div>
    <w:div w:id="121772478">
      <w:bodyDiv w:val="1"/>
      <w:marLeft w:val="0"/>
      <w:marRight w:val="0"/>
      <w:marTop w:val="0"/>
      <w:marBottom w:val="0"/>
      <w:divBdr>
        <w:top w:val="none" w:sz="0" w:space="0" w:color="auto"/>
        <w:left w:val="none" w:sz="0" w:space="0" w:color="auto"/>
        <w:bottom w:val="none" w:sz="0" w:space="0" w:color="auto"/>
        <w:right w:val="none" w:sz="0" w:space="0" w:color="auto"/>
      </w:divBdr>
    </w:div>
    <w:div w:id="147793635">
      <w:bodyDiv w:val="1"/>
      <w:marLeft w:val="0"/>
      <w:marRight w:val="0"/>
      <w:marTop w:val="0"/>
      <w:marBottom w:val="0"/>
      <w:divBdr>
        <w:top w:val="none" w:sz="0" w:space="0" w:color="auto"/>
        <w:left w:val="none" w:sz="0" w:space="0" w:color="auto"/>
        <w:bottom w:val="none" w:sz="0" w:space="0" w:color="auto"/>
        <w:right w:val="none" w:sz="0" w:space="0" w:color="auto"/>
      </w:divBdr>
    </w:div>
    <w:div w:id="148402584">
      <w:bodyDiv w:val="1"/>
      <w:marLeft w:val="0"/>
      <w:marRight w:val="0"/>
      <w:marTop w:val="0"/>
      <w:marBottom w:val="0"/>
      <w:divBdr>
        <w:top w:val="none" w:sz="0" w:space="0" w:color="auto"/>
        <w:left w:val="none" w:sz="0" w:space="0" w:color="auto"/>
        <w:bottom w:val="none" w:sz="0" w:space="0" w:color="auto"/>
        <w:right w:val="none" w:sz="0" w:space="0" w:color="auto"/>
      </w:divBdr>
    </w:div>
    <w:div w:id="161434947">
      <w:bodyDiv w:val="1"/>
      <w:marLeft w:val="0"/>
      <w:marRight w:val="0"/>
      <w:marTop w:val="0"/>
      <w:marBottom w:val="0"/>
      <w:divBdr>
        <w:top w:val="none" w:sz="0" w:space="0" w:color="auto"/>
        <w:left w:val="none" w:sz="0" w:space="0" w:color="auto"/>
        <w:bottom w:val="none" w:sz="0" w:space="0" w:color="auto"/>
        <w:right w:val="none" w:sz="0" w:space="0" w:color="auto"/>
      </w:divBdr>
    </w:div>
    <w:div w:id="172649124">
      <w:bodyDiv w:val="1"/>
      <w:marLeft w:val="0"/>
      <w:marRight w:val="0"/>
      <w:marTop w:val="0"/>
      <w:marBottom w:val="0"/>
      <w:divBdr>
        <w:top w:val="none" w:sz="0" w:space="0" w:color="auto"/>
        <w:left w:val="none" w:sz="0" w:space="0" w:color="auto"/>
        <w:bottom w:val="none" w:sz="0" w:space="0" w:color="auto"/>
        <w:right w:val="none" w:sz="0" w:space="0" w:color="auto"/>
      </w:divBdr>
    </w:div>
    <w:div w:id="196936263">
      <w:bodyDiv w:val="1"/>
      <w:marLeft w:val="0"/>
      <w:marRight w:val="0"/>
      <w:marTop w:val="0"/>
      <w:marBottom w:val="0"/>
      <w:divBdr>
        <w:top w:val="none" w:sz="0" w:space="0" w:color="auto"/>
        <w:left w:val="none" w:sz="0" w:space="0" w:color="auto"/>
        <w:bottom w:val="none" w:sz="0" w:space="0" w:color="auto"/>
        <w:right w:val="none" w:sz="0" w:space="0" w:color="auto"/>
      </w:divBdr>
    </w:div>
    <w:div w:id="242107755">
      <w:bodyDiv w:val="1"/>
      <w:marLeft w:val="0"/>
      <w:marRight w:val="0"/>
      <w:marTop w:val="0"/>
      <w:marBottom w:val="0"/>
      <w:divBdr>
        <w:top w:val="none" w:sz="0" w:space="0" w:color="auto"/>
        <w:left w:val="none" w:sz="0" w:space="0" w:color="auto"/>
        <w:bottom w:val="none" w:sz="0" w:space="0" w:color="auto"/>
        <w:right w:val="none" w:sz="0" w:space="0" w:color="auto"/>
      </w:divBdr>
    </w:div>
    <w:div w:id="246699058">
      <w:bodyDiv w:val="1"/>
      <w:marLeft w:val="0"/>
      <w:marRight w:val="0"/>
      <w:marTop w:val="0"/>
      <w:marBottom w:val="0"/>
      <w:divBdr>
        <w:top w:val="none" w:sz="0" w:space="0" w:color="auto"/>
        <w:left w:val="none" w:sz="0" w:space="0" w:color="auto"/>
        <w:bottom w:val="none" w:sz="0" w:space="0" w:color="auto"/>
        <w:right w:val="none" w:sz="0" w:space="0" w:color="auto"/>
      </w:divBdr>
    </w:div>
    <w:div w:id="250242285">
      <w:bodyDiv w:val="1"/>
      <w:marLeft w:val="0"/>
      <w:marRight w:val="0"/>
      <w:marTop w:val="0"/>
      <w:marBottom w:val="0"/>
      <w:divBdr>
        <w:top w:val="none" w:sz="0" w:space="0" w:color="auto"/>
        <w:left w:val="none" w:sz="0" w:space="0" w:color="auto"/>
        <w:bottom w:val="none" w:sz="0" w:space="0" w:color="auto"/>
        <w:right w:val="none" w:sz="0" w:space="0" w:color="auto"/>
      </w:divBdr>
    </w:div>
    <w:div w:id="279995100">
      <w:bodyDiv w:val="1"/>
      <w:marLeft w:val="0"/>
      <w:marRight w:val="0"/>
      <w:marTop w:val="0"/>
      <w:marBottom w:val="0"/>
      <w:divBdr>
        <w:top w:val="none" w:sz="0" w:space="0" w:color="auto"/>
        <w:left w:val="none" w:sz="0" w:space="0" w:color="auto"/>
        <w:bottom w:val="none" w:sz="0" w:space="0" w:color="auto"/>
        <w:right w:val="none" w:sz="0" w:space="0" w:color="auto"/>
      </w:divBdr>
    </w:div>
    <w:div w:id="305013495">
      <w:bodyDiv w:val="1"/>
      <w:marLeft w:val="0"/>
      <w:marRight w:val="0"/>
      <w:marTop w:val="0"/>
      <w:marBottom w:val="0"/>
      <w:divBdr>
        <w:top w:val="none" w:sz="0" w:space="0" w:color="auto"/>
        <w:left w:val="none" w:sz="0" w:space="0" w:color="auto"/>
        <w:bottom w:val="none" w:sz="0" w:space="0" w:color="auto"/>
        <w:right w:val="none" w:sz="0" w:space="0" w:color="auto"/>
      </w:divBdr>
    </w:div>
    <w:div w:id="310905953">
      <w:bodyDiv w:val="1"/>
      <w:marLeft w:val="0"/>
      <w:marRight w:val="0"/>
      <w:marTop w:val="0"/>
      <w:marBottom w:val="0"/>
      <w:divBdr>
        <w:top w:val="none" w:sz="0" w:space="0" w:color="auto"/>
        <w:left w:val="none" w:sz="0" w:space="0" w:color="auto"/>
        <w:bottom w:val="none" w:sz="0" w:space="0" w:color="auto"/>
        <w:right w:val="none" w:sz="0" w:space="0" w:color="auto"/>
      </w:divBdr>
    </w:div>
    <w:div w:id="334773433">
      <w:bodyDiv w:val="1"/>
      <w:marLeft w:val="0"/>
      <w:marRight w:val="0"/>
      <w:marTop w:val="0"/>
      <w:marBottom w:val="0"/>
      <w:divBdr>
        <w:top w:val="none" w:sz="0" w:space="0" w:color="auto"/>
        <w:left w:val="none" w:sz="0" w:space="0" w:color="auto"/>
        <w:bottom w:val="none" w:sz="0" w:space="0" w:color="auto"/>
        <w:right w:val="none" w:sz="0" w:space="0" w:color="auto"/>
      </w:divBdr>
    </w:div>
    <w:div w:id="343477411">
      <w:bodyDiv w:val="1"/>
      <w:marLeft w:val="0"/>
      <w:marRight w:val="0"/>
      <w:marTop w:val="0"/>
      <w:marBottom w:val="0"/>
      <w:divBdr>
        <w:top w:val="none" w:sz="0" w:space="0" w:color="auto"/>
        <w:left w:val="none" w:sz="0" w:space="0" w:color="auto"/>
        <w:bottom w:val="none" w:sz="0" w:space="0" w:color="auto"/>
        <w:right w:val="none" w:sz="0" w:space="0" w:color="auto"/>
      </w:divBdr>
      <w:divsChild>
        <w:div w:id="503404143">
          <w:marLeft w:val="0"/>
          <w:marRight w:val="0"/>
          <w:marTop w:val="0"/>
          <w:marBottom w:val="0"/>
          <w:divBdr>
            <w:top w:val="none" w:sz="0" w:space="0" w:color="auto"/>
            <w:left w:val="none" w:sz="0" w:space="0" w:color="auto"/>
            <w:bottom w:val="none" w:sz="0" w:space="0" w:color="auto"/>
            <w:right w:val="none" w:sz="0" w:space="0" w:color="auto"/>
          </w:divBdr>
          <w:divsChild>
            <w:div w:id="3166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3138">
      <w:bodyDiv w:val="1"/>
      <w:marLeft w:val="0"/>
      <w:marRight w:val="0"/>
      <w:marTop w:val="0"/>
      <w:marBottom w:val="0"/>
      <w:divBdr>
        <w:top w:val="none" w:sz="0" w:space="0" w:color="auto"/>
        <w:left w:val="none" w:sz="0" w:space="0" w:color="auto"/>
        <w:bottom w:val="none" w:sz="0" w:space="0" w:color="auto"/>
        <w:right w:val="none" w:sz="0" w:space="0" w:color="auto"/>
      </w:divBdr>
    </w:div>
    <w:div w:id="389109623">
      <w:bodyDiv w:val="1"/>
      <w:marLeft w:val="0"/>
      <w:marRight w:val="0"/>
      <w:marTop w:val="0"/>
      <w:marBottom w:val="0"/>
      <w:divBdr>
        <w:top w:val="none" w:sz="0" w:space="0" w:color="auto"/>
        <w:left w:val="none" w:sz="0" w:space="0" w:color="auto"/>
        <w:bottom w:val="none" w:sz="0" w:space="0" w:color="auto"/>
        <w:right w:val="none" w:sz="0" w:space="0" w:color="auto"/>
      </w:divBdr>
    </w:div>
    <w:div w:id="396318540">
      <w:bodyDiv w:val="1"/>
      <w:marLeft w:val="0"/>
      <w:marRight w:val="0"/>
      <w:marTop w:val="0"/>
      <w:marBottom w:val="0"/>
      <w:divBdr>
        <w:top w:val="none" w:sz="0" w:space="0" w:color="auto"/>
        <w:left w:val="none" w:sz="0" w:space="0" w:color="auto"/>
        <w:bottom w:val="none" w:sz="0" w:space="0" w:color="auto"/>
        <w:right w:val="none" w:sz="0" w:space="0" w:color="auto"/>
      </w:divBdr>
    </w:div>
    <w:div w:id="396711523">
      <w:bodyDiv w:val="1"/>
      <w:marLeft w:val="0"/>
      <w:marRight w:val="0"/>
      <w:marTop w:val="0"/>
      <w:marBottom w:val="0"/>
      <w:divBdr>
        <w:top w:val="none" w:sz="0" w:space="0" w:color="auto"/>
        <w:left w:val="none" w:sz="0" w:space="0" w:color="auto"/>
        <w:bottom w:val="none" w:sz="0" w:space="0" w:color="auto"/>
        <w:right w:val="none" w:sz="0" w:space="0" w:color="auto"/>
      </w:divBdr>
    </w:div>
    <w:div w:id="399712212">
      <w:bodyDiv w:val="1"/>
      <w:marLeft w:val="0"/>
      <w:marRight w:val="0"/>
      <w:marTop w:val="0"/>
      <w:marBottom w:val="0"/>
      <w:divBdr>
        <w:top w:val="none" w:sz="0" w:space="0" w:color="auto"/>
        <w:left w:val="none" w:sz="0" w:space="0" w:color="auto"/>
        <w:bottom w:val="none" w:sz="0" w:space="0" w:color="auto"/>
        <w:right w:val="none" w:sz="0" w:space="0" w:color="auto"/>
      </w:divBdr>
    </w:div>
    <w:div w:id="409546649">
      <w:bodyDiv w:val="1"/>
      <w:marLeft w:val="0"/>
      <w:marRight w:val="0"/>
      <w:marTop w:val="0"/>
      <w:marBottom w:val="0"/>
      <w:divBdr>
        <w:top w:val="none" w:sz="0" w:space="0" w:color="auto"/>
        <w:left w:val="none" w:sz="0" w:space="0" w:color="auto"/>
        <w:bottom w:val="none" w:sz="0" w:space="0" w:color="auto"/>
        <w:right w:val="none" w:sz="0" w:space="0" w:color="auto"/>
      </w:divBdr>
    </w:div>
    <w:div w:id="414476143">
      <w:bodyDiv w:val="1"/>
      <w:marLeft w:val="0"/>
      <w:marRight w:val="0"/>
      <w:marTop w:val="0"/>
      <w:marBottom w:val="0"/>
      <w:divBdr>
        <w:top w:val="none" w:sz="0" w:space="0" w:color="auto"/>
        <w:left w:val="none" w:sz="0" w:space="0" w:color="auto"/>
        <w:bottom w:val="none" w:sz="0" w:space="0" w:color="auto"/>
        <w:right w:val="none" w:sz="0" w:space="0" w:color="auto"/>
      </w:divBdr>
    </w:div>
    <w:div w:id="416361798">
      <w:bodyDiv w:val="1"/>
      <w:marLeft w:val="0"/>
      <w:marRight w:val="0"/>
      <w:marTop w:val="0"/>
      <w:marBottom w:val="0"/>
      <w:divBdr>
        <w:top w:val="none" w:sz="0" w:space="0" w:color="auto"/>
        <w:left w:val="none" w:sz="0" w:space="0" w:color="auto"/>
        <w:bottom w:val="none" w:sz="0" w:space="0" w:color="auto"/>
        <w:right w:val="none" w:sz="0" w:space="0" w:color="auto"/>
      </w:divBdr>
    </w:div>
    <w:div w:id="426269859">
      <w:bodyDiv w:val="1"/>
      <w:marLeft w:val="0"/>
      <w:marRight w:val="0"/>
      <w:marTop w:val="0"/>
      <w:marBottom w:val="0"/>
      <w:divBdr>
        <w:top w:val="none" w:sz="0" w:space="0" w:color="auto"/>
        <w:left w:val="none" w:sz="0" w:space="0" w:color="auto"/>
        <w:bottom w:val="none" w:sz="0" w:space="0" w:color="auto"/>
        <w:right w:val="none" w:sz="0" w:space="0" w:color="auto"/>
      </w:divBdr>
    </w:div>
    <w:div w:id="446042330">
      <w:bodyDiv w:val="1"/>
      <w:marLeft w:val="0"/>
      <w:marRight w:val="0"/>
      <w:marTop w:val="0"/>
      <w:marBottom w:val="0"/>
      <w:divBdr>
        <w:top w:val="none" w:sz="0" w:space="0" w:color="auto"/>
        <w:left w:val="none" w:sz="0" w:space="0" w:color="auto"/>
        <w:bottom w:val="none" w:sz="0" w:space="0" w:color="auto"/>
        <w:right w:val="none" w:sz="0" w:space="0" w:color="auto"/>
      </w:divBdr>
    </w:div>
    <w:div w:id="456529378">
      <w:bodyDiv w:val="1"/>
      <w:marLeft w:val="0"/>
      <w:marRight w:val="0"/>
      <w:marTop w:val="0"/>
      <w:marBottom w:val="0"/>
      <w:divBdr>
        <w:top w:val="none" w:sz="0" w:space="0" w:color="auto"/>
        <w:left w:val="none" w:sz="0" w:space="0" w:color="auto"/>
        <w:bottom w:val="none" w:sz="0" w:space="0" w:color="auto"/>
        <w:right w:val="none" w:sz="0" w:space="0" w:color="auto"/>
      </w:divBdr>
    </w:div>
    <w:div w:id="469174313">
      <w:bodyDiv w:val="1"/>
      <w:marLeft w:val="0"/>
      <w:marRight w:val="0"/>
      <w:marTop w:val="0"/>
      <w:marBottom w:val="0"/>
      <w:divBdr>
        <w:top w:val="none" w:sz="0" w:space="0" w:color="auto"/>
        <w:left w:val="none" w:sz="0" w:space="0" w:color="auto"/>
        <w:bottom w:val="none" w:sz="0" w:space="0" w:color="auto"/>
        <w:right w:val="none" w:sz="0" w:space="0" w:color="auto"/>
      </w:divBdr>
    </w:div>
    <w:div w:id="476731426">
      <w:bodyDiv w:val="1"/>
      <w:marLeft w:val="0"/>
      <w:marRight w:val="0"/>
      <w:marTop w:val="0"/>
      <w:marBottom w:val="0"/>
      <w:divBdr>
        <w:top w:val="none" w:sz="0" w:space="0" w:color="auto"/>
        <w:left w:val="none" w:sz="0" w:space="0" w:color="auto"/>
        <w:bottom w:val="none" w:sz="0" w:space="0" w:color="auto"/>
        <w:right w:val="none" w:sz="0" w:space="0" w:color="auto"/>
      </w:divBdr>
    </w:div>
    <w:div w:id="482626485">
      <w:bodyDiv w:val="1"/>
      <w:marLeft w:val="0"/>
      <w:marRight w:val="0"/>
      <w:marTop w:val="0"/>
      <w:marBottom w:val="0"/>
      <w:divBdr>
        <w:top w:val="none" w:sz="0" w:space="0" w:color="auto"/>
        <w:left w:val="none" w:sz="0" w:space="0" w:color="auto"/>
        <w:bottom w:val="none" w:sz="0" w:space="0" w:color="auto"/>
        <w:right w:val="none" w:sz="0" w:space="0" w:color="auto"/>
      </w:divBdr>
    </w:div>
    <w:div w:id="486357435">
      <w:bodyDiv w:val="1"/>
      <w:marLeft w:val="0"/>
      <w:marRight w:val="0"/>
      <w:marTop w:val="0"/>
      <w:marBottom w:val="0"/>
      <w:divBdr>
        <w:top w:val="none" w:sz="0" w:space="0" w:color="auto"/>
        <w:left w:val="none" w:sz="0" w:space="0" w:color="auto"/>
        <w:bottom w:val="none" w:sz="0" w:space="0" w:color="auto"/>
        <w:right w:val="none" w:sz="0" w:space="0" w:color="auto"/>
      </w:divBdr>
    </w:div>
    <w:div w:id="492457022">
      <w:bodyDiv w:val="1"/>
      <w:marLeft w:val="0"/>
      <w:marRight w:val="0"/>
      <w:marTop w:val="0"/>
      <w:marBottom w:val="0"/>
      <w:divBdr>
        <w:top w:val="none" w:sz="0" w:space="0" w:color="auto"/>
        <w:left w:val="none" w:sz="0" w:space="0" w:color="auto"/>
        <w:bottom w:val="none" w:sz="0" w:space="0" w:color="auto"/>
        <w:right w:val="none" w:sz="0" w:space="0" w:color="auto"/>
      </w:divBdr>
    </w:div>
    <w:div w:id="498812112">
      <w:bodyDiv w:val="1"/>
      <w:marLeft w:val="0"/>
      <w:marRight w:val="0"/>
      <w:marTop w:val="0"/>
      <w:marBottom w:val="0"/>
      <w:divBdr>
        <w:top w:val="none" w:sz="0" w:space="0" w:color="auto"/>
        <w:left w:val="none" w:sz="0" w:space="0" w:color="auto"/>
        <w:bottom w:val="none" w:sz="0" w:space="0" w:color="auto"/>
        <w:right w:val="none" w:sz="0" w:space="0" w:color="auto"/>
      </w:divBdr>
    </w:div>
    <w:div w:id="502358383">
      <w:bodyDiv w:val="1"/>
      <w:marLeft w:val="0"/>
      <w:marRight w:val="0"/>
      <w:marTop w:val="0"/>
      <w:marBottom w:val="0"/>
      <w:divBdr>
        <w:top w:val="none" w:sz="0" w:space="0" w:color="auto"/>
        <w:left w:val="none" w:sz="0" w:space="0" w:color="auto"/>
        <w:bottom w:val="none" w:sz="0" w:space="0" w:color="auto"/>
        <w:right w:val="none" w:sz="0" w:space="0" w:color="auto"/>
      </w:divBdr>
    </w:div>
    <w:div w:id="509566274">
      <w:bodyDiv w:val="1"/>
      <w:marLeft w:val="0"/>
      <w:marRight w:val="0"/>
      <w:marTop w:val="0"/>
      <w:marBottom w:val="0"/>
      <w:divBdr>
        <w:top w:val="none" w:sz="0" w:space="0" w:color="auto"/>
        <w:left w:val="none" w:sz="0" w:space="0" w:color="auto"/>
        <w:bottom w:val="none" w:sz="0" w:space="0" w:color="auto"/>
        <w:right w:val="none" w:sz="0" w:space="0" w:color="auto"/>
      </w:divBdr>
    </w:div>
    <w:div w:id="510028554">
      <w:bodyDiv w:val="1"/>
      <w:marLeft w:val="0"/>
      <w:marRight w:val="0"/>
      <w:marTop w:val="0"/>
      <w:marBottom w:val="0"/>
      <w:divBdr>
        <w:top w:val="none" w:sz="0" w:space="0" w:color="auto"/>
        <w:left w:val="none" w:sz="0" w:space="0" w:color="auto"/>
        <w:bottom w:val="none" w:sz="0" w:space="0" w:color="auto"/>
        <w:right w:val="none" w:sz="0" w:space="0" w:color="auto"/>
      </w:divBdr>
    </w:div>
    <w:div w:id="523636563">
      <w:bodyDiv w:val="1"/>
      <w:marLeft w:val="0"/>
      <w:marRight w:val="0"/>
      <w:marTop w:val="0"/>
      <w:marBottom w:val="0"/>
      <w:divBdr>
        <w:top w:val="none" w:sz="0" w:space="0" w:color="auto"/>
        <w:left w:val="none" w:sz="0" w:space="0" w:color="auto"/>
        <w:bottom w:val="none" w:sz="0" w:space="0" w:color="auto"/>
        <w:right w:val="none" w:sz="0" w:space="0" w:color="auto"/>
      </w:divBdr>
    </w:div>
    <w:div w:id="540745175">
      <w:bodyDiv w:val="1"/>
      <w:marLeft w:val="0"/>
      <w:marRight w:val="0"/>
      <w:marTop w:val="0"/>
      <w:marBottom w:val="0"/>
      <w:divBdr>
        <w:top w:val="none" w:sz="0" w:space="0" w:color="auto"/>
        <w:left w:val="none" w:sz="0" w:space="0" w:color="auto"/>
        <w:bottom w:val="none" w:sz="0" w:space="0" w:color="auto"/>
        <w:right w:val="none" w:sz="0" w:space="0" w:color="auto"/>
      </w:divBdr>
    </w:div>
    <w:div w:id="554437288">
      <w:bodyDiv w:val="1"/>
      <w:marLeft w:val="0"/>
      <w:marRight w:val="0"/>
      <w:marTop w:val="0"/>
      <w:marBottom w:val="0"/>
      <w:divBdr>
        <w:top w:val="none" w:sz="0" w:space="0" w:color="auto"/>
        <w:left w:val="none" w:sz="0" w:space="0" w:color="auto"/>
        <w:bottom w:val="none" w:sz="0" w:space="0" w:color="auto"/>
        <w:right w:val="none" w:sz="0" w:space="0" w:color="auto"/>
      </w:divBdr>
    </w:div>
    <w:div w:id="563612057">
      <w:bodyDiv w:val="1"/>
      <w:marLeft w:val="0"/>
      <w:marRight w:val="0"/>
      <w:marTop w:val="0"/>
      <w:marBottom w:val="0"/>
      <w:divBdr>
        <w:top w:val="none" w:sz="0" w:space="0" w:color="auto"/>
        <w:left w:val="none" w:sz="0" w:space="0" w:color="auto"/>
        <w:bottom w:val="none" w:sz="0" w:space="0" w:color="auto"/>
        <w:right w:val="none" w:sz="0" w:space="0" w:color="auto"/>
      </w:divBdr>
    </w:div>
    <w:div w:id="564101103">
      <w:bodyDiv w:val="1"/>
      <w:marLeft w:val="0"/>
      <w:marRight w:val="0"/>
      <w:marTop w:val="0"/>
      <w:marBottom w:val="0"/>
      <w:divBdr>
        <w:top w:val="none" w:sz="0" w:space="0" w:color="auto"/>
        <w:left w:val="none" w:sz="0" w:space="0" w:color="auto"/>
        <w:bottom w:val="none" w:sz="0" w:space="0" w:color="auto"/>
        <w:right w:val="none" w:sz="0" w:space="0" w:color="auto"/>
      </w:divBdr>
    </w:div>
    <w:div w:id="567886740">
      <w:bodyDiv w:val="1"/>
      <w:marLeft w:val="0"/>
      <w:marRight w:val="0"/>
      <w:marTop w:val="0"/>
      <w:marBottom w:val="0"/>
      <w:divBdr>
        <w:top w:val="none" w:sz="0" w:space="0" w:color="auto"/>
        <w:left w:val="none" w:sz="0" w:space="0" w:color="auto"/>
        <w:bottom w:val="none" w:sz="0" w:space="0" w:color="auto"/>
        <w:right w:val="none" w:sz="0" w:space="0" w:color="auto"/>
      </w:divBdr>
    </w:div>
    <w:div w:id="588200580">
      <w:bodyDiv w:val="1"/>
      <w:marLeft w:val="0"/>
      <w:marRight w:val="0"/>
      <w:marTop w:val="0"/>
      <w:marBottom w:val="0"/>
      <w:divBdr>
        <w:top w:val="none" w:sz="0" w:space="0" w:color="auto"/>
        <w:left w:val="none" w:sz="0" w:space="0" w:color="auto"/>
        <w:bottom w:val="none" w:sz="0" w:space="0" w:color="auto"/>
        <w:right w:val="none" w:sz="0" w:space="0" w:color="auto"/>
      </w:divBdr>
    </w:div>
    <w:div w:id="603004410">
      <w:bodyDiv w:val="1"/>
      <w:marLeft w:val="0"/>
      <w:marRight w:val="0"/>
      <w:marTop w:val="0"/>
      <w:marBottom w:val="0"/>
      <w:divBdr>
        <w:top w:val="none" w:sz="0" w:space="0" w:color="auto"/>
        <w:left w:val="none" w:sz="0" w:space="0" w:color="auto"/>
        <w:bottom w:val="none" w:sz="0" w:space="0" w:color="auto"/>
        <w:right w:val="none" w:sz="0" w:space="0" w:color="auto"/>
      </w:divBdr>
    </w:div>
    <w:div w:id="607276240">
      <w:bodyDiv w:val="1"/>
      <w:marLeft w:val="0"/>
      <w:marRight w:val="0"/>
      <w:marTop w:val="0"/>
      <w:marBottom w:val="0"/>
      <w:divBdr>
        <w:top w:val="none" w:sz="0" w:space="0" w:color="auto"/>
        <w:left w:val="none" w:sz="0" w:space="0" w:color="auto"/>
        <w:bottom w:val="none" w:sz="0" w:space="0" w:color="auto"/>
        <w:right w:val="none" w:sz="0" w:space="0" w:color="auto"/>
      </w:divBdr>
    </w:div>
    <w:div w:id="610627492">
      <w:bodyDiv w:val="1"/>
      <w:marLeft w:val="0"/>
      <w:marRight w:val="0"/>
      <w:marTop w:val="0"/>
      <w:marBottom w:val="0"/>
      <w:divBdr>
        <w:top w:val="none" w:sz="0" w:space="0" w:color="auto"/>
        <w:left w:val="none" w:sz="0" w:space="0" w:color="auto"/>
        <w:bottom w:val="none" w:sz="0" w:space="0" w:color="auto"/>
        <w:right w:val="none" w:sz="0" w:space="0" w:color="auto"/>
      </w:divBdr>
    </w:div>
    <w:div w:id="610743124">
      <w:bodyDiv w:val="1"/>
      <w:marLeft w:val="0"/>
      <w:marRight w:val="0"/>
      <w:marTop w:val="0"/>
      <w:marBottom w:val="0"/>
      <w:divBdr>
        <w:top w:val="none" w:sz="0" w:space="0" w:color="auto"/>
        <w:left w:val="none" w:sz="0" w:space="0" w:color="auto"/>
        <w:bottom w:val="none" w:sz="0" w:space="0" w:color="auto"/>
        <w:right w:val="none" w:sz="0" w:space="0" w:color="auto"/>
      </w:divBdr>
    </w:div>
    <w:div w:id="620459484">
      <w:bodyDiv w:val="1"/>
      <w:marLeft w:val="0"/>
      <w:marRight w:val="0"/>
      <w:marTop w:val="0"/>
      <w:marBottom w:val="0"/>
      <w:divBdr>
        <w:top w:val="none" w:sz="0" w:space="0" w:color="auto"/>
        <w:left w:val="none" w:sz="0" w:space="0" w:color="auto"/>
        <w:bottom w:val="none" w:sz="0" w:space="0" w:color="auto"/>
        <w:right w:val="none" w:sz="0" w:space="0" w:color="auto"/>
      </w:divBdr>
    </w:div>
    <w:div w:id="623268735">
      <w:bodyDiv w:val="1"/>
      <w:marLeft w:val="0"/>
      <w:marRight w:val="0"/>
      <w:marTop w:val="0"/>
      <w:marBottom w:val="0"/>
      <w:divBdr>
        <w:top w:val="none" w:sz="0" w:space="0" w:color="auto"/>
        <w:left w:val="none" w:sz="0" w:space="0" w:color="auto"/>
        <w:bottom w:val="none" w:sz="0" w:space="0" w:color="auto"/>
        <w:right w:val="none" w:sz="0" w:space="0" w:color="auto"/>
      </w:divBdr>
    </w:div>
    <w:div w:id="623316653">
      <w:bodyDiv w:val="1"/>
      <w:marLeft w:val="0"/>
      <w:marRight w:val="0"/>
      <w:marTop w:val="0"/>
      <w:marBottom w:val="0"/>
      <w:divBdr>
        <w:top w:val="none" w:sz="0" w:space="0" w:color="auto"/>
        <w:left w:val="none" w:sz="0" w:space="0" w:color="auto"/>
        <w:bottom w:val="none" w:sz="0" w:space="0" w:color="auto"/>
        <w:right w:val="none" w:sz="0" w:space="0" w:color="auto"/>
      </w:divBdr>
    </w:div>
    <w:div w:id="624963840">
      <w:bodyDiv w:val="1"/>
      <w:marLeft w:val="0"/>
      <w:marRight w:val="0"/>
      <w:marTop w:val="0"/>
      <w:marBottom w:val="0"/>
      <w:divBdr>
        <w:top w:val="none" w:sz="0" w:space="0" w:color="auto"/>
        <w:left w:val="none" w:sz="0" w:space="0" w:color="auto"/>
        <w:bottom w:val="none" w:sz="0" w:space="0" w:color="auto"/>
        <w:right w:val="none" w:sz="0" w:space="0" w:color="auto"/>
      </w:divBdr>
    </w:div>
    <w:div w:id="626470329">
      <w:bodyDiv w:val="1"/>
      <w:marLeft w:val="0"/>
      <w:marRight w:val="0"/>
      <w:marTop w:val="0"/>
      <w:marBottom w:val="0"/>
      <w:divBdr>
        <w:top w:val="none" w:sz="0" w:space="0" w:color="auto"/>
        <w:left w:val="none" w:sz="0" w:space="0" w:color="auto"/>
        <w:bottom w:val="none" w:sz="0" w:space="0" w:color="auto"/>
        <w:right w:val="none" w:sz="0" w:space="0" w:color="auto"/>
      </w:divBdr>
    </w:div>
    <w:div w:id="629436861">
      <w:bodyDiv w:val="1"/>
      <w:marLeft w:val="0"/>
      <w:marRight w:val="0"/>
      <w:marTop w:val="0"/>
      <w:marBottom w:val="0"/>
      <w:divBdr>
        <w:top w:val="none" w:sz="0" w:space="0" w:color="auto"/>
        <w:left w:val="none" w:sz="0" w:space="0" w:color="auto"/>
        <w:bottom w:val="none" w:sz="0" w:space="0" w:color="auto"/>
        <w:right w:val="none" w:sz="0" w:space="0" w:color="auto"/>
      </w:divBdr>
    </w:div>
    <w:div w:id="630793762">
      <w:bodyDiv w:val="1"/>
      <w:marLeft w:val="0"/>
      <w:marRight w:val="0"/>
      <w:marTop w:val="0"/>
      <w:marBottom w:val="0"/>
      <w:divBdr>
        <w:top w:val="none" w:sz="0" w:space="0" w:color="auto"/>
        <w:left w:val="none" w:sz="0" w:space="0" w:color="auto"/>
        <w:bottom w:val="none" w:sz="0" w:space="0" w:color="auto"/>
        <w:right w:val="none" w:sz="0" w:space="0" w:color="auto"/>
      </w:divBdr>
    </w:div>
    <w:div w:id="636226333">
      <w:bodyDiv w:val="1"/>
      <w:marLeft w:val="0"/>
      <w:marRight w:val="0"/>
      <w:marTop w:val="0"/>
      <w:marBottom w:val="0"/>
      <w:divBdr>
        <w:top w:val="none" w:sz="0" w:space="0" w:color="auto"/>
        <w:left w:val="none" w:sz="0" w:space="0" w:color="auto"/>
        <w:bottom w:val="none" w:sz="0" w:space="0" w:color="auto"/>
        <w:right w:val="none" w:sz="0" w:space="0" w:color="auto"/>
      </w:divBdr>
    </w:div>
    <w:div w:id="646514287">
      <w:bodyDiv w:val="1"/>
      <w:marLeft w:val="0"/>
      <w:marRight w:val="0"/>
      <w:marTop w:val="0"/>
      <w:marBottom w:val="0"/>
      <w:divBdr>
        <w:top w:val="none" w:sz="0" w:space="0" w:color="auto"/>
        <w:left w:val="none" w:sz="0" w:space="0" w:color="auto"/>
        <w:bottom w:val="none" w:sz="0" w:space="0" w:color="auto"/>
        <w:right w:val="none" w:sz="0" w:space="0" w:color="auto"/>
      </w:divBdr>
    </w:div>
    <w:div w:id="648633151">
      <w:bodyDiv w:val="1"/>
      <w:marLeft w:val="0"/>
      <w:marRight w:val="0"/>
      <w:marTop w:val="0"/>
      <w:marBottom w:val="0"/>
      <w:divBdr>
        <w:top w:val="none" w:sz="0" w:space="0" w:color="auto"/>
        <w:left w:val="none" w:sz="0" w:space="0" w:color="auto"/>
        <w:bottom w:val="none" w:sz="0" w:space="0" w:color="auto"/>
        <w:right w:val="none" w:sz="0" w:space="0" w:color="auto"/>
      </w:divBdr>
    </w:div>
    <w:div w:id="649018063">
      <w:bodyDiv w:val="1"/>
      <w:marLeft w:val="0"/>
      <w:marRight w:val="0"/>
      <w:marTop w:val="0"/>
      <w:marBottom w:val="0"/>
      <w:divBdr>
        <w:top w:val="none" w:sz="0" w:space="0" w:color="auto"/>
        <w:left w:val="none" w:sz="0" w:space="0" w:color="auto"/>
        <w:bottom w:val="none" w:sz="0" w:space="0" w:color="auto"/>
        <w:right w:val="none" w:sz="0" w:space="0" w:color="auto"/>
      </w:divBdr>
    </w:div>
    <w:div w:id="653530862">
      <w:bodyDiv w:val="1"/>
      <w:marLeft w:val="0"/>
      <w:marRight w:val="0"/>
      <w:marTop w:val="0"/>
      <w:marBottom w:val="0"/>
      <w:divBdr>
        <w:top w:val="none" w:sz="0" w:space="0" w:color="auto"/>
        <w:left w:val="none" w:sz="0" w:space="0" w:color="auto"/>
        <w:bottom w:val="none" w:sz="0" w:space="0" w:color="auto"/>
        <w:right w:val="none" w:sz="0" w:space="0" w:color="auto"/>
      </w:divBdr>
    </w:div>
    <w:div w:id="655576275">
      <w:bodyDiv w:val="1"/>
      <w:marLeft w:val="0"/>
      <w:marRight w:val="0"/>
      <w:marTop w:val="0"/>
      <w:marBottom w:val="0"/>
      <w:divBdr>
        <w:top w:val="none" w:sz="0" w:space="0" w:color="auto"/>
        <w:left w:val="none" w:sz="0" w:space="0" w:color="auto"/>
        <w:bottom w:val="none" w:sz="0" w:space="0" w:color="auto"/>
        <w:right w:val="none" w:sz="0" w:space="0" w:color="auto"/>
      </w:divBdr>
    </w:div>
    <w:div w:id="658115260">
      <w:bodyDiv w:val="1"/>
      <w:marLeft w:val="0"/>
      <w:marRight w:val="0"/>
      <w:marTop w:val="0"/>
      <w:marBottom w:val="0"/>
      <w:divBdr>
        <w:top w:val="none" w:sz="0" w:space="0" w:color="auto"/>
        <w:left w:val="none" w:sz="0" w:space="0" w:color="auto"/>
        <w:bottom w:val="none" w:sz="0" w:space="0" w:color="auto"/>
        <w:right w:val="none" w:sz="0" w:space="0" w:color="auto"/>
      </w:divBdr>
    </w:div>
    <w:div w:id="670564789">
      <w:bodyDiv w:val="1"/>
      <w:marLeft w:val="0"/>
      <w:marRight w:val="0"/>
      <w:marTop w:val="0"/>
      <w:marBottom w:val="0"/>
      <w:divBdr>
        <w:top w:val="none" w:sz="0" w:space="0" w:color="auto"/>
        <w:left w:val="none" w:sz="0" w:space="0" w:color="auto"/>
        <w:bottom w:val="none" w:sz="0" w:space="0" w:color="auto"/>
        <w:right w:val="none" w:sz="0" w:space="0" w:color="auto"/>
      </w:divBdr>
    </w:div>
    <w:div w:id="681779747">
      <w:bodyDiv w:val="1"/>
      <w:marLeft w:val="0"/>
      <w:marRight w:val="0"/>
      <w:marTop w:val="0"/>
      <w:marBottom w:val="0"/>
      <w:divBdr>
        <w:top w:val="none" w:sz="0" w:space="0" w:color="auto"/>
        <w:left w:val="none" w:sz="0" w:space="0" w:color="auto"/>
        <w:bottom w:val="none" w:sz="0" w:space="0" w:color="auto"/>
        <w:right w:val="none" w:sz="0" w:space="0" w:color="auto"/>
      </w:divBdr>
    </w:div>
    <w:div w:id="695469586">
      <w:bodyDiv w:val="1"/>
      <w:marLeft w:val="0"/>
      <w:marRight w:val="0"/>
      <w:marTop w:val="0"/>
      <w:marBottom w:val="0"/>
      <w:divBdr>
        <w:top w:val="none" w:sz="0" w:space="0" w:color="auto"/>
        <w:left w:val="none" w:sz="0" w:space="0" w:color="auto"/>
        <w:bottom w:val="none" w:sz="0" w:space="0" w:color="auto"/>
        <w:right w:val="none" w:sz="0" w:space="0" w:color="auto"/>
      </w:divBdr>
    </w:div>
    <w:div w:id="699360386">
      <w:bodyDiv w:val="1"/>
      <w:marLeft w:val="0"/>
      <w:marRight w:val="0"/>
      <w:marTop w:val="0"/>
      <w:marBottom w:val="0"/>
      <w:divBdr>
        <w:top w:val="none" w:sz="0" w:space="0" w:color="auto"/>
        <w:left w:val="none" w:sz="0" w:space="0" w:color="auto"/>
        <w:bottom w:val="none" w:sz="0" w:space="0" w:color="auto"/>
        <w:right w:val="none" w:sz="0" w:space="0" w:color="auto"/>
      </w:divBdr>
    </w:div>
    <w:div w:id="702560001">
      <w:bodyDiv w:val="1"/>
      <w:marLeft w:val="0"/>
      <w:marRight w:val="0"/>
      <w:marTop w:val="0"/>
      <w:marBottom w:val="0"/>
      <w:divBdr>
        <w:top w:val="none" w:sz="0" w:space="0" w:color="auto"/>
        <w:left w:val="none" w:sz="0" w:space="0" w:color="auto"/>
        <w:bottom w:val="none" w:sz="0" w:space="0" w:color="auto"/>
        <w:right w:val="none" w:sz="0" w:space="0" w:color="auto"/>
      </w:divBdr>
    </w:div>
    <w:div w:id="708728497">
      <w:bodyDiv w:val="1"/>
      <w:marLeft w:val="0"/>
      <w:marRight w:val="0"/>
      <w:marTop w:val="0"/>
      <w:marBottom w:val="0"/>
      <w:divBdr>
        <w:top w:val="none" w:sz="0" w:space="0" w:color="auto"/>
        <w:left w:val="none" w:sz="0" w:space="0" w:color="auto"/>
        <w:bottom w:val="none" w:sz="0" w:space="0" w:color="auto"/>
        <w:right w:val="none" w:sz="0" w:space="0" w:color="auto"/>
      </w:divBdr>
    </w:div>
    <w:div w:id="729157437">
      <w:bodyDiv w:val="1"/>
      <w:marLeft w:val="0"/>
      <w:marRight w:val="0"/>
      <w:marTop w:val="0"/>
      <w:marBottom w:val="0"/>
      <w:divBdr>
        <w:top w:val="none" w:sz="0" w:space="0" w:color="auto"/>
        <w:left w:val="none" w:sz="0" w:space="0" w:color="auto"/>
        <w:bottom w:val="none" w:sz="0" w:space="0" w:color="auto"/>
        <w:right w:val="none" w:sz="0" w:space="0" w:color="auto"/>
      </w:divBdr>
    </w:div>
    <w:div w:id="740061196">
      <w:bodyDiv w:val="1"/>
      <w:marLeft w:val="0"/>
      <w:marRight w:val="0"/>
      <w:marTop w:val="0"/>
      <w:marBottom w:val="0"/>
      <w:divBdr>
        <w:top w:val="none" w:sz="0" w:space="0" w:color="auto"/>
        <w:left w:val="none" w:sz="0" w:space="0" w:color="auto"/>
        <w:bottom w:val="none" w:sz="0" w:space="0" w:color="auto"/>
        <w:right w:val="none" w:sz="0" w:space="0" w:color="auto"/>
      </w:divBdr>
    </w:div>
    <w:div w:id="741635388">
      <w:bodyDiv w:val="1"/>
      <w:marLeft w:val="0"/>
      <w:marRight w:val="0"/>
      <w:marTop w:val="0"/>
      <w:marBottom w:val="0"/>
      <w:divBdr>
        <w:top w:val="none" w:sz="0" w:space="0" w:color="auto"/>
        <w:left w:val="none" w:sz="0" w:space="0" w:color="auto"/>
        <w:bottom w:val="none" w:sz="0" w:space="0" w:color="auto"/>
        <w:right w:val="none" w:sz="0" w:space="0" w:color="auto"/>
      </w:divBdr>
    </w:div>
    <w:div w:id="752969167">
      <w:bodyDiv w:val="1"/>
      <w:marLeft w:val="0"/>
      <w:marRight w:val="0"/>
      <w:marTop w:val="0"/>
      <w:marBottom w:val="0"/>
      <w:divBdr>
        <w:top w:val="none" w:sz="0" w:space="0" w:color="auto"/>
        <w:left w:val="none" w:sz="0" w:space="0" w:color="auto"/>
        <w:bottom w:val="none" w:sz="0" w:space="0" w:color="auto"/>
        <w:right w:val="none" w:sz="0" w:space="0" w:color="auto"/>
      </w:divBdr>
    </w:div>
    <w:div w:id="754589068">
      <w:bodyDiv w:val="1"/>
      <w:marLeft w:val="0"/>
      <w:marRight w:val="0"/>
      <w:marTop w:val="0"/>
      <w:marBottom w:val="0"/>
      <w:divBdr>
        <w:top w:val="none" w:sz="0" w:space="0" w:color="auto"/>
        <w:left w:val="none" w:sz="0" w:space="0" w:color="auto"/>
        <w:bottom w:val="none" w:sz="0" w:space="0" w:color="auto"/>
        <w:right w:val="none" w:sz="0" w:space="0" w:color="auto"/>
      </w:divBdr>
    </w:div>
    <w:div w:id="766191364">
      <w:bodyDiv w:val="1"/>
      <w:marLeft w:val="0"/>
      <w:marRight w:val="0"/>
      <w:marTop w:val="0"/>
      <w:marBottom w:val="0"/>
      <w:divBdr>
        <w:top w:val="none" w:sz="0" w:space="0" w:color="auto"/>
        <w:left w:val="none" w:sz="0" w:space="0" w:color="auto"/>
        <w:bottom w:val="none" w:sz="0" w:space="0" w:color="auto"/>
        <w:right w:val="none" w:sz="0" w:space="0" w:color="auto"/>
      </w:divBdr>
    </w:div>
    <w:div w:id="766773128">
      <w:bodyDiv w:val="1"/>
      <w:marLeft w:val="0"/>
      <w:marRight w:val="0"/>
      <w:marTop w:val="0"/>
      <w:marBottom w:val="0"/>
      <w:divBdr>
        <w:top w:val="none" w:sz="0" w:space="0" w:color="auto"/>
        <w:left w:val="none" w:sz="0" w:space="0" w:color="auto"/>
        <w:bottom w:val="none" w:sz="0" w:space="0" w:color="auto"/>
        <w:right w:val="none" w:sz="0" w:space="0" w:color="auto"/>
      </w:divBdr>
    </w:div>
    <w:div w:id="769666198">
      <w:bodyDiv w:val="1"/>
      <w:marLeft w:val="0"/>
      <w:marRight w:val="0"/>
      <w:marTop w:val="0"/>
      <w:marBottom w:val="0"/>
      <w:divBdr>
        <w:top w:val="none" w:sz="0" w:space="0" w:color="auto"/>
        <w:left w:val="none" w:sz="0" w:space="0" w:color="auto"/>
        <w:bottom w:val="none" w:sz="0" w:space="0" w:color="auto"/>
        <w:right w:val="none" w:sz="0" w:space="0" w:color="auto"/>
      </w:divBdr>
    </w:div>
    <w:div w:id="788547788">
      <w:bodyDiv w:val="1"/>
      <w:marLeft w:val="0"/>
      <w:marRight w:val="0"/>
      <w:marTop w:val="0"/>
      <w:marBottom w:val="0"/>
      <w:divBdr>
        <w:top w:val="none" w:sz="0" w:space="0" w:color="auto"/>
        <w:left w:val="none" w:sz="0" w:space="0" w:color="auto"/>
        <w:bottom w:val="none" w:sz="0" w:space="0" w:color="auto"/>
        <w:right w:val="none" w:sz="0" w:space="0" w:color="auto"/>
      </w:divBdr>
    </w:div>
    <w:div w:id="825439679">
      <w:bodyDiv w:val="1"/>
      <w:marLeft w:val="0"/>
      <w:marRight w:val="0"/>
      <w:marTop w:val="0"/>
      <w:marBottom w:val="0"/>
      <w:divBdr>
        <w:top w:val="none" w:sz="0" w:space="0" w:color="auto"/>
        <w:left w:val="none" w:sz="0" w:space="0" w:color="auto"/>
        <w:bottom w:val="none" w:sz="0" w:space="0" w:color="auto"/>
        <w:right w:val="none" w:sz="0" w:space="0" w:color="auto"/>
      </w:divBdr>
    </w:div>
    <w:div w:id="831679316">
      <w:bodyDiv w:val="1"/>
      <w:marLeft w:val="0"/>
      <w:marRight w:val="0"/>
      <w:marTop w:val="0"/>
      <w:marBottom w:val="0"/>
      <w:divBdr>
        <w:top w:val="none" w:sz="0" w:space="0" w:color="auto"/>
        <w:left w:val="none" w:sz="0" w:space="0" w:color="auto"/>
        <w:bottom w:val="none" w:sz="0" w:space="0" w:color="auto"/>
        <w:right w:val="none" w:sz="0" w:space="0" w:color="auto"/>
      </w:divBdr>
    </w:div>
    <w:div w:id="833255684">
      <w:bodyDiv w:val="1"/>
      <w:marLeft w:val="0"/>
      <w:marRight w:val="0"/>
      <w:marTop w:val="0"/>
      <w:marBottom w:val="0"/>
      <w:divBdr>
        <w:top w:val="none" w:sz="0" w:space="0" w:color="auto"/>
        <w:left w:val="none" w:sz="0" w:space="0" w:color="auto"/>
        <w:bottom w:val="none" w:sz="0" w:space="0" w:color="auto"/>
        <w:right w:val="none" w:sz="0" w:space="0" w:color="auto"/>
      </w:divBdr>
    </w:div>
    <w:div w:id="843134764">
      <w:bodyDiv w:val="1"/>
      <w:marLeft w:val="0"/>
      <w:marRight w:val="0"/>
      <w:marTop w:val="0"/>
      <w:marBottom w:val="0"/>
      <w:divBdr>
        <w:top w:val="none" w:sz="0" w:space="0" w:color="auto"/>
        <w:left w:val="none" w:sz="0" w:space="0" w:color="auto"/>
        <w:bottom w:val="none" w:sz="0" w:space="0" w:color="auto"/>
        <w:right w:val="none" w:sz="0" w:space="0" w:color="auto"/>
      </w:divBdr>
    </w:div>
    <w:div w:id="850339227">
      <w:bodyDiv w:val="1"/>
      <w:marLeft w:val="0"/>
      <w:marRight w:val="0"/>
      <w:marTop w:val="0"/>
      <w:marBottom w:val="0"/>
      <w:divBdr>
        <w:top w:val="none" w:sz="0" w:space="0" w:color="auto"/>
        <w:left w:val="none" w:sz="0" w:space="0" w:color="auto"/>
        <w:bottom w:val="none" w:sz="0" w:space="0" w:color="auto"/>
        <w:right w:val="none" w:sz="0" w:space="0" w:color="auto"/>
      </w:divBdr>
    </w:div>
    <w:div w:id="866405950">
      <w:bodyDiv w:val="1"/>
      <w:marLeft w:val="0"/>
      <w:marRight w:val="0"/>
      <w:marTop w:val="0"/>
      <w:marBottom w:val="0"/>
      <w:divBdr>
        <w:top w:val="none" w:sz="0" w:space="0" w:color="auto"/>
        <w:left w:val="none" w:sz="0" w:space="0" w:color="auto"/>
        <w:bottom w:val="none" w:sz="0" w:space="0" w:color="auto"/>
        <w:right w:val="none" w:sz="0" w:space="0" w:color="auto"/>
      </w:divBdr>
    </w:div>
    <w:div w:id="886799512">
      <w:bodyDiv w:val="1"/>
      <w:marLeft w:val="0"/>
      <w:marRight w:val="0"/>
      <w:marTop w:val="0"/>
      <w:marBottom w:val="0"/>
      <w:divBdr>
        <w:top w:val="none" w:sz="0" w:space="0" w:color="auto"/>
        <w:left w:val="none" w:sz="0" w:space="0" w:color="auto"/>
        <w:bottom w:val="none" w:sz="0" w:space="0" w:color="auto"/>
        <w:right w:val="none" w:sz="0" w:space="0" w:color="auto"/>
      </w:divBdr>
    </w:div>
    <w:div w:id="890926064">
      <w:bodyDiv w:val="1"/>
      <w:marLeft w:val="0"/>
      <w:marRight w:val="0"/>
      <w:marTop w:val="0"/>
      <w:marBottom w:val="0"/>
      <w:divBdr>
        <w:top w:val="none" w:sz="0" w:space="0" w:color="auto"/>
        <w:left w:val="none" w:sz="0" w:space="0" w:color="auto"/>
        <w:bottom w:val="none" w:sz="0" w:space="0" w:color="auto"/>
        <w:right w:val="none" w:sz="0" w:space="0" w:color="auto"/>
      </w:divBdr>
    </w:div>
    <w:div w:id="892348737">
      <w:bodyDiv w:val="1"/>
      <w:marLeft w:val="0"/>
      <w:marRight w:val="0"/>
      <w:marTop w:val="0"/>
      <w:marBottom w:val="0"/>
      <w:divBdr>
        <w:top w:val="none" w:sz="0" w:space="0" w:color="auto"/>
        <w:left w:val="none" w:sz="0" w:space="0" w:color="auto"/>
        <w:bottom w:val="none" w:sz="0" w:space="0" w:color="auto"/>
        <w:right w:val="none" w:sz="0" w:space="0" w:color="auto"/>
      </w:divBdr>
    </w:div>
    <w:div w:id="911043659">
      <w:bodyDiv w:val="1"/>
      <w:marLeft w:val="0"/>
      <w:marRight w:val="0"/>
      <w:marTop w:val="0"/>
      <w:marBottom w:val="0"/>
      <w:divBdr>
        <w:top w:val="none" w:sz="0" w:space="0" w:color="auto"/>
        <w:left w:val="none" w:sz="0" w:space="0" w:color="auto"/>
        <w:bottom w:val="none" w:sz="0" w:space="0" w:color="auto"/>
        <w:right w:val="none" w:sz="0" w:space="0" w:color="auto"/>
      </w:divBdr>
    </w:div>
    <w:div w:id="967785176">
      <w:bodyDiv w:val="1"/>
      <w:marLeft w:val="0"/>
      <w:marRight w:val="0"/>
      <w:marTop w:val="0"/>
      <w:marBottom w:val="0"/>
      <w:divBdr>
        <w:top w:val="none" w:sz="0" w:space="0" w:color="auto"/>
        <w:left w:val="none" w:sz="0" w:space="0" w:color="auto"/>
        <w:bottom w:val="none" w:sz="0" w:space="0" w:color="auto"/>
        <w:right w:val="none" w:sz="0" w:space="0" w:color="auto"/>
      </w:divBdr>
    </w:div>
    <w:div w:id="973293240">
      <w:bodyDiv w:val="1"/>
      <w:marLeft w:val="0"/>
      <w:marRight w:val="0"/>
      <w:marTop w:val="0"/>
      <w:marBottom w:val="0"/>
      <w:divBdr>
        <w:top w:val="none" w:sz="0" w:space="0" w:color="auto"/>
        <w:left w:val="none" w:sz="0" w:space="0" w:color="auto"/>
        <w:bottom w:val="none" w:sz="0" w:space="0" w:color="auto"/>
        <w:right w:val="none" w:sz="0" w:space="0" w:color="auto"/>
      </w:divBdr>
    </w:div>
    <w:div w:id="975111193">
      <w:bodyDiv w:val="1"/>
      <w:marLeft w:val="0"/>
      <w:marRight w:val="0"/>
      <w:marTop w:val="0"/>
      <w:marBottom w:val="0"/>
      <w:divBdr>
        <w:top w:val="none" w:sz="0" w:space="0" w:color="auto"/>
        <w:left w:val="none" w:sz="0" w:space="0" w:color="auto"/>
        <w:bottom w:val="none" w:sz="0" w:space="0" w:color="auto"/>
        <w:right w:val="none" w:sz="0" w:space="0" w:color="auto"/>
      </w:divBdr>
    </w:div>
    <w:div w:id="997227157">
      <w:bodyDiv w:val="1"/>
      <w:marLeft w:val="0"/>
      <w:marRight w:val="0"/>
      <w:marTop w:val="0"/>
      <w:marBottom w:val="0"/>
      <w:divBdr>
        <w:top w:val="none" w:sz="0" w:space="0" w:color="auto"/>
        <w:left w:val="none" w:sz="0" w:space="0" w:color="auto"/>
        <w:bottom w:val="none" w:sz="0" w:space="0" w:color="auto"/>
        <w:right w:val="none" w:sz="0" w:space="0" w:color="auto"/>
      </w:divBdr>
    </w:div>
    <w:div w:id="1030767124">
      <w:bodyDiv w:val="1"/>
      <w:marLeft w:val="0"/>
      <w:marRight w:val="0"/>
      <w:marTop w:val="0"/>
      <w:marBottom w:val="0"/>
      <w:divBdr>
        <w:top w:val="none" w:sz="0" w:space="0" w:color="auto"/>
        <w:left w:val="none" w:sz="0" w:space="0" w:color="auto"/>
        <w:bottom w:val="none" w:sz="0" w:space="0" w:color="auto"/>
        <w:right w:val="none" w:sz="0" w:space="0" w:color="auto"/>
      </w:divBdr>
    </w:div>
    <w:div w:id="1061828666">
      <w:bodyDiv w:val="1"/>
      <w:marLeft w:val="0"/>
      <w:marRight w:val="0"/>
      <w:marTop w:val="0"/>
      <w:marBottom w:val="0"/>
      <w:divBdr>
        <w:top w:val="none" w:sz="0" w:space="0" w:color="auto"/>
        <w:left w:val="none" w:sz="0" w:space="0" w:color="auto"/>
        <w:bottom w:val="none" w:sz="0" w:space="0" w:color="auto"/>
        <w:right w:val="none" w:sz="0" w:space="0" w:color="auto"/>
      </w:divBdr>
    </w:div>
    <w:div w:id="1064571507">
      <w:bodyDiv w:val="1"/>
      <w:marLeft w:val="0"/>
      <w:marRight w:val="0"/>
      <w:marTop w:val="0"/>
      <w:marBottom w:val="0"/>
      <w:divBdr>
        <w:top w:val="none" w:sz="0" w:space="0" w:color="auto"/>
        <w:left w:val="none" w:sz="0" w:space="0" w:color="auto"/>
        <w:bottom w:val="none" w:sz="0" w:space="0" w:color="auto"/>
        <w:right w:val="none" w:sz="0" w:space="0" w:color="auto"/>
      </w:divBdr>
    </w:div>
    <w:div w:id="1070543137">
      <w:bodyDiv w:val="1"/>
      <w:marLeft w:val="0"/>
      <w:marRight w:val="0"/>
      <w:marTop w:val="0"/>
      <w:marBottom w:val="0"/>
      <w:divBdr>
        <w:top w:val="none" w:sz="0" w:space="0" w:color="auto"/>
        <w:left w:val="none" w:sz="0" w:space="0" w:color="auto"/>
        <w:bottom w:val="none" w:sz="0" w:space="0" w:color="auto"/>
        <w:right w:val="none" w:sz="0" w:space="0" w:color="auto"/>
      </w:divBdr>
    </w:div>
    <w:div w:id="1079405465">
      <w:bodyDiv w:val="1"/>
      <w:marLeft w:val="0"/>
      <w:marRight w:val="0"/>
      <w:marTop w:val="0"/>
      <w:marBottom w:val="0"/>
      <w:divBdr>
        <w:top w:val="none" w:sz="0" w:space="0" w:color="auto"/>
        <w:left w:val="none" w:sz="0" w:space="0" w:color="auto"/>
        <w:bottom w:val="none" w:sz="0" w:space="0" w:color="auto"/>
        <w:right w:val="none" w:sz="0" w:space="0" w:color="auto"/>
      </w:divBdr>
    </w:div>
    <w:div w:id="1130779374">
      <w:bodyDiv w:val="1"/>
      <w:marLeft w:val="0"/>
      <w:marRight w:val="0"/>
      <w:marTop w:val="0"/>
      <w:marBottom w:val="0"/>
      <w:divBdr>
        <w:top w:val="none" w:sz="0" w:space="0" w:color="auto"/>
        <w:left w:val="none" w:sz="0" w:space="0" w:color="auto"/>
        <w:bottom w:val="none" w:sz="0" w:space="0" w:color="auto"/>
        <w:right w:val="none" w:sz="0" w:space="0" w:color="auto"/>
      </w:divBdr>
    </w:div>
    <w:div w:id="1144005806">
      <w:bodyDiv w:val="1"/>
      <w:marLeft w:val="0"/>
      <w:marRight w:val="0"/>
      <w:marTop w:val="0"/>
      <w:marBottom w:val="0"/>
      <w:divBdr>
        <w:top w:val="none" w:sz="0" w:space="0" w:color="auto"/>
        <w:left w:val="none" w:sz="0" w:space="0" w:color="auto"/>
        <w:bottom w:val="none" w:sz="0" w:space="0" w:color="auto"/>
        <w:right w:val="none" w:sz="0" w:space="0" w:color="auto"/>
      </w:divBdr>
    </w:div>
    <w:div w:id="1146162071">
      <w:bodyDiv w:val="1"/>
      <w:marLeft w:val="0"/>
      <w:marRight w:val="0"/>
      <w:marTop w:val="0"/>
      <w:marBottom w:val="0"/>
      <w:divBdr>
        <w:top w:val="none" w:sz="0" w:space="0" w:color="auto"/>
        <w:left w:val="none" w:sz="0" w:space="0" w:color="auto"/>
        <w:bottom w:val="none" w:sz="0" w:space="0" w:color="auto"/>
        <w:right w:val="none" w:sz="0" w:space="0" w:color="auto"/>
      </w:divBdr>
    </w:div>
    <w:div w:id="1153640675">
      <w:bodyDiv w:val="1"/>
      <w:marLeft w:val="0"/>
      <w:marRight w:val="0"/>
      <w:marTop w:val="0"/>
      <w:marBottom w:val="0"/>
      <w:divBdr>
        <w:top w:val="none" w:sz="0" w:space="0" w:color="auto"/>
        <w:left w:val="none" w:sz="0" w:space="0" w:color="auto"/>
        <w:bottom w:val="none" w:sz="0" w:space="0" w:color="auto"/>
        <w:right w:val="none" w:sz="0" w:space="0" w:color="auto"/>
      </w:divBdr>
    </w:div>
    <w:div w:id="1161628019">
      <w:bodyDiv w:val="1"/>
      <w:marLeft w:val="0"/>
      <w:marRight w:val="0"/>
      <w:marTop w:val="0"/>
      <w:marBottom w:val="0"/>
      <w:divBdr>
        <w:top w:val="none" w:sz="0" w:space="0" w:color="auto"/>
        <w:left w:val="none" w:sz="0" w:space="0" w:color="auto"/>
        <w:bottom w:val="none" w:sz="0" w:space="0" w:color="auto"/>
        <w:right w:val="none" w:sz="0" w:space="0" w:color="auto"/>
      </w:divBdr>
    </w:div>
    <w:div w:id="1172988387">
      <w:bodyDiv w:val="1"/>
      <w:marLeft w:val="0"/>
      <w:marRight w:val="0"/>
      <w:marTop w:val="0"/>
      <w:marBottom w:val="0"/>
      <w:divBdr>
        <w:top w:val="none" w:sz="0" w:space="0" w:color="auto"/>
        <w:left w:val="none" w:sz="0" w:space="0" w:color="auto"/>
        <w:bottom w:val="none" w:sz="0" w:space="0" w:color="auto"/>
        <w:right w:val="none" w:sz="0" w:space="0" w:color="auto"/>
      </w:divBdr>
    </w:div>
    <w:div w:id="1175415713">
      <w:bodyDiv w:val="1"/>
      <w:marLeft w:val="0"/>
      <w:marRight w:val="0"/>
      <w:marTop w:val="0"/>
      <w:marBottom w:val="0"/>
      <w:divBdr>
        <w:top w:val="none" w:sz="0" w:space="0" w:color="auto"/>
        <w:left w:val="none" w:sz="0" w:space="0" w:color="auto"/>
        <w:bottom w:val="none" w:sz="0" w:space="0" w:color="auto"/>
        <w:right w:val="none" w:sz="0" w:space="0" w:color="auto"/>
      </w:divBdr>
    </w:div>
    <w:div w:id="1180662878">
      <w:bodyDiv w:val="1"/>
      <w:marLeft w:val="0"/>
      <w:marRight w:val="0"/>
      <w:marTop w:val="0"/>
      <w:marBottom w:val="0"/>
      <w:divBdr>
        <w:top w:val="none" w:sz="0" w:space="0" w:color="auto"/>
        <w:left w:val="none" w:sz="0" w:space="0" w:color="auto"/>
        <w:bottom w:val="none" w:sz="0" w:space="0" w:color="auto"/>
        <w:right w:val="none" w:sz="0" w:space="0" w:color="auto"/>
      </w:divBdr>
    </w:div>
    <w:div w:id="1190531384">
      <w:bodyDiv w:val="1"/>
      <w:marLeft w:val="0"/>
      <w:marRight w:val="0"/>
      <w:marTop w:val="0"/>
      <w:marBottom w:val="0"/>
      <w:divBdr>
        <w:top w:val="none" w:sz="0" w:space="0" w:color="auto"/>
        <w:left w:val="none" w:sz="0" w:space="0" w:color="auto"/>
        <w:bottom w:val="none" w:sz="0" w:space="0" w:color="auto"/>
        <w:right w:val="none" w:sz="0" w:space="0" w:color="auto"/>
      </w:divBdr>
    </w:div>
    <w:div w:id="1194229382">
      <w:bodyDiv w:val="1"/>
      <w:marLeft w:val="0"/>
      <w:marRight w:val="0"/>
      <w:marTop w:val="0"/>
      <w:marBottom w:val="0"/>
      <w:divBdr>
        <w:top w:val="none" w:sz="0" w:space="0" w:color="auto"/>
        <w:left w:val="none" w:sz="0" w:space="0" w:color="auto"/>
        <w:bottom w:val="none" w:sz="0" w:space="0" w:color="auto"/>
        <w:right w:val="none" w:sz="0" w:space="0" w:color="auto"/>
      </w:divBdr>
    </w:div>
    <w:div w:id="1197084533">
      <w:bodyDiv w:val="1"/>
      <w:marLeft w:val="0"/>
      <w:marRight w:val="0"/>
      <w:marTop w:val="0"/>
      <w:marBottom w:val="0"/>
      <w:divBdr>
        <w:top w:val="none" w:sz="0" w:space="0" w:color="auto"/>
        <w:left w:val="none" w:sz="0" w:space="0" w:color="auto"/>
        <w:bottom w:val="none" w:sz="0" w:space="0" w:color="auto"/>
        <w:right w:val="none" w:sz="0" w:space="0" w:color="auto"/>
      </w:divBdr>
    </w:div>
    <w:div w:id="1204253729">
      <w:bodyDiv w:val="1"/>
      <w:marLeft w:val="0"/>
      <w:marRight w:val="0"/>
      <w:marTop w:val="0"/>
      <w:marBottom w:val="0"/>
      <w:divBdr>
        <w:top w:val="none" w:sz="0" w:space="0" w:color="auto"/>
        <w:left w:val="none" w:sz="0" w:space="0" w:color="auto"/>
        <w:bottom w:val="none" w:sz="0" w:space="0" w:color="auto"/>
        <w:right w:val="none" w:sz="0" w:space="0" w:color="auto"/>
      </w:divBdr>
    </w:div>
    <w:div w:id="1235554259">
      <w:bodyDiv w:val="1"/>
      <w:marLeft w:val="0"/>
      <w:marRight w:val="0"/>
      <w:marTop w:val="0"/>
      <w:marBottom w:val="0"/>
      <w:divBdr>
        <w:top w:val="none" w:sz="0" w:space="0" w:color="auto"/>
        <w:left w:val="none" w:sz="0" w:space="0" w:color="auto"/>
        <w:bottom w:val="none" w:sz="0" w:space="0" w:color="auto"/>
        <w:right w:val="none" w:sz="0" w:space="0" w:color="auto"/>
      </w:divBdr>
    </w:div>
    <w:div w:id="1238244009">
      <w:bodyDiv w:val="1"/>
      <w:marLeft w:val="0"/>
      <w:marRight w:val="0"/>
      <w:marTop w:val="0"/>
      <w:marBottom w:val="0"/>
      <w:divBdr>
        <w:top w:val="none" w:sz="0" w:space="0" w:color="auto"/>
        <w:left w:val="none" w:sz="0" w:space="0" w:color="auto"/>
        <w:bottom w:val="none" w:sz="0" w:space="0" w:color="auto"/>
        <w:right w:val="none" w:sz="0" w:space="0" w:color="auto"/>
      </w:divBdr>
    </w:div>
    <w:div w:id="1254826023">
      <w:bodyDiv w:val="1"/>
      <w:marLeft w:val="0"/>
      <w:marRight w:val="0"/>
      <w:marTop w:val="0"/>
      <w:marBottom w:val="0"/>
      <w:divBdr>
        <w:top w:val="none" w:sz="0" w:space="0" w:color="auto"/>
        <w:left w:val="none" w:sz="0" w:space="0" w:color="auto"/>
        <w:bottom w:val="none" w:sz="0" w:space="0" w:color="auto"/>
        <w:right w:val="none" w:sz="0" w:space="0" w:color="auto"/>
      </w:divBdr>
    </w:div>
    <w:div w:id="1262645733">
      <w:bodyDiv w:val="1"/>
      <w:marLeft w:val="0"/>
      <w:marRight w:val="0"/>
      <w:marTop w:val="0"/>
      <w:marBottom w:val="0"/>
      <w:divBdr>
        <w:top w:val="none" w:sz="0" w:space="0" w:color="auto"/>
        <w:left w:val="none" w:sz="0" w:space="0" w:color="auto"/>
        <w:bottom w:val="none" w:sz="0" w:space="0" w:color="auto"/>
        <w:right w:val="none" w:sz="0" w:space="0" w:color="auto"/>
      </w:divBdr>
    </w:div>
    <w:div w:id="12674675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5358021">
      <w:bodyDiv w:val="1"/>
      <w:marLeft w:val="0"/>
      <w:marRight w:val="0"/>
      <w:marTop w:val="0"/>
      <w:marBottom w:val="0"/>
      <w:divBdr>
        <w:top w:val="none" w:sz="0" w:space="0" w:color="auto"/>
        <w:left w:val="none" w:sz="0" w:space="0" w:color="auto"/>
        <w:bottom w:val="none" w:sz="0" w:space="0" w:color="auto"/>
        <w:right w:val="none" w:sz="0" w:space="0" w:color="auto"/>
      </w:divBdr>
    </w:div>
    <w:div w:id="1288121562">
      <w:bodyDiv w:val="1"/>
      <w:marLeft w:val="0"/>
      <w:marRight w:val="0"/>
      <w:marTop w:val="0"/>
      <w:marBottom w:val="0"/>
      <w:divBdr>
        <w:top w:val="none" w:sz="0" w:space="0" w:color="auto"/>
        <w:left w:val="none" w:sz="0" w:space="0" w:color="auto"/>
        <w:bottom w:val="none" w:sz="0" w:space="0" w:color="auto"/>
        <w:right w:val="none" w:sz="0" w:space="0" w:color="auto"/>
      </w:divBdr>
    </w:div>
    <w:div w:id="1290741815">
      <w:bodyDiv w:val="1"/>
      <w:marLeft w:val="0"/>
      <w:marRight w:val="0"/>
      <w:marTop w:val="0"/>
      <w:marBottom w:val="0"/>
      <w:divBdr>
        <w:top w:val="none" w:sz="0" w:space="0" w:color="auto"/>
        <w:left w:val="none" w:sz="0" w:space="0" w:color="auto"/>
        <w:bottom w:val="none" w:sz="0" w:space="0" w:color="auto"/>
        <w:right w:val="none" w:sz="0" w:space="0" w:color="auto"/>
      </w:divBdr>
    </w:div>
    <w:div w:id="1298415805">
      <w:bodyDiv w:val="1"/>
      <w:marLeft w:val="0"/>
      <w:marRight w:val="0"/>
      <w:marTop w:val="0"/>
      <w:marBottom w:val="0"/>
      <w:divBdr>
        <w:top w:val="none" w:sz="0" w:space="0" w:color="auto"/>
        <w:left w:val="none" w:sz="0" w:space="0" w:color="auto"/>
        <w:bottom w:val="none" w:sz="0" w:space="0" w:color="auto"/>
        <w:right w:val="none" w:sz="0" w:space="0" w:color="auto"/>
      </w:divBdr>
    </w:div>
    <w:div w:id="1304189181">
      <w:bodyDiv w:val="1"/>
      <w:marLeft w:val="0"/>
      <w:marRight w:val="0"/>
      <w:marTop w:val="0"/>
      <w:marBottom w:val="0"/>
      <w:divBdr>
        <w:top w:val="none" w:sz="0" w:space="0" w:color="auto"/>
        <w:left w:val="none" w:sz="0" w:space="0" w:color="auto"/>
        <w:bottom w:val="none" w:sz="0" w:space="0" w:color="auto"/>
        <w:right w:val="none" w:sz="0" w:space="0" w:color="auto"/>
      </w:divBdr>
      <w:divsChild>
        <w:div w:id="130486522">
          <w:marLeft w:val="0"/>
          <w:marRight w:val="0"/>
          <w:marTop w:val="0"/>
          <w:marBottom w:val="0"/>
          <w:divBdr>
            <w:top w:val="none" w:sz="0" w:space="0" w:color="auto"/>
            <w:left w:val="none" w:sz="0" w:space="0" w:color="auto"/>
            <w:bottom w:val="none" w:sz="0" w:space="0" w:color="auto"/>
            <w:right w:val="none" w:sz="0" w:space="0" w:color="auto"/>
          </w:divBdr>
          <w:divsChild>
            <w:div w:id="69621397">
              <w:marLeft w:val="0"/>
              <w:marRight w:val="0"/>
              <w:marTop w:val="0"/>
              <w:marBottom w:val="0"/>
              <w:divBdr>
                <w:top w:val="none" w:sz="0" w:space="0" w:color="auto"/>
                <w:left w:val="none" w:sz="0" w:space="0" w:color="auto"/>
                <w:bottom w:val="none" w:sz="0" w:space="0" w:color="auto"/>
                <w:right w:val="none" w:sz="0" w:space="0" w:color="auto"/>
              </w:divBdr>
            </w:div>
            <w:div w:id="132530263">
              <w:marLeft w:val="0"/>
              <w:marRight w:val="0"/>
              <w:marTop w:val="0"/>
              <w:marBottom w:val="0"/>
              <w:divBdr>
                <w:top w:val="none" w:sz="0" w:space="0" w:color="auto"/>
                <w:left w:val="none" w:sz="0" w:space="0" w:color="auto"/>
                <w:bottom w:val="none" w:sz="0" w:space="0" w:color="auto"/>
                <w:right w:val="none" w:sz="0" w:space="0" w:color="auto"/>
              </w:divBdr>
            </w:div>
            <w:div w:id="145825351">
              <w:marLeft w:val="0"/>
              <w:marRight w:val="0"/>
              <w:marTop w:val="0"/>
              <w:marBottom w:val="0"/>
              <w:divBdr>
                <w:top w:val="none" w:sz="0" w:space="0" w:color="auto"/>
                <w:left w:val="none" w:sz="0" w:space="0" w:color="auto"/>
                <w:bottom w:val="none" w:sz="0" w:space="0" w:color="auto"/>
                <w:right w:val="none" w:sz="0" w:space="0" w:color="auto"/>
              </w:divBdr>
            </w:div>
            <w:div w:id="204408274">
              <w:marLeft w:val="0"/>
              <w:marRight w:val="0"/>
              <w:marTop w:val="0"/>
              <w:marBottom w:val="0"/>
              <w:divBdr>
                <w:top w:val="none" w:sz="0" w:space="0" w:color="auto"/>
                <w:left w:val="none" w:sz="0" w:space="0" w:color="auto"/>
                <w:bottom w:val="none" w:sz="0" w:space="0" w:color="auto"/>
                <w:right w:val="none" w:sz="0" w:space="0" w:color="auto"/>
              </w:divBdr>
            </w:div>
            <w:div w:id="332071611">
              <w:marLeft w:val="0"/>
              <w:marRight w:val="0"/>
              <w:marTop w:val="0"/>
              <w:marBottom w:val="0"/>
              <w:divBdr>
                <w:top w:val="none" w:sz="0" w:space="0" w:color="auto"/>
                <w:left w:val="none" w:sz="0" w:space="0" w:color="auto"/>
                <w:bottom w:val="none" w:sz="0" w:space="0" w:color="auto"/>
                <w:right w:val="none" w:sz="0" w:space="0" w:color="auto"/>
              </w:divBdr>
            </w:div>
            <w:div w:id="505247954">
              <w:marLeft w:val="0"/>
              <w:marRight w:val="0"/>
              <w:marTop w:val="0"/>
              <w:marBottom w:val="0"/>
              <w:divBdr>
                <w:top w:val="none" w:sz="0" w:space="0" w:color="auto"/>
                <w:left w:val="none" w:sz="0" w:space="0" w:color="auto"/>
                <w:bottom w:val="none" w:sz="0" w:space="0" w:color="auto"/>
                <w:right w:val="none" w:sz="0" w:space="0" w:color="auto"/>
              </w:divBdr>
            </w:div>
            <w:div w:id="528882933">
              <w:marLeft w:val="0"/>
              <w:marRight w:val="0"/>
              <w:marTop w:val="0"/>
              <w:marBottom w:val="0"/>
              <w:divBdr>
                <w:top w:val="none" w:sz="0" w:space="0" w:color="auto"/>
                <w:left w:val="none" w:sz="0" w:space="0" w:color="auto"/>
                <w:bottom w:val="none" w:sz="0" w:space="0" w:color="auto"/>
                <w:right w:val="none" w:sz="0" w:space="0" w:color="auto"/>
              </w:divBdr>
            </w:div>
            <w:div w:id="545070589">
              <w:marLeft w:val="0"/>
              <w:marRight w:val="0"/>
              <w:marTop w:val="0"/>
              <w:marBottom w:val="0"/>
              <w:divBdr>
                <w:top w:val="none" w:sz="0" w:space="0" w:color="auto"/>
                <w:left w:val="none" w:sz="0" w:space="0" w:color="auto"/>
                <w:bottom w:val="none" w:sz="0" w:space="0" w:color="auto"/>
                <w:right w:val="none" w:sz="0" w:space="0" w:color="auto"/>
              </w:divBdr>
            </w:div>
            <w:div w:id="552818051">
              <w:marLeft w:val="0"/>
              <w:marRight w:val="0"/>
              <w:marTop w:val="0"/>
              <w:marBottom w:val="0"/>
              <w:divBdr>
                <w:top w:val="none" w:sz="0" w:space="0" w:color="auto"/>
                <w:left w:val="none" w:sz="0" w:space="0" w:color="auto"/>
                <w:bottom w:val="none" w:sz="0" w:space="0" w:color="auto"/>
                <w:right w:val="none" w:sz="0" w:space="0" w:color="auto"/>
              </w:divBdr>
            </w:div>
            <w:div w:id="565409492">
              <w:marLeft w:val="0"/>
              <w:marRight w:val="0"/>
              <w:marTop w:val="0"/>
              <w:marBottom w:val="0"/>
              <w:divBdr>
                <w:top w:val="none" w:sz="0" w:space="0" w:color="auto"/>
                <w:left w:val="none" w:sz="0" w:space="0" w:color="auto"/>
                <w:bottom w:val="none" w:sz="0" w:space="0" w:color="auto"/>
                <w:right w:val="none" w:sz="0" w:space="0" w:color="auto"/>
              </w:divBdr>
            </w:div>
            <w:div w:id="598873925">
              <w:marLeft w:val="0"/>
              <w:marRight w:val="0"/>
              <w:marTop w:val="0"/>
              <w:marBottom w:val="0"/>
              <w:divBdr>
                <w:top w:val="none" w:sz="0" w:space="0" w:color="auto"/>
                <w:left w:val="none" w:sz="0" w:space="0" w:color="auto"/>
                <w:bottom w:val="none" w:sz="0" w:space="0" w:color="auto"/>
                <w:right w:val="none" w:sz="0" w:space="0" w:color="auto"/>
              </w:divBdr>
            </w:div>
            <w:div w:id="607347330">
              <w:marLeft w:val="0"/>
              <w:marRight w:val="0"/>
              <w:marTop w:val="0"/>
              <w:marBottom w:val="0"/>
              <w:divBdr>
                <w:top w:val="none" w:sz="0" w:space="0" w:color="auto"/>
                <w:left w:val="none" w:sz="0" w:space="0" w:color="auto"/>
                <w:bottom w:val="none" w:sz="0" w:space="0" w:color="auto"/>
                <w:right w:val="none" w:sz="0" w:space="0" w:color="auto"/>
              </w:divBdr>
            </w:div>
            <w:div w:id="621039041">
              <w:marLeft w:val="0"/>
              <w:marRight w:val="0"/>
              <w:marTop w:val="0"/>
              <w:marBottom w:val="0"/>
              <w:divBdr>
                <w:top w:val="none" w:sz="0" w:space="0" w:color="auto"/>
                <w:left w:val="none" w:sz="0" w:space="0" w:color="auto"/>
                <w:bottom w:val="none" w:sz="0" w:space="0" w:color="auto"/>
                <w:right w:val="none" w:sz="0" w:space="0" w:color="auto"/>
              </w:divBdr>
            </w:div>
            <w:div w:id="677386985">
              <w:marLeft w:val="0"/>
              <w:marRight w:val="0"/>
              <w:marTop w:val="0"/>
              <w:marBottom w:val="0"/>
              <w:divBdr>
                <w:top w:val="none" w:sz="0" w:space="0" w:color="auto"/>
                <w:left w:val="none" w:sz="0" w:space="0" w:color="auto"/>
                <w:bottom w:val="none" w:sz="0" w:space="0" w:color="auto"/>
                <w:right w:val="none" w:sz="0" w:space="0" w:color="auto"/>
              </w:divBdr>
            </w:div>
            <w:div w:id="687217025">
              <w:marLeft w:val="0"/>
              <w:marRight w:val="0"/>
              <w:marTop w:val="0"/>
              <w:marBottom w:val="0"/>
              <w:divBdr>
                <w:top w:val="none" w:sz="0" w:space="0" w:color="auto"/>
                <w:left w:val="none" w:sz="0" w:space="0" w:color="auto"/>
                <w:bottom w:val="none" w:sz="0" w:space="0" w:color="auto"/>
                <w:right w:val="none" w:sz="0" w:space="0" w:color="auto"/>
              </w:divBdr>
            </w:div>
            <w:div w:id="687289814">
              <w:marLeft w:val="0"/>
              <w:marRight w:val="0"/>
              <w:marTop w:val="0"/>
              <w:marBottom w:val="0"/>
              <w:divBdr>
                <w:top w:val="none" w:sz="0" w:space="0" w:color="auto"/>
                <w:left w:val="none" w:sz="0" w:space="0" w:color="auto"/>
                <w:bottom w:val="none" w:sz="0" w:space="0" w:color="auto"/>
                <w:right w:val="none" w:sz="0" w:space="0" w:color="auto"/>
              </w:divBdr>
            </w:div>
            <w:div w:id="718019588">
              <w:marLeft w:val="0"/>
              <w:marRight w:val="0"/>
              <w:marTop w:val="0"/>
              <w:marBottom w:val="0"/>
              <w:divBdr>
                <w:top w:val="none" w:sz="0" w:space="0" w:color="auto"/>
                <w:left w:val="none" w:sz="0" w:space="0" w:color="auto"/>
                <w:bottom w:val="none" w:sz="0" w:space="0" w:color="auto"/>
                <w:right w:val="none" w:sz="0" w:space="0" w:color="auto"/>
              </w:divBdr>
            </w:div>
            <w:div w:id="733628928">
              <w:marLeft w:val="0"/>
              <w:marRight w:val="0"/>
              <w:marTop w:val="0"/>
              <w:marBottom w:val="0"/>
              <w:divBdr>
                <w:top w:val="none" w:sz="0" w:space="0" w:color="auto"/>
                <w:left w:val="none" w:sz="0" w:space="0" w:color="auto"/>
                <w:bottom w:val="none" w:sz="0" w:space="0" w:color="auto"/>
                <w:right w:val="none" w:sz="0" w:space="0" w:color="auto"/>
              </w:divBdr>
            </w:div>
            <w:div w:id="745612344">
              <w:marLeft w:val="0"/>
              <w:marRight w:val="0"/>
              <w:marTop w:val="0"/>
              <w:marBottom w:val="0"/>
              <w:divBdr>
                <w:top w:val="none" w:sz="0" w:space="0" w:color="auto"/>
                <w:left w:val="none" w:sz="0" w:space="0" w:color="auto"/>
                <w:bottom w:val="none" w:sz="0" w:space="0" w:color="auto"/>
                <w:right w:val="none" w:sz="0" w:space="0" w:color="auto"/>
              </w:divBdr>
            </w:div>
            <w:div w:id="746341965">
              <w:marLeft w:val="0"/>
              <w:marRight w:val="0"/>
              <w:marTop w:val="0"/>
              <w:marBottom w:val="0"/>
              <w:divBdr>
                <w:top w:val="none" w:sz="0" w:space="0" w:color="auto"/>
                <w:left w:val="none" w:sz="0" w:space="0" w:color="auto"/>
                <w:bottom w:val="none" w:sz="0" w:space="0" w:color="auto"/>
                <w:right w:val="none" w:sz="0" w:space="0" w:color="auto"/>
              </w:divBdr>
            </w:div>
            <w:div w:id="748304878">
              <w:marLeft w:val="0"/>
              <w:marRight w:val="0"/>
              <w:marTop w:val="0"/>
              <w:marBottom w:val="0"/>
              <w:divBdr>
                <w:top w:val="none" w:sz="0" w:space="0" w:color="auto"/>
                <w:left w:val="none" w:sz="0" w:space="0" w:color="auto"/>
                <w:bottom w:val="none" w:sz="0" w:space="0" w:color="auto"/>
                <w:right w:val="none" w:sz="0" w:space="0" w:color="auto"/>
              </w:divBdr>
            </w:div>
            <w:div w:id="751706526">
              <w:marLeft w:val="0"/>
              <w:marRight w:val="0"/>
              <w:marTop w:val="0"/>
              <w:marBottom w:val="0"/>
              <w:divBdr>
                <w:top w:val="none" w:sz="0" w:space="0" w:color="auto"/>
                <w:left w:val="none" w:sz="0" w:space="0" w:color="auto"/>
                <w:bottom w:val="none" w:sz="0" w:space="0" w:color="auto"/>
                <w:right w:val="none" w:sz="0" w:space="0" w:color="auto"/>
              </w:divBdr>
            </w:div>
            <w:div w:id="763041220">
              <w:marLeft w:val="0"/>
              <w:marRight w:val="0"/>
              <w:marTop w:val="0"/>
              <w:marBottom w:val="0"/>
              <w:divBdr>
                <w:top w:val="none" w:sz="0" w:space="0" w:color="auto"/>
                <w:left w:val="none" w:sz="0" w:space="0" w:color="auto"/>
                <w:bottom w:val="none" w:sz="0" w:space="0" w:color="auto"/>
                <w:right w:val="none" w:sz="0" w:space="0" w:color="auto"/>
              </w:divBdr>
            </w:div>
            <w:div w:id="856432221">
              <w:marLeft w:val="0"/>
              <w:marRight w:val="0"/>
              <w:marTop w:val="0"/>
              <w:marBottom w:val="0"/>
              <w:divBdr>
                <w:top w:val="none" w:sz="0" w:space="0" w:color="auto"/>
                <w:left w:val="none" w:sz="0" w:space="0" w:color="auto"/>
                <w:bottom w:val="none" w:sz="0" w:space="0" w:color="auto"/>
                <w:right w:val="none" w:sz="0" w:space="0" w:color="auto"/>
              </w:divBdr>
            </w:div>
            <w:div w:id="858349345">
              <w:marLeft w:val="0"/>
              <w:marRight w:val="0"/>
              <w:marTop w:val="0"/>
              <w:marBottom w:val="0"/>
              <w:divBdr>
                <w:top w:val="none" w:sz="0" w:space="0" w:color="auto"/>
                <w:left w:val="none" w:sz="0" w:space="0" w:color="auto"/>
                <w:bottom w:val="none" w:sz="0" w:space="0" w:color="auto"/>
                <w:right w:val="none" w:sz="0" w:space="0" w:color="auto"/>
              </w:divBdr>
            </w:div>
            <w:div w:id="873537927">
              <w:marLeft w:val="0"/>
              <w:marRight w:val="0"/>
              <w:marTop w:val="0"/>
              <w:marBottom w:val="0"/>
              <w:divBdr>
                <w:top w:val="none" w:sz="0" w:space="0" w:color="auto"/>
                <w:left w:val="none" w:sz="0" w:space="0" w:color="auto"/>
                <w:bottom w:val="none" w:sz="0" w:space="0" w:color="auto"/>
                <w:right w:val="none" w:sz="0" w:space="0" w:color="auto"/>
              </w:divBdr>
            </w:div>
            <w:div w:id="965114102">
              <w:marLeft w:val="0"/>
              <w:marRight w:val="0"/>
              <w:marTop w:val="0"/>
              <w:marBottom w:val="0"/>
              <w:divBdr>
                <w:top w:val="none" w:sz="0" w:space="0" w:color="auto"/>
                <w:left w:val="none" w:sz="0" w:space="0" w:color="auto"/>
                <w:bottom w:val="none" w:sz="0" w:space="0" w:color="auto"/>
                <w:right w:val="none" w:sz="0" w:space="0" w:color="auto"/>
              </w:divBdr>
            </w:div>
            <w:div w:id="1004480948">
              <w:marLeft w:val="0"/>
              <w:marRight w:val="0"/>
              <w:marTop w:val="0"/>
              <w:marBottom w:val="0"/>
              <w:divBdr>
                <w:top w:val="none" w:sz="0" w:space="0" w:color="auto"/>
                <w:left w:val="none" w:sz="0" w:space="0" w:color="auto"/>
                <w:bottom w:val="none" w:sz="0" w:space="0" w:color="auto"/>
                <w:right w:val="none" w:sz="0" w:space="0" w:color="auto"/>
              </w:divBdr>
            </w:div>
            <w:div w:id="1097749801">
              <w:marLeft w:val="0"/>
              <w:marRight w:val="0"/>
              <w:marTop w:val="0"/>
              <w:marBottom w:val="0"/>
              <w:divBdr>
                <w:top w:val="none" w:sz="0" w:space="0" w:color="auto"/>
                <w:left w:val="none" w:sz="0" w:space="0" w:color="auto"/>
                <w:bottom w:val="none" w:sz="0" w:space="0" w:color="auto"/>
                <w:right w:val="none" w:sz="0" w:space="0" w:color="auto"/>
              </w:divBdr>
            </w:div>
            <w:div w:id="1111634629">
              <w:marLeft w:val="0"/>
              <w:marRight w:val="0"/>
              <w:marTop w:val="0"/>
              <w:marBottom w:val="0"/>
              <w:divBdr>
                <w:top w:val="none" w:sz="0" w:space="0" w:color="auto"/>
                <w:left w:val="none" w:sz="0" w:space="0" w:color="auto"/>
                <w:bottom w:val="none" w:sz="0" w:space="0" w:color="auto"/>
                <w:right w:val="none" w:sz="0" w:space="0" w:color="auto"/>
              </w:divBdr>
            </w:div>
            <w:div w:id="1136098508">
              <w:marLeft w:val="0"/>
              <w:marRight w:val="0"/>
              <w:marTop w:val="0"/>
              <w:marBottom w:val="0"/>
              <w:divBdr>
                <w:top w:val="none" w:sz="0" w:space="0" w:color="auto"/>
                <w:left w:val="none" w:sz="0" w:space="0" w:color="auto"/>
                <w:bottom w:val="none" w:sz="0" w:space="0" w:color="auto"/>
                <w:right w:val="none" w:sz="0" w:space="0" w:color="auto"/>
              </w:divBdr>
            </w:div>
            <w:div w:id="1144661131">
              <w:marLeft w:val="0"/>
              <w:marRight w:val="0"/>
              <w:marTop w:val="0"/>
              <w:marBottom w:val="0"/>
              <w:divBdr>
                <w:top w:val="none" w:sz="0" w:space="0" w:color="auto"/>
                <w:left w:val="none" w:sz="0" w:space="0" w:color="auto"/>
                <w:bottom w:val="none" w:sz="0" w:space="0" w:color="auto"/>
                <w:right w:val="none" w:sz="0" w:space="0" w:color="auto"/>
              </w:divBdr>
            </w:div>
            <w:div w:id="1156190213">
              <w:marLeft w:val="0"/>
              <w:marRight w:val="0"/>
              <w:marTop w:val="0"/>
              <w:marBottom w:val="0"/>
              <w:divBdr>
                <w:top w:val="none" w:sz="0" w:space="0" w:color="auto"/>
                <w:left w:val="none" w:sz="0" w:space="0" w:color="auto"/>
                <w:bottom w:val="none" w:sz="0" w:space="0" w:color="auto"/>
                <w:right w:val="none" w:sz="0" w:space="0" w:color="auto"/>
              </w:divBdr>
            </w:div>
            <w:div w:id="1257059070">
              <w:marLeft w:val="0"/>
              <w:marRight w:val="0"/>
              <w:marTop w:val="0"/>
              <w:marBottom w:val="0"/>
              <w:divBdr>
                <w:top w:val="none" w:sz="0" w:space="0" w:color="auto"/>
                <w:left w:val="none" w:sz="0" w:space="0" w:color="auto"/>
                <w:bottom w:val="none" w:sz="0" w:space="0" w:color="auto"/>
                <w:right w:val="none" w:sz="0" w:space="0" w:color="auto"/>
              </w:divBdr>
            </w:div>
            <w:div w:id="1266158540">
              <w:marLeft w:val="0"/>
              <w:marRight w:val="0"/>
              <w:marTop w:val="0"/>
              <w:marBottom w:val="0"/>
              <w:divBdr>
                <w:top w:val="none" w:sz="0" w:space="0" w:color="auto"/>
                <w:left w:val="none" w:sz="0" w:space="0" w:color="auto"/>
                <w:bottom w:val="none" w:sz="0" w:space="0" w:color="auto"/>
                <w:right w:val="none" w:sz="0" w:space="0" w:color="auto"/>
              </w:divBdr>
            </w:div>
            <w:div w:id="1281915530">
              <w:marLeft w:val="0"/>
              <w:marRight w:val="0"/>
              <w:marTop w:val="0"/>
              <w:marBottom w:val="0"/>
              <w:divBdr>
                <w:top w:val="none" w:sz="0" w:space="0" w:color="auto"/>
                <w:left w:val="none" w:sz="0" w:space="0" w:color="auto"/>
                <w:bottom w:val="none" w:sz="0" w:space="0" w:color="auto"/>
                <w:right w:val="none" w:sz="0" w:space="0" w:color="auto"/>
              </w:divBdr>
            </w:div>
            <w:div w:id="1337725624">
              <w:marLeft w:val="0"/>
              <w:marRight w:val="0"/>
              <w:marTop w:val="0"/>
              <w:marBottom w:val="0"/>
              <w:divBdr>
                <w:top w:val="none" w:sz="0" w:space="0" w:color="auto"/>
                <w:left w:val="none" w:sz="0" w:space="0" w:color="auto"/>
                <w:bottom w:val="none" w:sz="0" w:space="0" w:color="auto"/>
                <w:right w:val="none" w:sz="0" w:space="0" w:color="auto"/>
              </w:divBdr>
            </w:div>
            <w:div w:id="1408261448">
              <w:marLeft w:val="0"/>
              <w:marRight w:val="0"/>
              <w:marTop w:val="0"/>
              <w:marBottom w:val="0"/>
              <w:divBdr>
                <w:top w:val="none" w:sz="0" w:space="0" w:color="auto"/>
                <w:left w:val="none" w:sz="0" w:space="0" w:color="auto"/>
                <w:bottom w:val="none" w:sz="0" w:space="0" w:color="auto"/>
                <w:right w:val="none" w:sz="0" w:space="0" w:color="auto"/>
              </w:divBdr>
            </w:div>
            <w:div w:id="1442456887">
              <w:marLeft w:val="0"/>
              <w:marRight w:val="0"/>
              <w:marTop w:val="0"/>
              <w:marBottom w:val="0"/>
              <w:divBdr>
                <w:top w:val="none" w:sz="0" w:space="0" w:color="auto"/>
                <w:left w:val="none" w:sz="0" w:space="0" w:color="auto"/>
                <w:bottom w:val="none" w:sz="0" w:space="0" w:color="auto"/>
                <w:right w:val="none" w:sz="0" w:space="0" w:color="auto"/>
              </w:divBdr>
            </w:div>
            <w:div w:id="1470510221">
              <w:marLeft w:val="0"/>
              <w:marRight w:val="0"/>
              <w:marTop w:val="0"/>
              <w:marBottom w:val="0"/>
              <w:divBdr>
                <w:top w:val="none" w:sz="0" w:space="0" w:color="auto"/>
                <w:left w:val="none" w:sz="0" w:space="0" w:color="auto"/>
                <w:bottom w:val="none" w:sz="0" w:space="0" w:color="auto"/>
                <w:right w:val="none" w:sz="0" w:space="0" w:color="auto"/>
              </w:divBdr>
            </w:div>
            <w:div w:id="1492403230">
              <w:marLeft w:val="0"/>
              <w:marRight w:val="0"/>
              <w:marTop w:val="0"/>
              <w:marBottom w:val="0"/>
              <w:divBdr>
                <w:top w:val="none" w:sz="0" w:space="0" w:color="auto"/>
                <w:left w:val="none" w:sz="0" w:space="0" w:color="auto"/>
                <w:bottom w:val="none" w:sz="0" w:space="0" w:color="auto"/>
                <w:right w:val="none" w:sz="0" w:space="0" w:color="auto"/>
              </w:divBdr>
            </w:div>
            <w:div w:id="1531068556">
              <w:marLeft w:val="0"/>
              <w:marRight w:val="0"/>
              <w:marTop w:val="0"/>
              <w:marBottom w:val="0"/>
              <w:divBdr>
                <w:top w:val="none" w:sz="0" w:space="0" w:color="auto"/>
                <w:left w:val="none" w:sz="0" w:space="0" w:color="auto"/>
                <w:bottom w:val="none" w:sz="0" w:space="0" w:color="auto"/>
                <w:right w:val="none" w:sz="0" w:space="0" w:color="auto"/>
              </w:divBdr>
            </w:div>
            <w:div w:id="1567297855">
              <w:marLeft w:val="0"/>
              <w:marRight w:val="0"/>
              <w:marTop w:val="0"/>
              <w:marBottom w:val="0"/>
              <w:divBdr>
                <w:top w:val="none" w:sz="0" w:space="0" w:color="auto"/>
                <w:left w:val="none" w:sz="0" w:space="0" w:color="auto"/>
                <w:bottom w:val="none" w:sz="0" w:space="0" w:color="auto"/>
                <w:right w:val="none" w:sz="0" w:space="0" w:color="auto"/>
              </w:divBdr>
            </w:div>
            <w:div w:id="1616062441">
              <w:marLeft w:val="0"/>
              <w:marRight w:val="0"/>
              <w:marTop w:val="0"/>
              <w:marBottom w:val="0"/>
              <w:divBdr>
                <w:top w:val="none" w:sz="0" w:space="0" w:color="auto"/>
                <w:left w:val="none" w:sz="0" w:space="0" w:color="auto"/>
                <w:bottom w:val="none" w:sz="0" w:space="0" w:color="auto"/>
                <w:right w:val="none" w:sz="0" w:space="0" w:color="auto"/>
              </w:divBdr>
            </w:div>
            <w:div w:id="1620725984">
              <w:marLeft w:val="0"/>
              <w:marRight w:val="0"/>
              <w:marTop w:val="0"/>
              <w:marBottom w:val="0"/>
              <w:divBdr>
                <w:top w:val="none" w:sz="0" w:space="0" w:color="auto"/>
                <w:left w:val="none" w:sz="0" w:space="0" w:color="auto"/>
                <w:bottom w:val="none" w:sz="0" w:space="0" w:color="auto"/>
                <w:right w:val="none" w:sz="0" w:space="0" w:color="auto"/>
              </w:divBdr>
            </w:div>
            <w:div w:id="1652323474">
              <w:marLeft w:val="0"/>
              <w:marRight w:val="0"/>
              <w:marTop w:val="0"/>
              <w:marBottom w:val="0"/>
              <w:divBdr>
                <w:top w:val="none" w:sz="0" w:space="0" w:color="auto"/>
                <w:left w:val="none" w:sz="0" w:space="0" w:color="auto"/>
                <w:bottom w:val="none" w:sz="0" w:space="0" w:color="auto"/>
                <w:right w:val="none" w:sz="0" w:space="0" w:color="auto"/>
              </w:divBdr>
            </w:div>
            <w:div w:id="1657148195">
              <w:marLeft w:val="0"/>
              <w:marRight w:val="0"/>
              <w:marTop w:val="0"/>
              <w:marBottom w:val="0"/>
              <w:divBdr>
                <w:top w:val="none" w:sz="0" w:space="0" w:color="auto"/>
                <w:left w:val="none" w:sz="0" w:space="0" w:color="auto"/>
                <w:bottom w:val="none" w:sz="0" w:space="0" w:color="auto"/>
                <w:right w:val="none" w:sz="0" w:space="0" w:color="auto"/>
              </w:divBdr>
            </w:div>
            <w:div w:id="1658149651">
              <w:marLeft w:val="0"/>
              <w:marRight w:val="0"/>
              <w:marTop w:val="0"/>
              <w:marBottom w:val="0"/>
              <w:divBdr>
                <w:top w:val="none" w:sz="0" w:space="0" w:color="auto"/>
                <w:left w:val="none" w:sz="0" w:space="0" w:color="auto"/>
                <w:bottom w:val="none" w:sz="0" w:space="0" w:color="auto"/>
                <w:right w:val="none" w:sz="0" w:space="0" w:color="auto"/>
              </w:divBdr>
            </w:div>
            <w:div w:id="1713966607">
              <w:marLeft w:val="0"/>
              <w:marRight w:val="0"/>
              <w:marTop w:val="0"/>
              <w:marBottom w:val="0"/>
              <w:divBdr>
                <w:top w:val="none" w:sz="0" w:space="0" w:color="auto"/>
                <w:left w:val="none" w:sz="0" w:space="0" w:color="auto"/>
                <w:bottom w:val="none" w:sz="0" w:space="0" w:color="auto"/>
                <w:right w:val="none" w:sz="0" w:space="0" w:color="auto"/>
              </w:divBdr>
            </w:div>
            <w:div w:id="1736780929">
              <w:marLeft w:val="0"/>
              <w:marRight w:val="0"/>
              <w:marTop w:val="0"/>
              <w:marBottom w:val="0"/>
              <w:divBdr>
                <w:top w:val="none" w:sz="0" w:space="0" w:color="auto"/>
                <w:left w:val="none" w:sz="0" w:space="0" w:color="auto"/>
                <w:bottom w:val="none" w:sz="0" w:space="0" w:color="auto"/>
                <w:right w:val="none" w:sz="0" w:space="0" w:color="auto"/>
              </w:divBdr>
            </w:div>
            <w:div w:id="1785415808">
              <w:marLeft w:val="0"/>
              <w:marRight w:val="0"/>
              <w:marTop w:val="0"/>
              <w:marBottom w:val="0"/>
              <w:divBdr>
                <w:top w:val="none" w:sz="0" w:space="0" w:color="auto"/>
                <w:left w:val="none" w:sz="0" w:space="0" w:color="auto"/>
                <w:bottom w:val="none" w:sz="0" w:space="0" w:color="auto"/>
                <w:right w:val="none" w:sz="0" w:space="0" w:color="auto"/>
              </w:divBdr>
            </w:div>
            <w:div w:id="1797066962">
              <w:marLeft w:val="0"/>
              <w:marRight w:val="0"/>
              <w:marTop w:val="0"/>
              <w:marBottom w:val="0"/>
              <w:divBdr>
                <w:top w:val="none" w:sz="0" w:space="0" w:color="auto"/>
                <w:left w:val="none" w:sz="0" w:space="0" w:color="auto"/>
                <w:bottom w:val="none" w:sz="0" w:space="0" w:color="auto"/>
                <w:right w:val="none" w:sz="0" w:space="0" w:color="auto"/>
              </w:divBdr>
            </w:div>
            <w:div w:id="1817841214">
              <w:marLeft w:val="0"/>
              <w:marRight w:val="0"/>
              <w:marTop w:val="0"/>
              <w:marBottom w:val="0"/>
              <w:divBdr>
                <w:top w:val="none" w:sz="0" w:space="0" w:color="auto"/>
                <w:left w:val="none" w:sz="0" w:space="0" w:color="auto"/>
                <w:bottom w:val="none" w:sz="0" w:space="0" w:color="auto"/>
                <w:right w:val="none" w:sz="0" w:space="0" w:color="auto"/>
              </w:divBdr>
            </w:div>
            <w:div w:id="1862351978">
              <w:marLeft w:val="0"/>
              <w:marRight w:val="0"/>
              <w:marTop w:val="0"/>
              <w:marBottom w:val="0"/>
              <w:divBdr>
                <w:top w:val="none" w:sz="0" w:space="0" w:color="auto"/>
                <w:left w:val="none" w:sz="0" w:space="0" w:color="auto"/>
                <w:bottom w:val="none" w:sz="0" w:space="0" w:color="auto"/>
                <w:right w:val="none" w:sz="0" w:space="0" w:color="auto"/>
              </w:divBdr>
            </w:div>
            <w:div w:id="1865751460">
              <w:marLeft w:val="0"/>
              <w:marRight w:val="0"/>
              <w:marTop w:val="0"/>
              <w:marBottom w:val="0"/>
              <w:divBdr>
                <w:top w:val="none" w:sz="0" w:space="0" w:color="auto"/>
                <w:left w:val="none" w:sz="0" w:space="0" w:color="auto"/>
                <w:bottom w:val="none" w:sz="0" w:space="0" w:color="auto"/>
                <w:right w:val="none" w:sz="0" w:space="0" w:color="auto"/>
              </w:divBdr>
            </w:div>
            <w:div w:id="1957518066">
              <w:marLeft w:val="0"/>
              <w:marRight w:val="0"/>
              <w:marTop w:val="0"/>
              <w:marBottom w:val="0"/>
              <w:divBdr>
                <w:top w:val="none" w:sz="0" w:space="0" w:color="auto"/>
                <w:left w:val="none" w:sz="0" w:space="0" w:color="auto"/>
                <w:bottom w:val="none" w:sz="0" w:space="0" w:color="auto"/>
                <w:right w:val="none" w:sz="0" w:space="0" w:color="auto"/>
              </w:divBdr>
            </w:div>
            <w:div w:id="2051569984">
              <w:marLeft w:val="0"/>
              <w:marRight w:val="0"/>
              <w:marTop w:val="0"/>
              <w:marBottom w:val="0"/>
              <w:divBdr>
                <w:top w:val="none" w:sz="0" w:space="0" w:color="auto"/>
                <w:left w:val="none" w:sz="0" w:space="0" w:color="auto"/>
                <w:bottom w:val="none" w:sz="0" w:space="0" w:color="auto"/>
                <w:right w:val="none" w:sz="0" w:space="0" w:color="auto"/>
              </w:divBdr>
            </w:div>
            <w:div w:id="20583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770964">
      <w:bodyDiv w:val="1"/>
      <w:marLeft w:val="0"/>
      <w:marRight w:val="0"/>
      <w:marTop w:val="0"/>
      <w:marBottom w:val="0"/>
      <w:divBdr>
        <w:top w:val="none" w:sz="0" w:space="0" w:color="auto"/>
        <w:left w:val="none" w:sz="0" w:space="0" w:color="auto"/>
        <w:bottom w:val="none" w:sz="0" w:space="0" w:color="auto"/>
        <w:right w:val="none" w:sz="0" w:space="0" w:color="auto"/>
      </w:divBdr>
    </w:div>
    <w:div w:id="1318723818">
      <w:bodyDiv w:val="1"/>
      <w:marLeft w:val="0"/>
      <w:marRight w:val="0"/>
      <w:marTop w:val="0"/>
      <w:marBottom w:val="0"/>
      <w:divBdr>
        <w:top w:val="none" w:sz="0" w:space="0" w:color="auto"/>
        <w:left w:val="none" w:sz="0" w:space="0" w:color="auto"/>
        <w:bottom w:val="none" w:sz="0" w:space="0" w:color="auto"/>
        <w:right w:val="none" w:sz="0" w:space="0" w:color="auto"/>
      </w:divBdr>
    </w:div>
    <w:div w:id="1331449408">
      <w:bodyDiv w:val="1"/>
      <w:marLeft w:val="0"/>
      <w:marRight w:val="0"/>
      <w:marTop w:val="0"/>
      <w:marBottom w:val="0"/>
      <w:divBdr>
        <w:top w:val="none" w:sz="0" w:space="0" w:color="auto"/>
        <w:left w:val="none" w:sz="0" w:space="0" w:color="auto"/>
        <w:bottom w:val="none" w:sz="0" w:space="0" w:color="auto"/>
        <w:right w:val="none" w:sz="0" w:space="0" w:color="auto"/>
      </w:divBdr>
    </w:div>
    <w:div w:id="1336612615">
      <w:bodyDiv w:val="1"/>
      <w:marLeft w:val="0"/>
      <w:marRight w:val="0"/>
      <w:marTop w:val="0"/>
      <w:marBottom w:val="0"/>
      <w:divBdr>
        <w:top w:val="none" w:sz="0" w:space="0" w:color="auto"/>
        <w:left w:val="none" w:sz="0" w:space="0" w:color="auto"/>
        <w:bottom w:val="none" w:sz="0" w:space="0" w:color="auto"/>
        <w:right w:val="none" w:sz="0" w:space="0" w:color="auto"/>
      </w:divBdr>
    </w:div>
    <w:div w:id="1345404847">
      <w:bodyDiv w:val="1"/>
      <w:marLeft w:val="0"/>
      <w:marRight w:val="0"/>
      <w:marTop w:val="0"/>
      <w:marBottom w:val="0"/>
      <w:divBdr>
        <w:top w:val="none" w:sz="0" w:space="0" w:color="auto"/>
        <w:left w:val="none" w:sz="0" w:space="0" w:color="auto"/>
        <w:bottom w:val="none" w:sz="0" w:space="0" w:color="auto"/>
        <w:right w:val="none" w:sz="0" w:space="0" w:color="auto"/>
      </w:divBdr>
    </w:div>
    <w:div w:id="1359818238">
      <w:bodyDiv w:val="1"/>
      <w:marLeft w:val="0"/>
      <w:marRight w:val="0"/>
      <w:marTop w:val="0"/>
      <w:marBottom w:val="0"/>
      <w:divBdr>
        <w:top w:val="none" w:sz="0" w:space="0" w:color="auto"/>
        <w:left w:val="none" w:sz="0" w:space="0" w:color="auto"/>
        <w:bottom w:val="none" w:sz="0" w:space="0" w:color="auto"/>
        <w:right w:val="none" w:sz="0" w:space="0" w:color="auto"/>
      </w:divBdr>
    </w:div>
    <w:div w:id="1379550045">
      <w:bodyDiv w:val="1"/>
      <w:marLeft w:val="0"/>
      <w:marRight w:val="0"/>
      <w:marTop w:val="0"/>
      <w:marBottom w:val="0"/>
      <w:divBdr>
        <w:top w:val="none" w:sz="0" w:space="0" w:color="auto"/>
        <w:left w:val="none" w:sz="0" w:space="0" w:color="auto"/>
        <w:bottom w:val="none" w:sz="0" w:space="0" w:color="auto"/>
        <w:right w:val="none" w:sz="0" w:space="0" w:color="auto"/>
      </w:divBdr>
    </w:div>
    <w:div w:id="1380475004">
      <w:bodyDiv w:val="1"/>
      <w:marLeft w:val="0"/>
      <w:marRight w:val="0"/>
      <w:marTop w:val="0"/>
      <w:marBottom w:val="0"/>
      <w:divBdr>
        <w:top w:val="none" w:sz="0" w:space="0" w:color="auto"/>
        <w:left w:val="none" w:sz="0" w:space="0" w:color="auto"/>
        <w:bottom w:val="none" w:sz="0" w:space="0" w:color="auto"/>
        <w:right w:val="none" w:sz="0" w:space="0" w:color="auto"/>
      </w:divBdr>
    </w:div>
    <w:div w:id="1414468393">
      <w:bodyDiv w:val="1"/>
      <w:marLeft w:val="0"/>
      <w:marRight w:val="0"/>
      <w:marTop w:val="0"/>
      <w:marBottom w:val="0"/>
      <w:divBdr>
        <w:top w:val="none" w:sz="0" w:space="0" w:color="auto"/>
        <w:left w:val="none" w:sz="0" w:space="0" w:color="auto"/>
        <w:bottom w:val="none" w:sz="0" w:space="0" w:color="auto"/>
        <w:right w:val="none" w:sz="0" w:space="0" w:color="auto"/>
      </w:divBdr>
    </w:div>
    <w:div w:id="1431462487">
      <w:bodyDiv w:val="1"/>
      <w:marLeft w:val="0"/>
      <w:marRight w:val="0"/>
      <w:marTop w:val="0"/>
      <w:marBottom w:val="0"/>
      <w:divBdr>
        <w:top w:val="none" w:sz="0" w:space="0" w:color="auto"/>
        <w:left w:val="none" w:sz="0" w:space="0" w:color="auto"/>
        <w:bottom w:val="none" w:sz="0" w:space="0" w:color="auto"/>
        <w:right w:val="none" w:sz="0" w:space="0" w:color="auto"/>
      </w:divBdr>
    </w:div>
    <w:div w:id="1437140861">
      <w:bodyDiv w:val="1"/>
      <w:marLeft w:val="0"/>
      <w:marRight w:val="0"/>
      <w:marTop w:val="0"/>
      <w:marBottom w:val="0"/>
      <w:divBdr>
        <w:top w:val="none" w:sz="0" w:space="0" w:color="auto"/>
        <w:left w:val="none" w:sz="0" w:space="0" w:color="auto"/>
        <w:bottom w:val="none" w:sz="0" w:space="0" w:color="auto"/>
        <w:right w:val="none" w:sz="0" w:space="0" w:color="auto"/>
      </w:divBdr>
    </w:div>
    <w:div w:id="1438678509">
      <w:bodyDiv w:val="1"/>
      <w:marLeft w:val="0"/>
      <w:marRight w:val="0"/>
      <w:marTop w:val="0"/>
      <w:marBottom w:val="0"/>
      <w:divBdr>
        <w:top w:val="none" w:sz="0" w:space="0" w:color="auto"/>
        <w:left w:val="none" w:sz="0" w:space="0" w:color="auto"/>
        <w:bottom w:val="none" w:sz="0" w:space="0" w:color="auto"/>
        <w:right w:val="none" w:sz="0" w:space="0" w:color="auto"/>
      </w:divBdr>
    </w:div>
    <w:div w:id="1464078474">
      <w:bodyDiv w:val="1"/>
      <w:marLeft w:val="0"/>
      <w:marRight w:val="0"/>
      <w:marTop w:val="0"/>
      <w:marBottom w:val="0"/>
      <w:divBdr>
        <w:top w:val="none" w:sz="0" w:space="0" w:color="auto"/>
        <w:left w:val="none" w:sz="0" w:space="0" w:color="auto"/>
        <w:bottom w:val="none" w:sz="0" w:space="0" w:color="auto"/>
        <w:right w:val="none" w:sz="0" w:space="0" w:color="auto"/>
      </w:divBdr>
    </w:div>
    <w:div w:id="1464932064">
      <w:bodyDiv w:val="1"/>
      <w:marLeft w:val="0"/>
      <w:marRight w:val="0"/>
      <w:marTop w:val="0"/>
      <w:marBottom w:val="0"/>
      <w:divBdr>
        <w:top w:val="none" w:sz="0" w:space="0" w:color="auto"/>
        <w:left w:val="none" w:sz="0" w:space="0" w:color="auto"/>
        <w:bottom w:val="none" w:sz="0" w:space="0" w:color="auto"/>
        <w:right w:val="none" w:sz="0" w:space="0" w:color="auto"/>
      </w:divBdr>
    </w:div>
    <w:div w:id="1488595333">
      <w:bodyDiv w:val="1"/>
      <w:marLeft w:val="0"/>
      <w:marRight w:val="0"/>
      <w:marTop w:val="0"/>
      <w:marBottom w:val="0"/>
      <w:divBdr>
        <w:top w:val="none" w:sz="0" w:space="0" w:color="auto"/>
        <w:left w:val="none" w:sz="0" w:space="0" w:color="auto"/>
        <w:bottom w:val="none" w:sz="0" w:space="0" w:color="auto"/>
        <w:right w:val="none" w:sz="0" w:space="0" w:color="auto"/>
      </w:divBdr>
    </w:div>
    <w:div w:id="1489636813">
      <w:bodyDiv w:val="1"/>
      <w:marLeft w:val="0"/>
      <w:marRight w:val="0"/>
      <w:marTop w:val="0"/>
      <w:marBottom w:val="0"/>
      <w:divBdr>
        <w:top w:val="none" w:sz="0" w:space="0" w:color="auto"/>
        <w:left w:val="none" w:sz="0" w:space="0" w:color="auto"/>
        <w:bottom w:val="none" w:sz="0" w:space="0" w:color="auto"/>
        <w:right w:val="none" w:sz="0" w:space="0" w:color="auto"/>
      </w:divBdr>
    </w:div>
    <w:div w:id="1491749935">
      <w:bodyDiv w:val="1"/>
      <w:marLeft w:val="0"/>
      <w:marRight w:val="0"/>
      <w:marTop w:val="0"/>
      <w:marBottom w:val="0"/>
      <w:divBdr>
        <w:top w:val="none" w:sz="0" w:space="0" w:color="auto"/>
        <w:left w:val="none" w:sz="0" w:space="0" w:color="auto"/>
        <w:bottom w:val="none" w:sz="0" w:space="0" w:color="auto"/>
        <w:right w:val="none" w:sz="0" w:space="0" w:color="auto"/>
      </w:divBdr>
    </w:div>
    <w:div w:id="1499154673">
      <w:bodyDiv w:val="1"/>
      <w:marLeft w:val="0"/>
      <w:marRight w:val="0"/>
      <w:marTop w:val="0"/>
      <w:marBottom w:val="0"/>
      <w:divBdr>
        <w:top w:val="none" w:sz="0" w:space="0" w:color="auto"/>
        <w:left w:val="none" w:sz="0" w:space="0" w:color="auto"/>
        <w:bottom w:val="none" w:sz="0" w:space="0" w:color="auto"/>
        <w:right w:val="none" w:sz="0" w:space="0" w:color="auto"/>
      </w:divBdr>
    </w:div>
    <w:div w:id="1512796203">
      <w:bodyDiv w:val="1"/>
      <w:marLeft w:val="0"/>
      <w:marRight w:val="0"/>
      <w:marTop w:val="0"/>
      <w:marBottom w:val="0"/>
      <w:divBdr>
        <w:top w:val="none" w:sz="0" w:space="0" w:color="auto"/>
        <w:left w:val="none" w:sz="0" w:space="0" w:color="auto"/>
        <w:bottom w:val="none" w:sz="0" w:space="0" w:color="auto"/>
        <w:right w:val="none" w:sz="0" w:space="0" w:color="auto"/>
      </w:divBdr>
    </w:div>
    <w:div w:id="1520311205">
      <w:bodyDiv w:val="1"/>
      <w:marLeft w:val="0"/>
      <w:marRight w:val="0"/>
      <w:marTop w:val="0"/>
      <w:marBottom w:val="0"/>
      <w:divBdr>
        <w:top w:val="none" w:sz="0" w:space="0" w:color="auto"/>
        <w:left w:val="none" w:sz="0" w:space="0" w:color="auto"/>
        <w:bottom w:val="none" w:sz="0" w:space="0" w:color="auto"/>
        <w:right w:val="none" w:sz="0" w:space="0" w:color="auto"/>
      </w:divBdr>
    </w:div>
    <w:div w:id="1536192611">
      <w:bodyDiv w:val="1"/>
      <w:marLeft w:val="0"/>
      <w:marRight w:val="0"/>
      <w:marTop w:val="0"/>
      <w:marBottom w:val="0"/>
      <w:divBdr>
        <w:top w:val="none" w:sz="0" w:space="0" w:color="auto"/>
        <w:left w:val="none" w:sz="0" w:space="0" w:color="auto"/>
        <w:bottom w:val="none" w:sz="0" w:space="0" w:color="auto"/>
        <w:right w:val="none" w:sz="0" w:space="0" w:color="auto"/>
      </w:divBdr>
    </w:div>
    <w:div w:id="1539466319">
      <w:bodyDiv w:val="1"/>
      <w:marLeft w:val="0"/>
      <w:marRight w:val="0"/>
      <w:marTop w:val="0"/>
      <w:marBottom w:val="0"/>
      <w:divBdr>
        <w:top w:val="none" w:sz="0" w:space="0" w:color="auto"/>
        <w:left w:val="none" w:sz="0" w:space="0" w:color="auto"/>
        <w:bottom w:val="none" w:sz="0" w:space="0" w:color="auto"/>
        <w:right w:val="none" w:sz="0" w:space="0" w:color="auto"/>
      </w:divBdr>
    </w:div>
    <w:div w:id="1546065272">
      <w:bodyDiv w:val="1"/>
      <w:marLeft w:val="0"/>
      <w:marRight w:val="0"/>
      <w:marTop w:val="0"/>
      <w:marBottom w:val="0"/>
      <w:divBdr>
        <w:top w:val="none" w:sz="0" w:space="0" w:color="auto"/>
        <w:left w:val="none" w:sz="0" w:space="0" w:color="auto"/>
        <w:bottom w:val="none" w:sz="0" w:space="0" w:color="auto"/>
        <w:right w:val="none" w:sz="0" w:space="0" w:color="auto"/>
      </w:divBdr>
    </w:div>
    <w:div w:id="1551530877">
      <w:bodyDiv w:val="1"/>
      <w:marLeft w:val="0"/>
      <w:marRight w:val="0"/>
      <w:marTop w:val="0"/>
      <w:marBottom w:val="0"/>
      <w:divBdr>
        <w:top w:val="none" w:sz="0" w:space="0" w:color="auto"/>
        <w:left w:val="none" w:sz="0" w:space="0" w:color="auto"/>
        <w:bottom w:val="none" w:sz="0" w:space="0" w:color="auto"/>
        <w:right w:val="none" w:sz="0" w:space="0" w:color="auto"/>
      </w:divBdr>
    </w:div>
    <w:div w:id="1562213364">
      <w:bodyDiv w:val="1"/>
      <w:marLeft w:val="0"/>
      <w:marRight w:val="0"/>
      <w:marTop w:val="0"/>
      <w:marBottom w:val="0"/>
      <w:divBdr>
        <w:top w:val="none" w:sz="0" w:space="0" w:color="auto"/>
        <w:left w:val="none" w:sz="0" w:space="0" w:color="auto"/>
        <w:bottom w:val="none" w:sz="0" w:space="0" w:color="auto"/>
        <w:right w:val="none" w:sz="0" w:space="0" w:color="auto"/>
      </w:divBdr>
    </w:div>
    <w:div w:id="1562516976">
      <w:bodyDiv w:val="1"/>
      <w:marLeft w:val="0"/>
      <w:marRight w:val="0"/>
      <w:marTop w:val="0"/>
      <w:marBottom w:val="0"/>
      <w:divBdr>
        <w:top w:val="none" w:sz="0" w:space="0" w:color="auto"/>
        <w:left w:val="none" w:sz="0" w:space="0" w:color="auto"/>
        <w:bottom w:val="none" w:sz="0" w:space="0" w:color="auto"/>
        <w:right w:val="none" w:sz="0" w:space="0" w:color="auto"/>
      </w:divBdr>
    </w:div>
    <w:div w:id="1587154809">
      <w:bodyDiv w:val="1"/>
      <w:marLeft w:val="0"/>
      <w:marRight w:val="0"/>
      <w:marTop w:val="0"/>
      <w:marBottom w:val="0"/>
      <w:divBdr>
        <w:top w:val="none" w:sz="0" w:space="0" w:color="auto"/>
        <w:left w:val="none" w:sz="0" w:space="0" w:color="auto"/>
        <w:bottom w:val="none" w:sz="0" w:space="0" w:color="auto"/>
        <w:right w:val="none" w:sz="0" w:space="0" w:color="auto"/>
      </w:divBdr>
    </w:div>
    <w:div w:id="1604918582">
      <w:bodyDiv w:val="1"/>
      <w:marLeft w:val="0"/>
      <w:marRight w:val="0"/>
      <w:marTop w:val="0"/>
      <w:marBottom w:val="0"/>
      <w:divBdr>
        <w:top w:val="none" w:sz="0" w:space="0" w:color="auto"/>
        <w:left w:val="none" w:sz="0" w:space="0" w:color="auto"/>
        <w:bottom w:val="none" w:sz="0" w:space="0" w:color="auto"/>
        <w:right w:val="none" w:sz="0" w:space="0" w:color="auto"/>
      </w:divBdr>
    </w:div>
    <w:div w:id="1629508464">
      <w:bodyDiv w:val="1"/>
      <w:marLeft w:val="0"/>
      <w:marRight w:val="0"/>
      <w:marTop w:val="0"/>
      <w:marBottom w:val="0"/>
      <w:divBdr>
        <w:top w:val="none" w:sz="0" w:space="0" w:color="auto"/>
        <w:left w:val="none" w:sz="0" w:space="0" w:color="auto"/>
        <w:bottom w:val="none" w:sz="0" w:space="0" w:color="auto"/>
        <w:right w:val="none" w:sz="0" w:space="0" w:color="auto"/>
      </w:divBdr>
    </w:div>
    <w:div w:id="1641498826">
      <w:bodyDiv w:val="1"/>
      <w:marLeft w:val="0"/>
      <w:marRight w:val="0"/>
      <w:marTop w:val="0"/>
      <w:marBottom w:val="0"/>
      <w:divBdr>
        <w:top w:val="none" w:sz="0" w:space="0" w:color="auto"/>
        <w:left w:val="none" w:sz="0" w:space="0" w:color="auto"/>
        <w:bottom w:val="none" w:sz="0" w:space="0" w:color="auto"/>
        <w:right w:val="none" w:sz="0" w:space="0" w:color="auto"/>
      </w:divBdr>
    </w:div>
    <w:div w:id="1655333445">
      <w:bodyDiv w:val="1"/>
      <w:marLeft w:val="0"/>
      <w:marRight w:val="0"/>
      <w:marTop w:val="0"/>
      <w:marBottom w:val="0"/>
      <w:divBdr>
        <w:top w:val="none" w:sz="0" w:space="0" w:color="auto"/>
        <w:left w:val="none" w:sz="0" w:space="0" w:color="auto"/>
        <w:bottom w:val="none" w:sz="0" w:space="0" w:color="auto"/>
        <w:right w:val="none" w:sz="0" w:space="0" w:color="auto"/>
      </w:divBdr>
    </w:div>
    <w:div w:id="1656301149">
      <w:bodyDiv w:val="1"/>
      <w:marLeft w:val="0"/>
      <w:marRight w:val="0"/>
      <w:marTop w:val="0"/>
      <w:marBottom w:val="0"/>
      <w:divBdr>
        <w:top w:val="none" w:sz="0" w:space="0" w:color="auto"/>
        <w:left w:val="none" w:sz="0" w:space="0" w:color="auto"/>
        <w:bottom w:val="none" w:sz="0" w:space="0" w:color="auto"/>
        <w:right w:val="none" w:sz="0" w:space="0" w:color="auto"/>
      </w:divBdr>
    </w:div>
    <w:div w:id="1658456472">
      <w:bodyDiv w:val="1"/>
      <w:marLeft w:val="0"/>
      <w:marRight w:val="0"/>
      <w:marTop w:val="0"/>
      <w:marBottom w:val="0"/>
      <w:divBdr>
        <w:top w:val="none" w:sz="0" w:space="0" w:color="auto"/>
        <w:left w:val="none" w:sz="0" w:space="0" w:color="auto"/>
        <w:bottom w:val="none" w:sz="0" w:space="0" w:color="auto"/>
        <w:right w:val="none" w:sz="0" w:space="0" w:color="auto"/>
      </w:divBdr>
    </w:div>
    <w:div w:id="1659193429">
      <w:bodyDiv w:val="1"/>
      <w:marLeft w:val="0"/>
      <w:marRight w:val="0"/>
      <w:marTop w:val="0"/>
      <w:marBottom w:val="0"/>
      <w:divBdr>
        <w:top w:val="none" w:sz="0" w:space="0" w:color="auto"/>
        <w:left w:val="none" w:sz="0" w:space="0" w:color="auto"/>
        <w:bottom w:val="none" w:sz="0" w:space="0" w:color="auto"/>
        <w:right w:val="none" w:sz="0" w:space="0" w:color="auto"/>
      </w:divBdr>
    </w:div>
    <w:div w:id="1661151018">
      <w:bodyDiv w:val="1"/>
      <w:marLeft w:val="0"/>
      <w:marRight w:val="0"/>
      <w:marTop w:val="0"/>
      <w:marBottom w:val="0"/>
      <w:divBdr>
        <w:top w:val="none" w:sz="0" w:space="0" w:color="auto"/>
        <w:left w:val="none" w:sz="0" w:space="0" w:color="auto"/>
        <w:bottom w:val="none" w:sz="0" w:space="0" w:color="auto"/>
        <w:right w:val="none" w:sz="0" w:space="0" w:color="auto"/>
      </w:divBdr>
    </w:div>
    <w:div w:id="1682076079">
      <w:bodyDiv w:val="1"/>
      <w:marLeft w:val="0"/>
      <w:marRight w:val="0"/>
      <w:marTop w:val="0"/>
      <w:marBottom w:val="0"/>
      <w:divBdr>
        <w:top w:val="none" w:sz="0" w:space="0" w:color="auto"/>
        <w:left w:val="none" w:sz="0" w:space="0" w:color="auto"/>
        <w:bottom w:val="none" w:sz="0" w:space="0" w:color="auto"/>
        <w:right w:val="none" w:sz="0" w:space="0" w:color="auto"/>
      </w:divBdr>
      <w:divsChild>
        <w:div w:id="1942445509">
          <w:marLeft w:val="0"/>
          <w:marRight w:val="0"/>
          <w:marTop w:val="0"/>
          <w:marBottom w:val="0"/>
          <w:divBdr>
            <w:top w:val="none" w:sz="0" w:space="0" w:color="auto"/>
            <w:left w:val="none" w:sz="0" w:space="0" w:color="auto"/>
            <w:bottom w:val="none" w:sz="0" w:space="0" w:color="auto"/>
            <w:right w:val="none" w:sz="0" w:space="0" w:color="auto"/>
          </w:divBdr>
          <w:divsChild>
            <w:div w:id="2020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741523">
      <w:bodyDiv w:val="1"/>
      <w:marLeft w:val="0"/>
      <w:marRight w:val="0"/>
      <w:marTop w:val="0"/>
      <w:marBottom w:val="0"/>
      <w:divBdr>
        <w:top w:val="none" w:sz="0" w:space="0" w:color="auto"/>
        <w:left w:val="none" w:sz="0" w:space="0" w:color="auto"/>
        <w:bottom w:val="none" w:sz="0" w:space="0" w:color="auto"/>
        <w:right w:val="none" w:sz="0" w:space="0" w:color="auto"/>
      </w:divBdr>
    </w:div>
    <w:div w:id="1692100525">
      <w:bodyDiv w:val="1"/>
      <w:marLeft w:val="0"/>
      <w:marRight w:val="0"/>
      <w:marTop w:val="0"/>
      <w:marBottom w:val="0"/>
      <w:divBdr>
        <w:top w:val="none" w:sz="0" w:space="0" w:color="auto"/>
        <w:left w:val="none" w:sz="0" w:space="0" w:color="auto"/>
        <w:bottom w:val="none" w:sz="0" w:space="0" w:color="auto"/>
        <w:right w:val="none" w:sz="0" w:space="0" w:color="auto"/>
      </w:divBdr>
      <w:divsChild>
        <w:div w:id="547256431">
          <w:marLeft w:val="0"/>
          <w:marRight w:val="0"/>
          <w:marTop w:val="0"/>
          <w:marBottom w:val="0"/>
          <w:divBdr>
            <w:top w:val="none" w:sz="0" w:space="0" w:color="auto"/>
            <w:left w:val="none" w:sz="0" w:space="0" w:color="auto"/>
            <w:bottom w:val="none" w:sz="0" w:space="0" w:color="auto"/>
            <w:right w:val="none" w:sz="0" w:space="0" w:color="auto"/>
          </w:divBdr>
          <w:divsChild>
            <w:div w:id="252203852">
              <w:marLeft w:val="0"/>
              <w:marRight w:val="0"/>
              <w:marTop w:val="0"/>
              <w:marBottom w:val="0"/>
              <w:divBdr>
                <w:top w:val="none" w:sz="0" w:space="0" w:color="auto"/>
                <w:left w:val="none" w:sz="0" w:space="0" w:color="auto"/>
                <w:bottom w:val="none" w:sz="0" w:space="0" w:color="auto"/>
                <w:right w:val="none" w:sz="0" w:space="0" w:color="auto"/>
              </w:divBdr>
            </w:div>
            <w:div w:id="18450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7448">
      <w:bodyDiv w:val="1"/>
      <w:marLeft w:val="0"/>
      <w:marRight w:val="0"/>
      <w:marTop w:val="0"/>
      <w:marBottom w:val="0"/>
      <w:divBdr>
        <w:top w:val="none" w:sz="0" w:space="0" w:color="auto"/>
        <w:left w:val="none" w:sz="0" w:space="0" w:color="auto"/>
        <w:bottom w:val="none" w:sz="0" w:space="0" w:color="auto"/>
        <w:right w:val="none" w:sz="0" w:space="0" w:color="auto"/>
      </w:divBdr>
    </w:div>
    <w:div w:id="1740784851">
      <w:bodyDiv w:val="1"/>
      <w:marLeft w:val="0"/>
      <w:marRight w:val="0"/>
      <w:marTop w:val="0"/>
      <w:marBottom w:val="0"/>
      <w:divBdr>
        <w:top w:val="none" w:sz="0" w:space="0" w:color="auto"/>
        <w:left w:val="none" w:sz="0" w:space="0" w:color="auto"/>
        <w:bottom w:val="none" w:sz="0" w:space="0" w:color="auto"/>
        <w:right w:val="none" w:sz="0" w:space="0" w:color="auto"/>
      </w:divBdr>
    </w:div>
    <w:div w:id="1749615904">
      <w:bodyDiv w:val="1"/>
      <w:marLeft w:val="0"/>
      <w:marRight w:val="0"/>
      <w:marTop w:val="0"/>
      <w:marBottom w:val="0"/>
      <w:divBdr>
        <w:top w:val="none" w:sz="0" w:space="0" w:color="auto"/>
        <w:left w:val="none" w:sz="0" w:space="0" w:color="auto"/>
        <w:bottom w:val="none" w:sz="0" w:space="0" w:color="auto"/>
        <w:right w:val="none" w:sz="0" w:space="0" w:color="auto"/>
      </w:divBdr>
    </w:div>
    <w:div w:id="1758206626">
      <w:bodyDiv w:val="1"/>
      <w:marLeft w:val="0"/>
      <w:marRight w:val="0"/>
      <w:marTop w:val="0"/>
      <w:marBottom w:val="0"/>
      <w:divBdr>
        <w:top w:val="none" w:sz="0" w:space="0" w:color="auto"/>
        <w:left w:val="none" w:sz="0" w:space="0" w:color="auto"/>
        <w:bottom w:val="none" w:sz="0" w:space="0" w:color="auto"/>
        <w:right w:val="none" w:sz="0" w:space="0" w:color="auto"/>
      </w:divBdr>
    </w:div>
    <w:div w:id="1765421699">
      <w:bodyDiv w:val="1"/>
      <w:marLeft w:val="0"/>
      <w:marRight w:val="0"/>
      <w:marTop w:val="0"/>
      <w:marBottom w:val="0"/>
      <w:divBdr>
        <w:top w:val="none" w:sz="0" w:space="0" w:color="auto"/>
        <w:left w:val="none" w:sz="0" w:space="0" w:color="auto"/>
        <w:bottom w:val="none" w:sz="0" w:space="0" w:color="auto"/>
        <w:right w:val="none" w:sz="0" w:space="0" w:color="auto"/>
      </w:divBdr>
    </w:div>
    <w:div w:id="1781292812">
      <w:bodyDiv w:val="1"/>
      <w:marLeft w:val="0"/>
      <w:marRight w:val="0"/>
      <w:marTop w:val="0"/>
      <w:marBottom w:val="0"/>
      <w:divBdr>
        <w:top w:val="none" w:sz="0" w:space="0" w:color="auto"/>
        <w:left w:val="none" w:sz="0" w:space="0" w:color="auto"/>
        <w:bottom w:val="none" w:sz="0" w:space="0" w:color="auto"/>
        <w:right w:val="none" w:sz="0" w:space="0" w:color="auto"/>
      </w:divBdr>
    </w:div>
    <w:div w:id="1794787406">
      <w:bodyDiv w:val="1"/>
      <w:marLeft w:val="0"/>
      <w:marRight w:val="0"/>
      <w:marTop w:val="0"/>
      <w:marBottom w:val="0"/>
      <w:divBdr>
        <w:top w:val="none" w:sz="0" w:space="0" w:color="auto"/>
        <w:left w:val="none" w:sz="0" w:space="0" w:color="auto"/>
        <w:bottom w:val="none" w:sz="0" w:space="0" w:color="auto"/>
        <w:right w:val="none" w:sz="0" w:space="0" w:color="auto"/>
      </w:divBdr>
    </w:div>
    <w:div w:id="1805389042">
      <w:bodyDiv w:val="1"/>
      <w:marLeft w:val="0"/>
      <w:marRight w:val="0"/>
      <w:marTop w:val="0"/>
      <w:marBottom w:val="0"/>
      <w:divBdr>
        <w:top w:val="none" w:sz="0" w:space="0" w:color="auto"/>
        <w:left w:val="none" w:sz="0" w:space="0" w:color="auto"/>
        <w:bottom w:val="none" w:sz="0" w:space="0" w:color="auto"/>
        <w:right w:val="none" w:sz="0" w:space="0" w:color="auto"/>
      </w:divBdr>
    </w:div>
    <w:div w:id="1812364504">
      <w:bodyDiv w:val="1"/>
      <w:marLeft w:val="0"/>
      <w:marRight w:val="0"/>
      <w:marTop w:val="0"/>
      <w:marBottom w:val="0"/>
      <w:divBdr>
        <w:top w:val="none" w:sz="0" w:space="0" w:color="auto"/>
        <w:left w:val="none" w:sz="0" w:space="0" w:color="auto"/>
        <w:bottom w:val="none" w:sz="0" w:space="0" w:color="auto"/>
        <w:right w:val="none" w:sz="0" w:space="0" w:color="auto"/>
      </w:divBdr>
    </w:div>
    <w:div w:id="1816559518">
      <w:bodyDiv w:val="1"/>
      <w:marLeft w:val="0"/>
      <w:marRight w:val="0"/>
      <w:marTop w:val="0"/>
      <w:marBottom w:val="0"/>
      <w:divBdr>
        <w:top w:val="none" w:sz="0" w:space="0" w:color="auto"/>
        <w:left w:val="none" w:sz="0" w:space="0" w:color="auto"/>
        <w:bottom w:val="none" w:sz="0" w:space="0" w:color="auto"/>
        <w:right w:val="none" w:sz="0" w:space="0" w:color="auto"/>
      </w:divBdr>
    </w:div>
    <w:div w:id="1830095073">
      <w:bodyDiv w:val="1"/>
      <w:marLeft w:val="0"/>
      <w:marRight w:val="0"/>
      <w:marTop w:val="0"/>
      <w:marBottom w:val="0"/>
      <w:divBdr>
        <w:top w:val="none" w:sz="0" w:space="0" w:color="auto"/>
        <w:left w:val="none" w:sz="0" w:space="0" w:color="auto"/>
        <w:bottom w:val="none" w:sz="0" w:space="0" w:color="auto"/>
        <w:right w:val="none" w:sz="0" w:space="0" w:color="auto"/>
      </w:divBdr>
    </w:div>
    <w:div w:id="1862434404">
      <w:bodyDiv w:val="1"/>
      <w:marLeft w:val="0"/>
      <w:marRight w:val="0"/>
      <w:marTop w:val="0"/>
      <w:marBottom w:val="0"/>
      <w:divBdr>
        <w:top w:val="none" w:sz="0" w:space="0" w:color="auto"/>
        <w:left w:val="none" w:sz="0" w:space="0" w:color="auto"/>
        <w:bottom w:val="none" w:sz="0" w:space="0" w:color="auto"/>
        <w:right w:val="none" w:sz="0" w:space="0" w:color="auto"/>
      </w:divBdr>
    </w:div>
    <w:div w:id="1869097021">
      <w:bodyDiv w:val="1"/>
      <w:marLeft w:val="0"/>
      <w:marRight w:val="0"/>
      <w:marTop w:val="0"/>
      <w:marBottom w:val="0"/>
      <w:divBdr>
        <w:top w:val="none" w:sz="0" w:space="0" w:color="auto"/>
        <w:left w:val="none" w:sz="0" w:space="0" w:color="auto"/>
        <w:bottom w:val="none" w:sz="0" w:space="0" w:color="auto"/>
        <w:right w:val="none" w:sz="0" w:space="0" w:color="auto"/>
      </w:divBdr>
    </w:div>
    <w:div w:id="1873955039">
      <w:bodyDiv w:val="1"/>
      <w:marLeft w:val="0"/>
      <w:marRight w:val="0"/>
      <w:marTop w:val="0"/>
      <w:marBottom w:val="0"/>
      <w:divBdr>
        <w:top w:val="none" w:sz="0" w:space="0" w:color="auto"/>
        <w:left w:val="none" w:sz="0" w:space="0" w:color="auto"/>
        <w:bottom w:val="none" w:sz="0" w:space="0" w:color="auto"/>
        <w:right w:val="none" w:sz="0" w:space="0" w:color="auto"/>
      </w:divBdr>
    </w:div>
    <w:div w:id="1918972977">
      <w:bodyDiv w:val="1"/>
      <w:marLeft w:val="0"/>
      <w:marRight w:val="0"/>
      <w:marTop w:val="0"/>
      <w:marBottom w:val="0"/>
      <w:divBdr>
        <w:top w:val="none" w:sz="0" w:space="0" w:color="auto"/>
        <w:left w:val="none" w:sz="0" w:space="0" w:color="auto"/>
        <w:bottom w:val="none" w:sz="0" w:space="0" w:color="auto"/>
        <w:right w:val="none" w:sz="0" w:space="0" w:color="auto"/>
      </w:divBdr>
    </w:div>
    <w:div w:id="1925144822">
      <w:bodyDiv w:val="1"/>
      <w:marLeft w:val="0"/>
      <w:marRight w:val="0"/>
      <w:marTop w:val="0"/>
      <w:marBottom w:val="0"/>
      <w:divBdr>
        <w:top w:val="none" w:sz="0" w:space="0" w:color="auto"/>
        <w:left w:val="none" w:sz="0" w:space="0" w:color="auto"/>
        <w:bottom w:val="none" w:sz="0" w:space="0" w:color="auto"/>
        <w:right w:val="none" w:sz="0" w:space="0" w:color="auto"/>
      </w:divBdr>
    </w:div>
    <w:div w:id="1944533551">
      <w:bodyDiv w:val="1"/>
      <w:marLeft w:val="0"/>
      <w:marRight w:val="0"/>
      <w:marTop w:val="0"/>
      <w:marBottom w:val="0"/>
      <w:divBdr>
        <w:top w:val="none" w:sz="0" w:space="0" w:color="auto"/>
        <w:left w:val="none" w:sz="0" w:space="0" w:color="auto"/>
        <w:bottom w:val="none" w:sz="0" w:space="0" w:color="auto"/>
        <w:right w:val="none" w:sz="0" w:space="0" w:color="auto"/>
      </w:divBdr>
    </w:div>
    <w:div w:id="1952321944">
      <w:bodyDiv w:val="1"/>
      <w:marLeft w:val="0"/>
      <w:marRight w:val="0"/>
      <w:marTop w:val="0"/>
      <w:marBottom w:val="0"/>
      <w:divBdr>
        <w:top w:val="none" w:sz="0" w:space="0" w:color="auto"/>
        <w:left w:val="none" w:sz="0" w:space="0" w:color="auto"/>
        <w:bottom w:val="none" w:sz="0" w:space="0" w:color="auto"/>
        <w:right w:val="none" w:sz="0" w:space="0" w:color="auto"/>
      </w:divBdr>
    </w:div>
    <w:div w:id="1954703428">
      <w:bodyDiv w:val="1"/>
      <w:marLeft w:val="0"/>
      <w:marRight w:val="0"/>
      <w:marTop w:val="0"/>
      <w:marBottom w:val="0"/>
      <w:divBdr>
        <w:top w:val="none" w:sz="0" w:space="0" w:color="auto"/>
        <w:left w:val="none" w:sz="0" w:space="0" w:color="auto"/>
        <w:bottom w:val="none" w:sz="0" w:space="0" w:color="auto"/>
        <w:right w:val="none" w:sz="0" w:space="0" w:color="auto"/>
      </w:divBdr>
    </w:div>
    <w:div w:id="1964965914">
      <w:bodyDiv w:val="1"/>
      <w:marLeft w:val="0"/>
      <w:marRight w:val="0"/>
      <w:marTop w:val="0"/>
      <w:marBottom w:val="0"/>
      <w:divBdr>
        <w:top w:val="none" w:sz="0" w:space="0" w:color="auto"/>
        <w:left w:val="none" w:sz="0" w:space="0" w:color="auto"/>
        <w:bottom w:val="none" w:sz="0" w:space="0" w:color="auto"/>
        <w:right w:val="none" w:sz="0" w:space="0" w:color="auto"/>
      </w:divBdr>
    </w:div>
    <w:div w:id="1974090456">
      <w:bodyDiv w:val="1"/>
      <w:marLeft w:val="0"/>
      <w:marRight w:val="0"/>
      <w:marTop w:val="0"/>
      <w:marBottom w:val="0"/>
      <w:divBdr>
        <w:top w:val="none" w:sz="0" w:space="0" w:color="auto"/>
        <w:left w:val="none" w:sz="0" w:space="0" w:color="auto"/>
        <w:bottom w:val="none" w:sz="0" w:space="0" w:color="auto"/>
        <w:right w:val="none" w:sz="0" w:space="0" w:color="auto"/>
      </w:divBdr>
    </w:div>
    <w:div w:id="1985889755">
      <w:bodyDiv w:val="1"/>
      <w:marLeft w:val="0"/>
      <w:marRight w:val="0"/>
      <w:marTop w:val="0"/>
      <w:marBottom w:val="0"/>
      <w:divBdr>
        <w:top w:val="none" w:sz="0" w:space="0" w:color="auto"/>
        <w:left w:val="none" w:sz="0" w:space="0" w:color="auto"/>
        <w:bottom w:val="none" w:sz="0" w:space="0" w:color="auto"/>
        <w:right w:val="none" w:sz="0" w:space="0" w:color="auto"/>
      </w:divBdr>
    </w:div>
    <w:div w:id="1986734522">
      <w:bodyDiv w:val="1"/>
      <w:marLeft w:val="0"/>
      <w:marRight w:val="0"/>
      <w:marTop w:val="0"/>
      <w:marBottom w:val="0"/>
      <w:divBdr>
        <w:top w:val="none" w:sz="0" w:space="0" w:color="auto"/>
        <w:left w:val="none" w:sz="0" w:space="0" w:color="auto"/>
        <w:bottom w:val="none" w:sz="0" w:space="0" w:color="auto"/>
        <w:right w:val="none" w:sz="0" w:space="0" w:color="auto"/>
      </w:divBdr>
      <w:divsChild>
        <w:div w:id="1613589645">
          <w:marLeft w:val="0"/>
          <w:marRight w:val="0"/>
          <w:marTop w:val="0"/>
          <w:marBottom w:val="0"/>
          <w:divBdr>
            <w:top w:val="none" w:sz="0" w:space="0" w:color="auto"/>
            <w:left w:val="none" w:sz="0" w:space="0" w:color="auto"/>
            <w:bottom w:val="none" w:sz="0" w:space="0" w:color="auto"/>
            <w:right w:val="none" w:sz="0" w:space="0" w:color="auto"/>
          </w:divBdr>
          <w:divsChild>
            <w:div w:id="926186257">
              <w:marLeft w:val="0"/>
              <w:marRight w:val="0"/>
              <w:marTop w:val="0"/>
              <w:marBottom w:val="0"/>
              <w:divBdr>
                <w:top w:val="none" w:sz="0" w:space="0" w:color="auto"/>
                <w:left w:val="none" w:sz="0" w:space="0" w:color="auto"/>
                <w:bottom w:val="none" w:sz="0" w:space="0" w:color="auto"/>
                <w:right w:val="none" w:sz="0" w:space="0" w:color="auto"/>
              </w:divBdr>
            </w:div>
            <w:div w:id="183475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80960">
      <w:bodyDiv w:val="1"/>
      <w:marLeft w:val="0"/>
      <w:marRight w:val="0"/>
      <w:marTop w:val="0"/>
      <w:marBottom w:val="0"/>
      <w:divBdr>
        <w:top w:val="none" w:sz="0" w:space="0" w:color="auto"/>
        <w:left w:val="none" w:sz="0" w:space="0" w:color="auto"/>
        <w:bottom w:val="none" w:sz="0" w:space="0" w:color="auto"/>
        <w:right w:val="none" w:sz="0" w:space="0" w:color="auto"/>
      </w:divBdr>
    </w:div>
    <w:div w:id="2028143095">
      <w:bodyDiv w:val="1"/>
      <w:marLeft w:val="0"/>
      <w:marRight w:val="0"/>
      <w:marTop w:val="0"/>
      <w:marBottom w:val="0"/>
      <w:divBdr>
        <w:top w:val="none" w:sz="0" w:space="0" w:color="auto"/>
        <w:left w:val="none" w:sz="0" w:space="0" w:color="auto"/>
        <w:bottom w:val="none" w:sz="0" w:space="0" w:color="auto"/>
        <w:right w:val="none" w:sz="0" w:space="0" w:color="auto"/>
      </w:divBdr>
    </w:div>
    <w:div w:id="2045592716">
      <w:bodyDiv w:val="1"/>
      <w:marLeft w:val="0"/>
      <w:marRight w:val="0"/>
      <w:marTop w:val="0"/>
      <w:marBottom w:val="0"/>
      <w:divBdr>
        <w:top w:val="none" w:sz="0" w:space="0" w:color="auto"/>
        <w:left w:val="none" w:sz="0" w:space="0" w:color="auto"/>
        <w:bottom w:val="none" w:sz="0" w:space="0" w:color="auto"/>
        <w:right w:val="none" w:sz="0" w:space="0" w:color="auto"/>
      </w:divBdr>
    </w:div>
    <w:div w:id="2053649540">
      <w:bodyDiv w:val="1"/>
      <w:marLeft w:val="0"/>
      <w:marRight w:val="0"/>
      <w:marTop w:val="0"/>
      <w:marBottom w:val="0"/>
      <w:divBdr>
        <w:top w:val="none" w:sz="0" w:space="0" w:color="auto"/>
        <w:left w:val="none" w:sz="0" w:space="0" w:color="auto"/>
        <w:bottom w:val="none" w:sz="0" w:space="0" w:color="auto"/>
        <w:right w:val="none" w:sz="0" w:space="0" w:color="auto"/>
      </w:divBdr>
    </w:div>
    <w:div w:id="2061786522">
      <w:bodyDiv w:val="1"/>
      <w:marLeft w:val="0"/>
      <w:marRight w:val="0"/>
      <w:marTop w:val="0"/>
      <w:marBottom w:val="0"/>
      <w:divBdr>
        <w:top w:val="none" w:sz="0" w:space="0" w:color="auto"/>
        <w:left w:val="none" w:sz="0" w:space="0" w:color="auto"/>
        <w:bottom w:val="none" w:sz="0" w:space="0" w:color="auto"/>
        <w:right w:val="none" w:sz="0" w:space="0" w:color="auto"/>
      </w:divBdr>
    </w:div>
    <w:div w:id="2072268878">
      <w:bodyDiv w:val="1"/>
      <w:marLeft w:val="0"/>
      <w:marRight w:val="0"/>
      <w:marTop w:val="0"/>
      <w:marBottom w:val="0"/>
      <w:divBdr>
        <w:top w:val="none" w:sz="0" w:space="0" w:color="auto"/>
        <w:left w:val="none" w:sz="0" w:space="0" w:color="auto"/>
        <w:bottom w:val="none" w:sz="0" w:space="0" w:color="auto"/>
        <w:right w:val="none" w:sz="0" w:space="0" w:color="auto"/>
      </w:divBdr>
    </w:div>
    <w:div w:id="2078090246">
      <w:bodyDiv w:val="1"/>
      <w:marLeft w:val="0"/>
      <w:marRight w:val="0"/>
      <w:marTop w:val="0"/>
      <w:marBottom w:val="0"/>
      <w:divBdr>
        <w:top w:val="none" w:sz="0" w:space="0" w:color="auto"/>
        <w:left w:val="none" w:sz="0" w:space="0" w:color="auto"/>
        <w:bottom w:val="none" w:sz="0" w:space="0" w:color="auto"/>
        <w:right w:val="none" w:sz="0" w:space="0" w:color="auto"/>
      </w:divBdr>
    </w:div>
    <w:div w:id="2118602114">
      <w:bodyDiv w:val="1"/>
      <w:marLeft w:val="0"/>
      <w:marRight w:val="0"/>
      <w:marTop w:val="0"/>
      <w:marBottom w:val="0"/>
      <w:divBdr>
        <w:top w:val="none" w:sz="0" w:space="0" w:color="auto"/>
        <w:left w:val="none" w:sz="0" w:space="0" w:color="auto"/>
        <w:bottom w:val="none" w:sz="0" w:space="0" w:color="auto"/>
        <w:right w:val="none" w:sz="0" w:space="0" w:color="auto"/>
      </w:divBdr>
    </w:div>
    <w:div w:id="2122604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jiangdizhu/ME662-Project.gi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F5D2820-BD87-A046-842F-A0FF305E9D1A}">
  <we:reference id="wa104381909" version="3.20.0.0" store="en-US" storeType="OMEX"/>
  <we:alternateReferences>
    <we:reference id="wa104381909" version="3.2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APA" Version="2006">
  <b:Source>
    <b:Tag>The25</b:Tag>
    <b:SourceType>DocumentFromInternetSite</b:SourceType>
    <b:Guid>{B31F1E1D-6A88-40AB-8577-AE9F10BA53D2}</b:Guid>
    <b:Title>Lord Rayleigh Biographical</b:Title>
    <b:Author>
      <b:Author>
        <b:Corporate>The Nobel Prize</b:Corporate>
      </b:Author>
    </b:Author>
    <b:YearAccessed>2025</b:YearAccessed>
    <b:MonthAccessed>March</b:MonthAccessed>
    <b:DayAccessed>16</b:DayAccessed>
    <b:URL>https://www.nobelprize.org/prizes/physics/1904/strutt/biographical/</b:URL>
    <b:RefOrder>2</b:RefOrder>
  </b:Source>
  <b:Source>
    <b:Tag>Dau14</b:Tag>
    <b:SourceType>Misc</b:SourceType>
    <b:Guid>{DEC7A62B-E089-4B7E-827E-E0F2BF2ACC54}</b:Guid>
    <b:Title>ME353 HEAT TRANSFER EXPERIMENT Forced-Convective Heat Transfer in a Water-Cooled Pipe</b:Title>
    <b:Year>2014</b:Year>
    <b:YearAccessed>2025</b:YearAccessed>
    <b:MonthAccessed>March</b:MonthAccessed>
    <b:DayAccessed>16</b:DayAccessed>
    <b:Author>
      <b:Author>
        <b:NameList>
          <b:Person>
            <b:Last>Daun</b:Last>
            <b:First>Kyle</b:First>
          </b:Person>
        </b:NameList>
      </b:Author>
    </b:Author>
    <b:RefOrder>1</b:RefOrder>
  </b:Source>
  <b:Source>
    <b:Tag>Aus10</b:Tag>
    <b:SourceType>Book</b:SourceType>
    <b:Guid>{B1DECD00-9B0A-5849-A9CE-802D88068D54}</b:Guid>
    <b:Author>
      <b:Author>
        <b:NameList>
          <b:Person>
            <b:Last>Bergman</b:Last>
            <b:Middle>L</b:Middle>
            <b:First>Theodore</b:First>
          </b:Person>
          <b:Person>
            <b:Last>Lavine</b:Last>
            <b:Middle>S</b:Middle>
            <b:First>Adrienne</b:First>
          </b:Person>
          <b:Person>
            <b:Last>Incropera</b:Last>
            <b:Middle>P</b:Middle>
            <b:First>Frank</b:First>
          </b:Person>
          <b:Person>
            <b:Last>DeWitt </b:Last>
            <b:Middle>P</b:Middle>
            <b:First>David</b:First>
          </b:Person>
        </b:NameList>
      </b:Author>
    </b:Author>
    <b:Title>Fundamentals of Heat and Mass Transfer, 8th Edition</b:Title>
    <b:Year>2018</b:Year>
    <b:Publisher>Wiley</b:Publisher>
    <b:RefOrder>3</b:RefOrder>
  </b:Source>
</b:Sources>
</file>

<file path=customXml/itemProps1.xml><?xml version="1.0" encoding="utf-8"?>
<ds:datastoreItem xmlns:ds="http://schemas.openxmlformats.org/officeDocument/2006/customXml" ds:itemID="{88D2A804-2A28-C249-A034-87CEE243EB0F}">
  <ds:schemaRefs>
    <ds:schemaRef ds:uri="http://schemas.openxmlformats.org/officeDocument/2006/bibliography"/>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20</TotalTime>
  <Pages>20</Pages>
  <Words>4494</Words>
  <Characters>25619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30053</CharactersWithSpaces>
  <SharedDoc>false</SharedDoc>
  <HLinks>
    <vt:vector size="174" baseType="variant">
      <vt:variant>
        <vt:i4>1310768</vt:i4>
      </vt:variant>
      <vt:variant>
        <vt:i4>176</vt:i4>
      </vt:variant>
      <vt:variant>
        <vt:i4>0</vt:i4>
      </vt:variant>
      <vt:variant>
        <vt:i4>5</vt:i4>
      </vt:variant>
      <vt:variant>
        <vt:lpwstr/>
      </vt:variant>
      <vt:variant>
        <vt:lpwstr>_Toc193877554</vt:lpwstr>
      </vt:variant>
      <vt:variant>
        <vt:i4>1310768</vt:i4>
      </vt:variant>
      <vt:variant>
        <vt:i4>170</vt:i4>
      </vt:variant>
      <vt:variant>
        <vt:i4>0</vt:i4>
      </vt:variant>
      <vt:variant>
        <vt:i4>5</vt:i4>
      </vt:variant>
      <vt:variant>
        <vt:lpwstr/>
      </vt:variant>
      <vt:variant>
        <vt:lpwstr>_Toc193877553</vt:lpwstr>
      </vt:variant>
      <vt:variant>
        <vt:i4>1310768</vt:i4>
      </vt:variant>
      <vt:variant>
        <vt:i4>164</vt:i4>
      </vt:variant>
      <vt:variant>
        <vt:i4>0</vt:i4>
      </vt:variant>
      <vt:variant>
        <vt:i4>5</vt:i4>
      </vt:variant>
      <vt:variant>
        <vt:lpwstr/>
      </vt:variant>
      <vt:variant>
        <vt:lpwstr>_Toc193877552</vt:lpwstr>
      </vt:variant>
      <vt:variant>
        <vt:i4>1310768</vt:i4>
      </vt:variant>
      <vt:variant>
        <vt:i4>158</vt:i4>
      </vt:variant>
      <vt:variant>
        <vt:i4>0</vt:i4>
      </vt:variant>
      <vt:variant>
        <vt:i4>5</vt:i4>
      </vt:variant>
      <vt:variant>
        <vt:lpwstr/>
      </vt:variant>
      <vt:variant>
        <vt:lpwstr>_Toc193877551</vt:lpwstr>
      </vt:variant>
      <vt:variant>
        <vt:i4>1310768</vt:i4>
      </vt:variant>
      <vt:variant>
        <vt:i4>149</vt:i4>
      </vt:variant>
      <vt:variant>
        <vt:i4>0</vt:i4>
      </vt:variant>
      <vt:variant>
        <vt:i4>5</vt:i4>
      </vt:variant>
      <vt:variant>
        <vt:lpwstr/>
      </vt:variant>
      <vt:variant>
        <vt:lpwstr>_Toc193877550</vt:lpwstr>
      </vt:variant>
      <vt:variant>
        <vt:i4>1376304</vt:i4>
      </vt:variant>
      <vt:variant>
        <vt:i4>143</vt:i4>
      </vt:variant>
      <vt:variant>
        <vt:i4>0</vt:i4>
      </vt:variant>
      <vt:variant>
        <vt:i4>5</vt:i4>
      </vt:variant>
      <vt:variant>
        <vt:lpwstr/>
      </vt:variant>
      <vt:variant>
        <vt:lpwstr>_Toc193877549</vt:lpwstr>
      </vt:variant>
      <vt:variant>
        <vt:i4>1376304</vt:i4>
      </vt:variant>
      <vt:variant>
        <vt:i4>137</vt:i4>
      </vt:variant>
      <vt:variant>
        <vt:i4>0</vt:i4>
      </vt:variant>
      <vt:variant>
        <vt:i4>5</vt:i4>
      </vt:variant>
      <vt:variant>
        <vt:lpwstr/>
      </vt:variant>
      <vt:variant>
        <vt:lpwstr>_Toc193877548</vt:lpwstr>
      </vt:variant>
      <vt:variant>
        <vt:i4>1376304</vt:i4>
      </vt:variant>
      <vt:variant>
        <vt:i4>131</vt:i4>
      </vt:variant>
      <vt:variant>
        <vt:i4>0</vt:i4>
      </vt:variant>
      <vt:variant>
        <vt:i4>5</vt:i4>
      </vt:variant>
      <vt:variant>
        <vt:lpwstr/>
      </vt:variant>
      <vt:variant>
        <vt:lpwstr>_Toc193877547</vt:lpwstr>
      </vt:variant>
      <vt:variant>
        <vt:i4>1376304</vt:i4>
      </vt:variant>
      <vt:variant>
        <vt:i4>125</vt:i4>
      </vt:variant>
      <vt:variant>
        <vt:i4>0</vt:i4>
      </vt:variant>
      <vt:variant>
        <vt:i4>5</vt:i4>
      </vt:variant>
      <vt:variant>
        <vt:lpwstr/>
      </vt:variant>
      <vt:variant>
        <vt:lpwstr>_Toc193877546</vt:lpwstr>
      </vt:variant>
      <vt:variant>
        <vt:i4>1376304</vt:i4>
      </vt:variant>
      <vt:variant>
        <vt:i4>116</vt:i4>
      </vt:variant>
      <vt:variant>
        <vt:i4>0</vt:i4>
      </vt:variant>
      <vt:variant>
        <vt:i4>5</vt:i4>
      </vt:variant>
      <vt:variant>
        <vt:lpwstr/>
      </vt:variant>
      <vt:variant>
        <vt:lpwstr>_Toc193877545</vt:lpwstr>
      </vt:variant>
      <vt:variant>
        <vt:i4>1376304</vt:i4>
      </vt:variant>
      <vt:variant>
        <vt:i4>110</vt:i4>
      </vt:variant>
      <vt:variant>
        <vt:i4>0</vt:i4>
      </vt:variant>
      <vt:variant>
        <vt:i4>5</vt:i4>
      </vt:variant>
      <vt:variant>
        <vt:lpwstr/>
      </vt:variant>
      <vt:variant>
        <vt:lpwstr>_Toc193877544</vt:lpwstr>
      </vt:variant>
      <vt:variant>
        <vt:i4>1376304</vt:i4>
      </vt:variant>
      <vt:variant>
        <vt:i4>104</vt:i4>
      </vt:variant>
      <vt:variant>
        <vt:i4>0</vt:i4>
      </vt:variant>
      <vt:variant>
        <vt:i4>5</vt:i4>
      </vt:variant>
      <vt:variant>
        <vt:lpwstr/>
      </vt:variant>
      <vt:variant>
        <vt:lpwstr>_Toc193877543</vt:lpwstr>
      </vt:variant>
      <vt:variant>
        <vt:i4>1376304</vt:i4>
      </vt:variant>
      <vt:variant>
        <vt:i4>98</vt:i4>
      </vt:variant>
      <vt:variant>
        <vt:i4>0</vt:i4>
      </vt:variant>
      <vt:variant>
        <vt:i4>5</vt:i4>
      </vt:variant>
      <vt:variant>
        <vt:lpwstr/>
      </vt:variant>
      <vt:variant>
        <vt:lpwstr>_Toc193877542</vt:lpwstr>
      </vt:variant>
      <vt:variant>
        <vt:i4>1376304</vt:i4>
      </vt:variant>
      <vt:variant>
        <vt:i4>92</vt:i4>
      </vt:variant>
      <vt:variant>
        <vt:i4>0</vt:i4>
      </vt:variant>
      <vt:variant>
        <vt:i4>5</vt:i4>
      </vt:variant>
      <vt:variant>
        <vt:lpwstr/>
      </vt:variant>
      <vt:variant>
        <vt:lpwstr>_Toc193877541</vt:lpwstr>
      </vt:variant>
      <vt:variant>
        <vt:i4>1376304</vt:i4>
      </vt:variant>
      <vt:variant>
        <vt:i4>86</vt:i4>
      </vt:variant>
      <vt:variant>
        <vt:i4>0</vt:i4>
      </vt:variant>
      <vt:variant>
        <vt:i4>5</vt:i4>
      </vt:variant>
      <vt:variant>
        <vt:lpwstr/>
      </vt:variant>
      <vt:variant>
        <vt:lpwstr>_Toc193877540</vt:lpwstr>
      </vt:variant>
      <vt:variant>
        <vt:i4>1179696</vt:i4>
      </vt:variant>
      <vt:variant>
        <vt:i4>80</vt:i4>
      </vt:variant>
      <vt:variant>
        <vt:i4>0</vt:i4>
      </vt:variant>
      <vt:variant>
        <vt:i4>5</vt:i4>
      </vt:variant>
      <vt:variant>
        <vt:lpwstr/>
      </vt:variant>
      <vt:variant>
        <vt:lpwstr>_Toc193877539</vt:lpwstr>
      </vt:variant>
      <vt:variant>
        <vt:i4>1179696</vt:i4>
      </vt:variant>
      <vt:variant>
        <vt:i4>74</vt:i4>
      </vt:variant>
      <vt:variant>
        <vt:i4>0</vt:i4>
      </vt:variant>
      <vt:variant>
        <vt:i4>5</vt:i4>
      </vt:variant>
      <vt:variant>
        <vt:lpwstr/>
      </vt:variant>
      <vt:variant>
        <vt:lpwstr>_Toc193877538</vt:lpwstr>
      </vt:variant>
      <vt:variant>
        <vt:i4>1179696</vt:i4>
      </vt:variant>
      <vt:variant>
        <vt:i4>68</vt:i4>
      </vt:variant>
      <vt:variant>
        <vt:i4>0</vt:i4>
      </vt:variant>
      <vt:variant>
        <vt:i4>5</vt:i4>
      </vt:variant>
      <vt:variant>
        <vt:lpwstr/>
      </vt:variant>
      <vt:variant>
        <vt:lpwstr>_Toc193877537</vt:lpwstr>
      </vt:variant>
      <vt:variant>
        <vt:i4>1179696</vt:i4>
      </vt:variant>
      <vt:variant>
        <vt:i4>62</vt:i4>
      </vt:variant>
      <vt:variant>
        <vt:i4>0</vt:i4>
      </vt:variant>
      <vt:variant>
        <vt:i4>5</vt:i4>
      </vt:variant>
      <vt:variant>
        <vt:lpwstr/>
      </vt:variant>
      <vt:variant>
        <vt:lpwstr>_Toc193877536</vt:lpwstr>
      </vt:variant>
      <vt:variant>
        <vt:i4>1179696</vt:i4>
      </vt:variant>
      <vt:variant>
        <vt:i4>56</vt:i4>
      </vt:variant>
      <vt:variant>
        <vt:i4>0</vt:i4>
      </vt:variant>
      <vt:variant>
        <vt:i4>5</vt:i4>
      </vt:variant>
      <vt:variant>
        <vt:lpwstr/>
      </vt:variant>
      <vt:variant>
        <vt:lpwstr>_Toc193877535</vt:lpwstr>
      </vt:variant>
      <vt:variant>
        <vt:i4>1179696</vt:i4>
      </vt:variant>
      <vt:variant>
        <vt:i4>50</vt:i4>
      </vt:variant>
      <vt:variant>
        <vt:i4>0</vt:i4>
      </vt:variant>
      <vt:variant>
        <vt:i4>5</vt:i4>
      </vt:variant>
      <vt:variant>
        <vt:lpwstr/>
      </vt:variant>
      <vt:variant>
        <vt:lpwstr>_Toc193877534</vt:lpwstr>
      </vt:variant>
      <vt:variant>
        <vt:i4>1179696</vt:i4>
      </vt:variant>
      <vt:variant>
        <vt:i4>44</vt:i4>
      </vt:variant>
      <vt:variant>
        <vt:i4>0</vt:i4>
      </vt:variant>
      <vt:variant>
        <vt:i4>5</vt:i4>
      </vt:variant>
      <vt:variant>
        <vt:lpwstr/>
      </vt:variant>
      <vt:variant>
        <vt:lpwstr>_Toc193877533</vt:lpwstr>
      </vt:variant>
      <vt:variant>
        <vt:i4>1179696</vt:i4>
      </vt:variant>
      <vt:variant>
        <vt:i4>38</vt:i4>
      </vt:variant>
      <vt:variant>
        <vt:i4>0</vt:i4>
      </vt:variant>
      <vt:variant>
        <vt:i4>5</vt:i4>
      </vt:variant>
      <vt:variant>
        <vt:lpwstr/>
      </vt:variant>
      <vt:variant>
        <vt:lpwstr>_Toc193877532</vt:lpwstr>
      </vt:variant>
      <vt:variant>
        <vt:i4>1179696</vt:i4>
      </vt:variant>
      <vt:variant>
        <vt:i4>32</vt:i4>
      </vt:variant>
      <vt:variant>
        <vt:i4>0</vt:i4>
      </vt:variant>
      <vt:variant>
        <vt:i4>5</vt:i4>
      </vt:variant>
      <vt:variant>
        <vt:lpwstr/>
      </vt:variant>
      <vt:variant>
        <vt:lpwstr>_Toc193877531</vt:lpwstr>
      </vt:variant>
      <vt:variant>
        <vt:i4>1179696</vt:i4>
      </vt:variant>
      <vt:variant>
        <vt:i4>26</vt:i4>
      </vt:variant>
      <vt:variant>
        <vt:i4>0</vt:i4>
      </vt:variant>
      <vt:variant>
        <vt:i4>5</vt:i4>
      </vt:variant>
      <vt:variant>
        <vt:lpwstr/>
      </vt:variant>
      <vt:variant>
        <vt:lpwstr>_Toc193877530</vt:lpwstr>
      </vt:variant>
      <vt:variant>
        <vt:i4>1245232</vt:i4>
      </vt:variant>
      <vt:variant>
        <vt:i4>20</vt:i4>
      </vt:variant>
      <vt:variant>
        <vt:i4>0</vt:i4>
      </vt:variant>
      <vt:variant>
        <vt:i4>5</vt:i4>
      </vt:variant>
      <vt:variant>
        <vt:lpwstr/>
      </vt:variant>
      <vt:variant>
        <vt:lpwstr>_Toc193877529</vt:lpwstr>
      </vt:variant>
      <vt:variant>
        <vt:i4>1245232</vt:i4>
      </vt:variant>
      <vt:variant>
        <vt:i4>14</vt:i4>
      </vt:variant>
      <vt:variant>
        <vt:i4>0</vt:i4>
      </vt:variant>
      <vt:variant>
        <vt:i4>5</vt:i4>
      </vt:variant>
      <vt:variant>
        <vt:lpwstr/>
      </vt:variant>
      <vt:variant>
        <vt:lpwstr>_Toc193877528</vt:lpwstr>
      </vt:variant>
      <vt:variant>
        <vt:i4>1245232</vt:i4>
      </vt:variant>
      <vt:variant>
        <vt:i4>8</vt:i4>
      </vt:variant>
      <vt:variant>
        <vt:i4>0</vt:i4>
      </vt:variant>
      <vt:variant>
        <vt:i4>5</vt:i4>
      </vt:variant>
      <vt:variant>
        <vt:lpwstr/>
      </vt:variant>
      <vt:variant>
        <vt:lpwstr>_Toc193877527</vt:lpwstr>
      </vt:variant>
      <vt:variant>
        <vt:i4>1245232</vt:i4>
      </vt:variant>
      <vt:variant>
        <vt:i4>2</vt:i4>
      </vt:variant>
      <vt:variant>
        <vt:i4>0</vt:i4>
      </vt:variant>
      <vt:variant>
        <vt:i4>5</vt:i4>
      </vt:variant>
      <vt:variant>
        <vt:lpwstr/>
      </vt:variant>
      <vt:variant>
        <vt:lpwstr>_Toc193877526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Collins</dc:creator>
  <cp:keywords/>
  <dc:description/>
  <cp:lastModifiedBy>JD Zhu</cp:lastModifiedBy>
  <cp:revision>4</cp:revision>
  <cp:lastPrinted>2025-03-25T01:42:00Z</cp:lastPrinted>
  <dcterms:created xsi:type="dcterms:W3CDTF">2025-11-29T18:58:00Z</dcterms:created>
  <dcterms:modified xsi:type="dcterms:W3CDTF">2025-11-29T20:27:00Z</dcterms:modified>
</cp:coreProperties>
</file>