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pPr>
        <w:spacing w:line="240" w:lineRule="auto"/>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pPr>
        <w:spacing w:line="240" w:lineRule="auto"/>
        <w:rPr>
          <w:rFonts w:hint="default"/>
          <w:sz w:val="18"/>
          <w:szCs w:val="21"/>
          <w:lang w:val="en-US" w:eastAsia="zh-CN"/>
        </w:rPr>
      </w:pPr>
      <w:r>
        <w:rPr>
          <w:rFonts w:hint="default"/>
          <w:sz w:val="18"/>
          <w:szCs w:val="21"/>
          <w:lang w:val="en-US" w:eastAsia="zh-CN"/>
        </w:rPr>
        <w:br w:type="page"/>
      </w:r>
    </w:p>
    <w:tbl>
      <w:tblPr>
        <w:tblStyle w:val="7"/>
        <w:tblW w:w="70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926"/>
        <w:gridCol w:w="926"/>
        <w:gridCol w:w="927"/>
        <w:gridCol w:w="927"/>
        <w:gridCol w:w="3381"/>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6"/>
        <w:gridCol w:w="1416"/>
        <w:gridCol w:w="1416"/>
        <w:gridCol w:w="1416"/>
        <w:gridCol w:w="1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pPr>
        <w:spacing w:line="240" w:lineRule="auto"/>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84"/>
        <w:gridCol w:w="1885"/>
        <w:gridCol w:w="1092"/>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885" w:type="dxa"/>
            <w:tcBorders>
              <w:top w:val="single" w:color="auto" w:sz="12"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2184" w:type="dxa"/>
            <w:gridSpan w:val="2"/>
            <w:tcBorders>
              <w:top w:val="single" w:color="auto" w:sz="12" w:space="0"/>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2184" w:type="dxa"/>
            <w:gridSpan w:val="2"/>
            <w:tcBorders>
              <w:top w:val="single" w:color="auto" w:sz="4" w:space="0"/>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1884" w:type="dxa"/>
            <w:vMerge w:val="continue"/>
            <w:tcBorders>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092" w:type="dxa"/>
            <w:vMerge w:val="continue"/>
            <w:tcBorders>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2184" w:type="dxa"/>
            <w:gridSpan w:val="2"/>
            <w:tcBorders>
              <w:top w:val="single" w:color="auto" w:sz="4" w:space="0"/>
              <w:left w:val="single" w:color="auto" w:sz="4" w:space="0"/>
              <w:bottom w:val="single" w:color="auto" w:sz="12"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49"/>
        <w:gridCol w:w="349"/>
        <w:gridCol w:w="350"/>
        <w:gridCol w:w="350"/>
        <w:gridCol w:w="350"/>
        <w:gridCol w:w="351"/>
        <w:gridCol w:w="351"/>
        <w:gridCol w:w="351"/>
        <w:gridCol w:w="350"/>
        <w:gridCol w:w="351"/>
        <w:gridCol w:w="351"/>
        <w:gridCol w:w="351"/>
        <w:gridCol w:w="351"/>
        <w:gridCol w:w="351"/>
        <w:gridCol w:w="351"/>
        <w:gridCol w:w="351"/>
        <w:gridCol w:w="351"/>
        <w:gridCol w:w="351"/>
        <w:gridCol w:w="351"/>
        <w:gridCol w:w="351"/>
        <w:gridCol w:w="351"/>
        <w:gridCol w:w="351"/>
        <w:gridCol w:w="351"/>
        <w:gridCol w:w="351"/>
        <w:gridCol w:w="3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180"/>
        <w:gridCol w:w="1431"/>
        <w:gridCol w:w="1095"/>
        <w:gridCol w:w="1127"/>
        <w:gridCol w:w="1127"/>
        <w:gridCol w:w="11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5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12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5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1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31"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127"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127"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526"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984"/>
        <w:gridCol w:w="1984"/>
        <w:gridCol w:w="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pPr>
        <w:spacing w:line="240" w:lineRule="auto"/>
        <w:rPr>
          <w:rFonts w:hint="default"/>
          <w:sz w:val="18"/>
          <w:szCs w:val="21"/>
          <w:lang w:val="en-US" w:eastAsia="zh-CN"/>
        </w:rPr>
      </w:pPr>
      <w:r>
        <w:rPr>
          <w:rFonts w:hint="default"/>
          <w:sz w:val="18"/>
          <w:szCs w:val="21"/>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879725" cy="526415"/>
            <wp:effectExtent l="0" t="0" r="1587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879725" cy="5264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422275"/>
            <wp:effectExtent l="0" t="0" r="15875" b="158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79725" cy="422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pStyle w:val="2"/>
        <w:ind w:left="0" w:leftChars="0" w:firstLine="0" w:firstLineChars="0"/>
        <w:rPr>
          <w:rFonts w:hint="default"/>
          <w:lang w:val="en-US" w:eastAsia="zh-CN"/>
        </w:rPr>
      </w:pP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（《公路桥涵地基》）</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(《铁路地质勘察》)</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Ansi="DejaVu Math TeX Gyre" w:cs="Times New Roman"/>
                <w:i w:val="0"/>
                <w:color w:val="000000"/>
                <w:sz w:val="16"/>
                <w:szCs w:val="16"/>
                <w:vertAlign w:val="baseline"/>
                <w:lang w:val="en-US"/>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56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6" w:type="dxa"/>
          <w:left w:w="6" w:type="dxa"/>
          <w:bottom w:w="6" w:type="dxa"/>
          <w:right w:w="6" w:type="dxa"/>
        </w:tblCellMar>
      </w:tblPr>
      <w:tblGrid>
        <w:gridCol w:w="676"/>
        <w:gridCol w:w="319"/>
        <w:gridCol w:w="254"/>
        <w:gridCol w:w="257"/>
        <w:gridCol w:w="572"/>
        <w:gridCol w:w="257"/>
        <w:gridCol w:w="641"/>
        <w:gridCol w:w="261"/>
        <w:gridCol w:w="641"/>
        <w:gridCol w:w="257"/>
        <w:gridCol w:w="468"/>
        <w:gridCol w:w="267"/>
        <w:gridCol w:w="254"/>
        <w:gridCol w:w="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0" w:type="auto"/>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Cambria Math" w:hAnsi="Cambria Math" w:cs="Times New Roman"/>
                        <w:b/>
                        <w:bCs w:val="0"/>
                        <w:color w:val="000000"/>
                        <w:kern w:val="2"/>
                        <w:sz w:val="13"/>
                        <w:szCs w:val="13"/>
                        <w:vertAlign w:val="baseline"/>
                        <w:lang w:val="en-US" w:eastAsia="zh-CN" w:bidi="ar-SA"/>
                      </w:rPr>
                    </m:ctrlPr>
                  </m:sSubPr>
                  <m:e>
                    <m:r>
                      <m:rPr>
                        <m:sty m:val="bi"/>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bCs w:val="0"/>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se</m:t>
                    </m:r>
                    <m:ctrlPr>
                      <w:rPr>
                        <w:rFonts w:hint="default" w:ascii="Cambria Math" w:hAnsi="Cambria Math"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(m/s)</w:t>
            </w:r>
          </w:p>
        </w:tc>
        <w:tc>
          <w:tcPr>
            <w:tcW w:w="0" w:type="auto"/>
            <w:gridSpan w:val="1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oMath/>
              </w:rPr>
            </w:pPr>
            <m:oMathPara>
              <m:oMathParaPr>
                <m:jc m:val="center"/>
              </m:oMathParaPr>
              <m:oMath>
                <m:sSub>
                  <m:sSubPr>
                    <m:ctrlPr>
                      <w:rPr>
                        <w:rFonts w:hint="default" w:ascii="Cambria Math" w:hAnsi="Cambria Math" w:cs="Times New Roman"/>
                        <w:b/>
                        <w:bCs w:val="0"/>
                        <w:color w:val="000000"/>
                        <w:sz w:val="13"/>
                        <w:szCs w:val="13"/>
                        <w:vertAlign w:val="baseline"/>
                        <w:lang w:val="en-US" w:eastAsia="zh-CN"/>
                      </w:rPr>
                    </m:ctrlPr>
                  </m:sSubPr>
                  <m:e>
                    <m:r>
                      <m:rPr>
                        <m:sty m:val="bi"/>
                      </m:rPr>
                      <w:rPr>
                        <w:rFonts w:hint="default" w:ascii="Cambria Math" w:hAnsi="Cambria Math" w:cs="Times New Roman"/>
                        <w:color w:val="000000"/>
                        <w:sz w:val="13"/>
                        <w:szCs w:val="13"/>
                        <w:vertAlign w:val="baseline"/>
                        <w:lang w:val="en-US" w:eastAsia="zh-CN"/>
                      </w:rPr>
                      <m:t>d</m:t>
                    </m:r>
                    <m:ctrlPr>
                      <w:rPr>
                        <w:rFonts w:hint="default" w:ascii="Cambria Math" w:hAnsi="Cambria Math" w:cs="Times New Roman"/>
                        <w:b/>
                        <w:bCs w:val="0"/>
                        <w:color w:val="000000"/>
                        <w:sz w:val="13"/>
                        <w:szCs w:val="13"/>
                        <w:vertAlign w:val="baseline"/>
                        <w:lang w:val="en-US" w:eastAsia="zh-CN"/>
                      </w:rPr>
                    </m:ctrlPr>
                  </m:e>
                  <m:sub>
                    <m:r>
                      <m:rPr>
                        <m:sty m:val="b"/>
                      </m:rPr>
                      <w:rPr>
                        <w:rFonts w:hint="default" w:ascii="Cambria Math" w:hAnsi="Cambria Math" w:cs="Times New Roman"/>
                        <w:color w:val="000000"/>
                        <w:sz w:val="13"/>
                        <w:szCs w:val="13"/>
                        <w:vertAlign w:val="baseline"/>
                        <w:lang w:val="en-US" w:eastAsia="zh-CN"/>
                      </w:rPr>
                      <m:t>ov</m:t>
                    </m:r>
                    <m:ctrlPr>
                      <w:rPr>
                        <w:rFonts w:hint="default" w:ascii="Cambria Math" w:hAnsi="Cambria Math" w:cs="Times New Roman"/>
                        <w:b/>
                        <w:bCs w:val="0"/>
                        <w:color w:val="000000"/>
                        <w:sz w:val="13"/>
                        <w:szCs w:val="13"/>
                        <w:vertAlign w:val="baseline"/>
                        <w:lang w:val="en-US" w:eastAsia="zh-CN"/>
                      </w:rPr>
                    </m:ctrlPr>
                  </m:sub>
                </m:sSub>
                <m:r>
                  <m:rPr>
                    <m:sty m:val="b"/>
                  </m:rPr>
                  <w:rPr>
                    <w:rFonts w:hint="default" w:ascii="Cambria Math" w:hAnsi="Cambria Math" w:cs="Times New Roman"/>
                    <w:color w:val="000000"/>
                    <w:sz w:val="13"/>
                    <w:szCs w:val="13"/>
                    <w:vertAlign w:val="baseline"/>
                    <w:lang w:val="en-US" w:eastAsia="zh-CN"/>
                  </w:rPr>
                  <m:t>（m）</m:t>
                </m:r>
              </m:oMath>
            </m:oMathPara>
          </w:p>
        </w:tc>
        <w:tc>
          <w:tcPr>
            <w:tcW w:w="0" w:type="auto"/>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&lt;2.55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2.55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3</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3.45~4.25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17.25~42.5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57.5~68</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80</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92</w:t>
            </w:r>
          </w:p>
        </w:tc>
        <w:tc>
          <w:tcPr>
            <w:tcW w:w="0" w:type="auto"/>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&gt;575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vMerge w:val="continue"/>
            <w:tcBorders>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500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vMerge w:val="restart"/>
            <w:tcBorders>
              <w:top w:val="dotted"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楷体" w:cs="Times New Roman"/>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287.5~425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172.5~212.5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0.65</w:t>
            </w:r>
          </w:p>
        </w:tc>
        <w:tc>
          <w:tcPr>
            <w:tcW w:w="0" w:type="auto"/>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&lt;127.5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0.65</w:t>
            </w:r>
          </w:p>
        </w:tc>
        <w:tc>
          <w:tcPr>
            <w:tcW w:w="0" w:type="auto"/>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default" w:ascii="Times New Roman" w:hAnsi="Times New Roman" w:cs="Times New Roman"/>
                <w:b/>
                <w:bCs/>
                <w:color w:val="000000"/>
                <w:kern w:val="2"/>
                <w:sz w:val="13"/>
                <w:szCs w:val="13"/>
                <w:vertAlign w:val="baseline"/>
                <w:lang w:val="en-US" w:eastAsia="zh-CN" w:bidi="ar-SA"/>
              </w:rPr>
              <w:t>场地类别</w:t>
            </w:r>
          </w:p>
        </w:tc>
        <w:tc>
          <w:tcPr>
            <w:tcW w:w="0" w:type="auto"/>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c>
          <w:tcPr>
            <w:tcW w:w="1952" w:type="dxa"/>
            <w:gridSpan w:val="5"/>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1604" w:type="dxa"/>
            <w:gridSpan w:val="4"/>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0" w:type="auto"/>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0" w:type="auto"/>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2879725" cy="765810"/>
            <wp:effectExtent l="0" t="0" r="1587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879725" cy="765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959"/>
        <w:gridCol w:w="1725"/>
        <w:gridCol w:w="1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1725"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156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1725"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156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1980"/>
        <w:gridCol w:w="1668"/>
        <w:gridCol w:w="16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98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336"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336"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6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6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6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68"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6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336"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r>
        <w:rPr>
          <w:rFonts w:hint="default"/>
          <w:lang w:val="en-US" w:eastAsia="zh-CN"/>
        </w:rPr>
        <w:br w:type="page"/>
      </w:r>
    </w:p>
    <w:p>
      <w:pPr>
        <w:pStyle w:val="2"/>
        <w:spacing w:line="240" w:lineRule="auto"/>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pPr>
        <w:pStyle w:val="2"/>
        <w:spacing w:line="240" w:lineRule="auto"/>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pPr>
        <w:pStyle w:val="2"/>
        <w:spacing w:line="240" w:lineRule="auto"/>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pPr>
        <w:pStyle w:val="2"/>
        <w:spacing w:line="240" w:lineRule="auto"/>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pPr>
        <w:pStyle w:val="2"/>
        <w:spacing w:line="240" w:lineRule="auto"/>
        <w:ind w:left="0" w:leftChars="0" w:firstLine="0" w:firstLineChars="0"/>
        <w:rPr>
          <w:rFonts w:hint="eastAsia" w:eastAsiaTheme="minor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P345</w:t>
            </w:r>
          </w:p>
        </w:tc>
      </w:tr>
    </w:tbl>
    <w:p>
      <w:pPr>
        <w:pStyle w:val="2"/>
        <w:spacing w:line="240" w:lineRule="auto"/>
        <w:ind w:left="0" w:leftChars="0" w:firstLine="0" w:firstLineChars="0"/>
        <w:rPr>
          <w:rFonts w:hint="eastAsia" w:eastAsiaTheme="minorEastAsia"/>
          <w:lang w:val="en-US" w:eastAsia="zh-CN"/>
        </w:rPr>
      </w:pPr>
    </w:p>
    <w:p>
      <w:pPr>
        <w:pStyle w:val="2"/>
        <w:spacing w:line="240" w:lineRule="auto"/>
        <w:ind w:left="0" w:leftChars="0" w:firstLine="0" w:firstLineChars="0"/>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w:rPr>
            <w:rFonts w:hint="default"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β</m:t>
        </m:r>
        <m:r>
          <m:rPr>
            <m:sty m:val="p"/>
          </m:rPr>
          <w:rPr>
            <w:rFonts w:hint="eastAsia" w:ascii="Cambria Math" w:hAnsi="Cambria Math" w:cs="Cambria Math" w:eastAsiaTheme="minorEastAsia"/>
            <w:kern w:val="2"/>
            <w:sz w:val="15"/>
            <w:szCs w:val="15"/>
            <w:lang w:val="en-US" w:eastAsia="zh-CN" w:bidi="ar"/>
          </w:rPr>
          <m:t>'</m:t>
        </m:r>
      </m:oMath>
      <w:r>
        <w:rPr>
          <w:rFonts w:hint="eastAsia" w:hAnsi="Cambria Math" w:cs="Cambria Math" w:eastAsiaTheme="minorEastAsia"/>
          <w:i w:val="0"/>
          <w:kern w:val="2"/>
          <w:sz w:val="15"/>
          <w:szCs w:val="15"/>
          <w:lang w:val="en-US" w:eastAsia="zh-CN" w:bidi="ar"/>
        </w:rPr>
        <w:t xml:space="preserve">：有效充填系数（注浆系数），宜0.8~0.9   </w:t>
      </w:r>
      <m:oMath>
        <m:r>
          <m:rPr/>
          <w:rPr>
            <w:rFonts w:hint="default"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pPr>
        <w:pStyle w:val="2"/>
        <w:spacing w:line="240" w:lineRule="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pPr>
        <w:spacing w:line="240" w:lineRule="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pPr>
        <w:pStyle w:val="2"/>
        <w:spacing w:line="240" w:lineRule="auto"/>
        <w:ind w:left="0" w:leftChars="0" w:firstLine="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w:t>
            </w:r>
            <w:r>
              <w:rPr>
                <w:rFonts w:hint="eastAsia" w:hAnsi="Cambria Math" w:cs="Times New Roman"/>
                <w:b w:val="0"/>
                <w:bCs w:val="0"/>
                <w:i w:val="0"/>
                <w:iCs/>
                <w:color w:val="000000"/>
                <w:sz w:val="16"/>
                <w:szCs w:val="16"/>
                <w:vertAlign w:val="baseline"/>
                <w:lang w:val="en-US" w:eastAsia="zh-CN"/>
              </w:rPr>
              <w:t>土</w:t>
            </w:r>
            <w:r>
              <w:rPr>
                <w:rFonts w:hint="default" w:hAnsi="Cambria Math" w:cs="Times New Roman"/>
                <w:b w:val="0"/>
                <w:bCs w:val="0"/>
                <w:i w:val="0"/>
                <w:iCs/>
                <w:color w:val="000000"/>
                <w:sz w:val="16"/>
                <w:szCs w:val="16"/>
                <w:vertAlign w:val="baseline"/>
                <w:lang w:val="en-US" w:eastAsia="zh-CN"/>
              </w:rPr>
              <w:t>，或混凝土浇注过程有离析发生时，则桩底注浆以渗入注浆为主，随后将出现桩底土一定范围的劈裂注浆(细粒土)及沿桩身向上10～20m高度的劈裂注浆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井对水的渗流阻力较大，井阻效应越大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使透水性减弱(即涂抹作用)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或使砂井中混入较多泥砂，或难使孔壁直立</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给地基以冲击和振动能量，产生强大动应力，通过振动压密、振动液化、动力固结和触变效应等作用，从而提高地基的承载力并降低其压缩性，消除液化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体抗拉强度，使得土体发生劈裂，其方向是沿着垂直于主应力的平面或在土体强度最弱的平面，渗入型注浆法不能灌入的土体部分可顺利实施灌注，从而增大浆液扩散范围</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w:t>
            </w:r>
            <w:r>
              <w:rPr>
                <w:rFonts w:hint="eastAsia" w:ascii="Times New Roman" w:hAnsi="Times New Roman" w:cs="Times New Roman"/>
                <w:b w:val="0"/>
                <w:bCs w:val="0"/>
                <w:i w:val="0"/>
                <w:iCs/>
                <w:color w:val="000000"/>
                <w:kern w:val="2"/>
                <w:sz w:val="16"/>
                <w:szCs w:val="16"/>
                <w:vertAlign w:val="baseline"/>
                <w:lang w:val="en-US" w:eastAsia="zh-CN" w:bidi="ar-SA"/>
              </w:rPr>
              <w:t>粘</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性</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、灰土、砂石、煤灰垫层采取环刀取样、静力触探、轻型动力触探、标贯试验</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976"/>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可根据不同的地层选用不同的注浆类型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center"/>
        <w:textAlignment w:val="auto"/>
      </w:pPr>
      <w:r>
        <w:drawing>
          <wp:inline distT="0" distB="0" distL="114300" distR="114300">
            <wp:extent cx="4118610" cy="3060065"/>
            <wp:effectExtent l="0" t="0" r="1524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4118610" cy="306006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pPr>
        <w:spacing w:line="24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eastAsiaTheme="minorEastAsia"/>
                <w:b/>
                <w:bCs/>
                <w:i w:val="0"/>
                <w:iCs/>
                <w:color w:val="000000"/>
                <w:sz w:val="16"/>
                <w:szCs w:val="16"/>
                <w:vertAlign w:val="baseline"/>
                <w:lang w:val="en-US" w:eastAsia="zh-CN"/>
              </w:rPr>
              <w:t>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总高度不宜大于16m。上、下两级墙之间应设置平台，宽度不宜小于2m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双级墙总高度不宜大于10</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f>
          <m:fPr>
            <m:ctrlPr>
              <w:rPr>
                <w:rFonts w:hint="default" w:ascii="Cambria Math" w:hAnsi="Cambria Math" w:eastAsia="黑体" w:cs="黑体"/>
                <w:b/>
                <w:kern w:val="2"/>
                <w:sz w:val="16"/>
                <w:szCs w:val="16"/>
                <w:lang w:val="en-US" w:eastAsia="zh-CN" w:bidi="ar-SA"/>
              </w:rPr>
            </m:ctrlPr>
          </m:fPr>
          <m:num>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ctrlPr>
              <w:rPr>
                <w:rFonts w:hint="default" w:ascii="Cambria Math" w:hAnsi="Cambria Math" w:eastAsia="黑体" w:cs="黑体"/>
                <w:b/>
                <w:kern w:val="2"/>
                <w:sz w:val="16"/>
                <w:szCs w:val="16"/>
                <w:lang w:val="en-US" w:eastAsia="zh-CN" w:bidi="ar-SA"/>
              </w:rPr>
            </m:ctrlPr>
          </m:num>
          <m:den>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ctrlPr>
              <w:rPr>
                <w:rFonts w:hint="default" w:ascii="Cambria Math" w:hAnsi="Cambria Math" w:eastAsia="黑体" w:cs="黑体"/>
                <w:b/>
                <w:kern w:val="2"/>
                <w:sz w:val="16"/>
                <w:szCs w:val="16"/>
                <w:lang w:val="en-US" w:eastAsia="zh-CN" w:bidi="ar-SA"/>
              </w:rPr>
            </m:ctrlPr>
          </m:den>
        </m:f>
      </m:oMath>
      <w:r>
        <w:rPr>
          <w:rFonts w:hint="eastAsia"/>
          <w:sz w:val="18"/>
          <w:szCs w:val="21"/>
          <w:lang w:val="en-US" w:eastAsia="zh-CN"/>
        </w:rPr>
        <w:t xml:space="preserve">   </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20"/>
        <w:gridCol w:w="1076"/>
        <w:gridCol w:w="447"/>
        <w:gridCol w:w="660"/>
        <w:gridCol w:w="660"/>
        <w:gridCol w:w="1312"/>
        <w:gridCol w:w="713"/>
        <w:gridCol w:w="1794"/>
        <w:gridCol w:w="802"/>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107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4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66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66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1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7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179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0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803"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val="0"/>
                <w:i/>
                <w:iCs/>
                <w:color w:val="000000"/>
                <w:kern w:val="2"/>
                <w:sz w:val="13"/>
                <w:szCs w:val="13"/>
                <w:vertAlign w:val="baseline"/>
                <w:lang w:val="en-US"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i"/>
                  </m:rPr>
                  <w:rPr>
                    <w:rFonts w:hint="default" w:ascii="Cambria Math" w:hAnsi="Cambria Math" w:cs="Cambria Math"/>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满足</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sSub>
          <m:sSubPr>
            <m:ctrlPr>
              <w:rPr>
                <w:rFonts w:hint="eastAsia" w:ascii="Times New Roman" w:hAnsi="Times New Roman" w:cs="Times New Roman" w:eastAsiaTheme="minorEastAsia"/>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l</m:t>
            </m:r>
            <m:ctrlPr>
              <w:rPr>
                <w:rFonts w:hint="eastAsia" w:ascii="Times New Roman" w:hAnsi="Times New Roman" w:cs="Times New Roman" w:eastAsiaTheme="minorEastAsia"/>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eastAsia" w:ascii="Times New Roman" w:hAnsi="Times New Roman" w:cs="Times New Roman" w:eastAsiaTheme="minorEastAsia"/>
                <w:b w:val="0"/>
                <w:bCs w:val="0"/>
                <w:i w:val="0"/>
                <w:iCs/>
                <w:color w:val="000000"/>
                <w:sz w:val="16"/>
                <w:szCs w:val="16"/>
                <w:vertAlign w:val="baseline"/>
                <w:lang w:val="en-US" w:eastAsia="zh-CN"/>
              </w:rPr>
            </m:ctrlPr>
          </m:sub>
        </m:sSub>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spacing w:line="24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pPr>
        <w:spacing w:line="240" w:lineRule="auto"/>
        <w:rPr>
          <w:rFonts w:hint="eastAsia"/>
          <w:lang w:val="en-US" w:eastAsia="zh-CN"/>
        </w:rPr>
      </w:pPr>
    </w:p>
    <w:p>
      <w:pPr>
        <w:spacing w:line="240" w:lineRule="auto"/>
        <w:rPr>
          <w:rFonts w:hint="eastAsia"/>
          <w:lang w:val="en-US" w:eastAsia="zh-CN"/>
        </w:rPr>
      </w:pPr>
      <w:r>
        <w:drawing>
          <wp:inline distT="0" distB="0" distL="114300" distR="114300">
            <wp:extent cx="5579745" cy="2417445"/>
            <wp:effectExtent l="0" t="0" r="1905"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579745" cy="241744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pPr>
        <w:spacing w:line="240" w:lineRule="auto"/>
        <w:rPr>
          <w:rFonts w:hint="eastAsia"/>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pPr>
        <w:spacing w:line="240" w:lineRule="auto"/>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4"/>
                    <a:srcRect l="8895" t="5830" r="7123" b="10398"/>
                    <a:stretch>
                      <a:fillRect/>
                    </a:stretch>
                  </pic:blipFill>
                  <pic:spPr>
                    <a:xfrm>
                      <a:off x="0" y="0"/>
                      <a:ext cx="5760085" cy="8124825"/>
                    </a:xfrm>
                    <a:prstGeom prst="rect">
                      <a:avLst/>
                    </a:prstGeom>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eastAsia="zh-CN"/>
        </w:rPr>
      </w:pPr>
      <w:r>
        <w:drawing>
          <wp:inline distT="0" distB="0" distL="114300" distR="114300">
            <wp:extent cx="2651125" cy="181737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rcRect l="49717"/>
                    <a:stretch>
                      <a:fillRect/>
                    </a:stretch>
                  </pic:blipFill>
                  <pic:spPr>
                    <a:xfrm>
                      <a:off x="0" y="0"/>
                      <a:ext cx="2651125" cy="1817370"/>
                    </a:xfrm>
                    <a:prstGeom prst="rect">
                      <a:avLst/>
                    </a:prstGeom>
                    <a:noFill/>
                    <a:ln>
                      <a:noFill/>
                    </a:ln>
                  </pic:spPr>
                </pic:pic>
              </a:graphicData>
            </a:graphic>
          </wp:inline>
        </w:drawing>
      </w:r>
      <w:r>
        <w:drawing>
          <wp:inline distT="0" distB="0" distL="114300" distR="114300">
            <wp:extent cx="2588895" cy="181737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rcRect l="614" r="50283"/>
                    <a:stretch>
                      <a:fillRect/>
                    </a:stretch>
                  </pic:blipFill>
                  <pic:spPr>
                    <a:xfrm>
                      <a:off x="0" y="0"/>
                      <a:ext cx="2588895" cy="1817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5856" w:type="dxa"/>
            <w:gridSpan w:val="4"/>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2928"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w:t>
            </w:r>
            <w:r>
              <w:rPr>
                <w:rFonts w:hint="eastAsia" w:ascii="Times New Roman" w:hAnsi="Times New Roman" w:cs="Times New Roman"/>
                <w:b/>
                <w:bCs/>
                <w:i w:val="0"/>
                <w:iCs/>
                <w:color w:val="000000"/>
                <w:spacing w:val="0"/>
                <w:w w:val="66"/>
                <w:kern w:val="0"/>
                <w:sz w:val="13"/>
                <w:szCs w:val="13"/>
                <w:fitText w:val="2080" w:id="20862122"/>
                <w:vertAlign w:val="baseline"/>
                <w:lang w:val="en-US" w:eastAsia="zh-CN"/>
              </w:rPr>
              <w:t>（《土的工程分类》、《土工试验》、《铁路路基》</w:t>
            </w:r>
            <w:r>
              <w:rPr>
                <w:rFonts w:hint="eastAsia" w:ascii="Times New Roman" w:hAnsi="Times New Roman" w:cs="Times New Roman"/>
                <w:b/>
                <w:bCs/>
                <w:i w:val="0"/>
                <w:iCs/>
                <w:color w:val="000000"/>
                <w:spacing w:val="7"/>
                <w:w w:val="66"/>
                <w:kern w:val="0"/>
                <w:sz w:val="13"/>
                <w:szCs w:val="13"/>
                <w:fitText w:val="2080" w:id="20862122"/>
                <w:vertAlign w:val="baseline"/>
                <w:lang w:val="en-US" w:eastAsia="zh-CN"/>
              </w:rPr>
              <w:t>）</w:t>
            </w:r>
          </w:p>
        </w:tc>
        <w:tc>
          <w:tcPr>
            <w:tcW w:w="2928"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eastAsia" w:ascii="Times New Roman" w:hAnsi="Times New Roman" w:cs="Times New Roman"/>
                <w:b/>
                <w:bCs/>
                <w:i w:val="0"/>
                <w:iCs/>
                <w:color w:val="000000"/>
                <w:sz w:val="16"/>
                <w:szCs w:val="16"/>
                <w:vertAlign w:val="baseline"/>
                <w:lang w:val="en-US" w:eastAsia="zh-CN"/>
              </w:rPr>
              <w:t>（《岩土勘察》）</w:t>
            </w:r>
          </w:p>
        </w:tc>
        <w:tc>
          <w:tcPr>
            <w:tcW w:w="1464"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17</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&lt;10</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试验数据统计计算方法</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870"/>
        <w:gridCol w:w="2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舍弃试验数据</w:t>
            </w:r>
          </w:p>
        </w:tc>
        <w:tc>
          <w:tcPr>
            <w:tcW w:w="2382" w:type="dxa"/>
            <w:tcBorders>
              <w:top w:val="single" w:color="auto" w:sz="12"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cs="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3</m:t>
                    </m:r>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sz w:val="16"/>
                <w:szCs w:val="16"/>
                <w:lang w:val="en-US" w:eastAsia="zh-CN"/>
              </w:rPr>
              <w:t>原位试验数据的平均值:</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sz w:val="16"/>
                <w:szCs w:val="16"/>
                <w:lang w:val="en-US" w:eastAsia="zh-CN"/>
              </w:rPr>
              <w:t>原位试验数据的标准差:</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r>
                  <m:rPr/>
                  <w:rPr>
                    <w:rFonts w:hint="default" w:ascii="Cambria Math" w:hAnsi="Cambria Math"/>
                    <w:sz w:val="16"/>
                    <w:szCs w:val="16"/>
                    <w:lang w:val="en-US" w:eastAsia="zh-CN"/>
                  </w:rPr>
                  <m:t>=</m:t>
                </m:r>
                <m:rad>
                  <m:radPr>
                    <m:degHide m:val="1"/>
                    <m:ctrlPr>
                      <w:rPr>
                        <w:rFonts w:hint="default" w:ascii="Cambria Math" w:hAnsi="Cambria Math"/>
                        <w:i/>
                        <w:sz w:val="16"/>
                        <w:szCs w:val="16"/>
                        <w:lang w:val="en-US" w:eastAsia="zh-CN"/>
                      </w:rPr>
                    </m:ctrlPr>
                  </m:radPr>
                  <m:deg>
                    <m:ctrlPr>
                      <w:rPr>
                        <w:rFonts w:hint="default" w:ascii="Cambria Math" w:hAnsi="Cambria Math"/>
                        <w:i/>
                        <w:sz w:val="16"/>
                        <w:szCs w:val="16"/>
                        <w:lang w:val="en-US" w:eastAsia="zh-CN"/>
                      </w:rPr>
                    </m:ctrlPr>
                  </m:deg>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n−1</m:t>
                        </m:r>
                        <m:ctrlPr>
                          <w:rPr>
                            <w:rFonts w:hint="default" w:ascii="Cambria Math" w:hAnsi="Cambria Math"/>
                            <w:i/>
                            <w:sz w:val="16"/>
                            <w:szCs w:val="16"/>
                            <w:lang w:val="en-US" w:eastAsia="zh-CN"/>
                          </w:rPr>
                        </m:ctrlPr>
                      </m:den>
                    </m:f>
                    <m:d>
                      <m:dPr>
                        <m:begChr m:val="["/>
                        <m:endChr m:val="]"/>
                        <m:ctrlPr>
                          <w:rPr>
                            <w:rFonts w:hint="default" w:ascii="Cambria Math" w:hAnsi="Cambria Math"/>
                            <w:i/>
                            <w:sz w:val="16"/>
                            <w:szCs w:val="16"/>
                            <w:lang w:val="en-US" w:eastAsia="zh-CN"/>
                          </w:rPr>
                        </m:ctrlPr>
                      </m:dPr>
                      <m:e>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Sup>
                              <m:sSubSupPr>
                                <m:ctrlPr>
                                  <w:rPr>
                                    <w:rFonts w:ascii="Cambria Math" w:hAnsi="Cambria Math"/>
                                    <w:i/>
                                    <w:sz w:val="16"/>
                                    <w:szCs w:val="16"/>
                                    <w:lang w:val="en-US"/>
                                  </w:rPr>
                                </m:ctrlPr>
                              </m:sSubSup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up>
                                <m:r>
                                  <m:rPr/>
                                  <w:rPr>
                                    <w:rFonts w:hint="default" w:ascii="Cambria Math" w:hAnsi="Cambria Math"/>
                                    <w:sz w:val="16"/>
                                    <w:szCs w:val="16"/>
                                    <w:lang w:val="en-US" w:eastAsia="zh-CN"/>
                                  </w:rPr>
                                  <m:t>2</m:t>
                                </m:r>
                                <m:ctrlPr>
                                  <w:rPr>
                                    <w:rFonts w:ascii="Cambria Math" w:hAnsi="Cambria Math"/>
                                    <w:i/>
                                    <w:sz w:val="16"/>
                                    <w:szCs w:val="16"/>
                                    <w:lang w:val="en-US"/>
                                  </w:rPr>
                                </m:ctrlPr>
                              </m:sup>
                            </m:sSubSup>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m:t>
                                </m:r>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p>
                            </m:sSup>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ctrlPr>
                          <w:rPr>
                            <w:rFonts w:hint="default" w:ascii="Cambria Math" w:hAnsi="Cambria Math"/>
                            <w:i/>
                            <w:sz w:val="16"/>
                            <w:szCs w:val="16"/>
                            <w:lang w:val="en-US" w:eastAsia="zh-CN"/>
                          </w:rPr>
                        </m:ctrlPr>
                      </m:e>
                    </m:d>
                    <m:ctrlPr>
                      <w:rPr>
                        <w:rFonts w:hint="default" w:ascii="Cambria Math" w:hAnsi="Cambria Math"/>
                        <w:i/>
                        <w:sz w:val="16"/>
                        <w:szCs w:val="16"/>
                        <w:lang w:val="en-US" w:eastAsia="zh-CN"/>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原位试验数据的变异系数:</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r>
                  <m:rPr/>
                  <w:rPr>
                    <w:rFonts w:ascii="Cambria Math" w:hAnsi="Cambria Math"/>
                    <w:sz w:val="16"/>
                    <w:szCs w:val="16"/>
                    <w:lang w:val="en-US"/>
                  </w:rPr>
                  <m:t>δ</m:t>
                </m:r>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ctrlPr>
                      <w:rPr>
                        <w:rFonts w:hint="default" w:ascii="Cambria Math" w:hAnsi="Cambria Math"/>
                        <w:i/>
                        <w:sz w:val="16"/>
                        <w:szCs w:val="16"/>
                        <w:lang w:val="en-US" w:eastAsia="zh-CN"/>
                      </w:rPr>
                    </m:ctrlPr>
                  </m:num>
                  <m:den>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ctrlPr>
                      <w:rPr>
                        <w:rFonts w:hint="default" w:ascii="Cambria Math" w:hAnsi="Cambria Math"/>
                        <w:i/>
                        <w:sz w:val="16"/>
                        <w:szCs w:val="16"/>
                        <w:lang w:val="en-US" w:eastAsia="zh-CN"/>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统计修正系数:</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=1−</m:t>
                </m:r>
                <m:d>
                  <m:dPr>
                    <m:begChr m:val="{"/>
                    <m:endChr m:val="}"/>
                    <m:ctrlPr>
                      <w:rPr>
                        <w:rFonts w:hint="default" w:ascii="Cambria Math" w:hAnsi="Cambria Math" w:cs="Times New Roman"/>
                        <w:bCs w:val="0"/>
                        <w:i/>
                        <w:iCs/>
                        <w:color w:val="000000"/>
                        <w:sz w:val="16"/>
                        <w:szCs w:val="16"/>
                        <w:vertAlign w:val="baseline"/>
                        <w:lang w:val="en-US" w:eastAsia="zh-CN"/>
                      </w:rPr>
                    </m:ctrlPr>
                  </m:dPr>
                  <m:e>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1.704</m:t>
                        </m:r>
                        <m:ctrlPr>
                          <w:rPr>
                            <w:rFonts w:hint="default" w:ascii="Cambria Math" w:hAnsi="Cambria Math" w:cs="Times New Roman"/>
                            <w:bCs w:val="0"/>
                            <w:i/>
                            <w:iCs/>
                            <w:color w:val="000000"/>
                            <w:sz w:val="16"/>
                            <w:szCs w:val="16"/>
                            <w:vertAlign w:val="baseline"/>
                            <w:lang w:val="en-US" w:eastAsia="zh-CN"/>
                          </w:rPr>
                        </m:ctrlPr>
                      </m:num>
                      <m:den>
                        <m:rad>
                          <m:radPr>
                            <m:degHide m:val="1"/>
                            <m:ctrlPr>
                              <w:rPr>
                                <w:rFonts w:hint="default" w:ascii="Cambria Math" w:hAnsi="Cambria Math" w:cs="Times New Roman"/>
                                <w:bCs w:val="0"/>
                                <w:i/>
                                <w:iCs/>
                                <w:color w:val="000000"/>
                                <w:sz w:val="16"/>
                                <w:szCs w:val="16"/>
                                <w:vertAlign w:val="baseline"/>
                                <w:lang w:val="en-US" w:eastAsia="zh-CN"/>
                              </w:rPr>
                            </m:ctrlPr>
                          </m:radPr>
                          <m:deg>
                            <m:ctrlPr>
                              <w:rPr>
                                <w:rFonts w:hint="default" w:ascii="Cambria Math" w:hAnsi="Cambria Math" w:cs="Times New Roman"/>
                                <w:bCs w:val="0"/>
                                <w:i/>
                                <w:iCs/>
                                <w:color w:val="000000"/>
                                <w:sz w:val="16"/>
                                <w:szCs w:val="16"/>
                                <w:vertAlign w:val="baseline"/>
                                <w:lang w:val="en-US" w:eastAsia="zh-CN"/>
                              </w:rPr>
                            </m:ctrlPr>
                          </m:deg>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rad>
                        <m:ctrlPr>
                          <w:rPr>
                            <w:rFonts w:hint="default" w:ascii="Cambria Math" w:hAnsi="Cambria Math" w:cs="Times New Roman"/>
                            <w:bCs w:val="0"/>
                            <w:i/>
                            <w:iCs/>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4.678</m:t>
                        </m:r>
                        <m:ctrlPr>
                          <w:rPr>
                            <w:rFonts w:hint="default" w:ascii="Cambria Math" w:hAnsi="Cambria Math" w:cs="Times New Roman"/>
                            <w:bCs w:val="0"/>
                            <w:i/>
                            <w:iCs/>
                            <w:color w:val="000000"/>
                            <w:sz w:val="16"/>
                            <w:szCs w:val="16"/>
                            <w:vertAlign w:val="baseline"/>
                            <w:lang w:val="en-US" w:eastAsia="zh-CN"/>
                          </w:rPr>
                        </m:ctrlPr>
                      </m:num>
                      <m:den>
                        <m:sSup>
                          <m:sSupPr>
                            <m:ctrlPr>
                              <w:rPr>
                                <w:rFonts w:hint="default" w:ascii="Cambria Math" w:hAnsi="Cambria Math" w:cs="Times New Roman"/>
                                <w:bCs w:val="0"/>
                                <w:i/>
                                <w:iCs/>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Cs w:val="0"/>
                                <w:i/>
                                <w:iCs/>
                                <w:color w:val="000000"/>
                                <w:sz w:val="16"/>
                                <w:szCs w:val="16"/>
                                <w:vertAlign w:val="baseline"/>
                                <w:lang w:val="en-US" w:eastAsia="zh-CN"/>
                              </w:rPr>
                            </m:ctrlPr>
                          </m:sup>
                        </m:sSup>
                        <m:ctrlPr>
                          <w:rPr>
                            <w:rFonts w:hint="default" w:ascii="Cambria Math" w:hAnsi="Cambria Math" w:cs="Times New Roman"/>
                            <w:bCs w:val="0"/>
                            <w:i/>
                            <w:iCs/>
                            <w:color w:val="000000"/>
                            <w:sz w:val="16"/>
                            <w:szCs w:val="16"/>
                            <w:vertAlign w:val="baseline"/>
                            <w:lang w:val="en-US" w:eastAsia="zh-CN"/>
                          </w:rPr>
                        </m:ctrlPr>
                      </m:den>
                    </m:f>
                    <m:ctrlPr>
                      <w:rPr>
                        <w:rFonts w:hint="default" w:ascii="Cambria Math" w:hAnsi="Cambria Math" w:cs="Times New Roman"/>
                        <w:bCs w:val="0"/>
                        <w:i/>
                        <w:iCs/>
                        <w:color w:val="000000"/>
                        <w:sz w:val="16"/>
                        <w:szCs w:val="16"/>
                        <w:vertAlign w:val="baseline"/>
                        <w:lang w:val="en-US" w:eastAsia="zh-CN"/>
                      </w:rPr>
                    </m:ctrlPr>
                  </m:e>
                </m:d>
                <m:r>
                  <m:rPr/>
                  <w:rPr>
                    <w:rFonts w:ascii="Cambria Math" w:hAnsi="Cambria Math"/>
                    <w:sz w:val="16"/>
                    <w:szCs w:val="16"/>
                    <w:lang w:val="en-US"/>
                  </w:rPr>
                  <m:t>δ</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原位试验数据的标准值:</w:t>
            </w:r>
          </w:p>
        </w:tc>
        <w:tc>
          <w:tcPr>
            <w:tcW w:w="2382" w:type="dxa"/>
            <w:tcBorders>
              <w:top w:val="single" w:color="auto" w:sz="4" w:space="0"/>
              <w:left w:val="nil"/>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k</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oMath>
            </m:oMathPara>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塌方程度系数A值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0"/>
        <w:gridCol w:w="5170"/>
        <w:gridCol w:w="1137"/>
        <w:gridCol w:w="86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塌方程度</w:t>
            </w:r>
          </w:p>
        </w:tc>
        <w:tc>
          <w:tcPr>
            <w:tcW w:w="517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塌方区岩性及边坡特征</w:t>
            </w:r>
          </w:p>
        </w:tc>
        <w:tc>
          <w:tcPr>
            <w:tcW w:w="113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塌方面积率</w:t>
            </w:r>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iCs/>
                      <w:color w:val="000000"/>
                      <w:sz w:val="16"/>
                      <w:szCs w:val="16"/>
                      <w:vertAlign w:val="baseline"/>
                      <w:lang w:val="en-US" w:eastAsia="zh-CN"/>
                    </w:rPr>
                  </m:ctrlPr>
                </m:sub>
              </m:sSub>
            </m:oMath>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严重的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塌方区经常处于不稳定状态，表层松散，多为近代残积、坡积层，第三系半胶结粉细砂岩，泥灰岩。松散堆积层厚度大于10m，塌方集中，多滑坡，冲沟发育，沟头多为葫芦状</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20~30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b w:val="0"/>
                <w:bCs w:val="0"/>
                <w:i w:val="0"/>
                <w:iCs/>
                <w:color w:val="000000"/>
                <w:kern w:val="2"/>
                <w:sz w:val="16"/>
                <w:szCs w:val="16"/>
                <w:vertAlign w:val="baseline"/>
                <w:lang w:val="en-US" w:eastAsia="zh-CN" w:bidi="ar-SA"/>
              </w:rPr>
              <w:t>500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1.1~1.4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较严重的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山坡不很稳定，岩层破碎，残积、坡积层厚3~10m，中等密实，表层松散，塌方区不太集中，沟岸冲刷严重，但对其上方山坡稳定性影响小</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10~20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350~500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0.9~1.1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山坡为砂页岩互层，风化较严重，堆积层不厚，表上含砂量大，有小型塌方和小型冲沟，且分散</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5~10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270~400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0.7~0.9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轻微的</w:t>
            </w:r>
          </w:p>
        </w:tc>
        <w:tc>
          <w:tcPr>
            <w:tcW w:w="517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塌方区边坡般较缓，或上陡下缓，有趋于稳定的现象，沟岸等处堆积层趋于稳定，少部分山坡岩层风化剥落，其他多属死塌方、死滑坡</w:t>
            </w:r>
          </w:p>
        </w:tc>
        <w:tc>
          <w:tcPr>
            <w:tcW w:w="113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w:t>
            </w:r>
          </w:p>
        </w:tc>
        <w:tc>
          <w:tcPr>
            <w:tcW w:w="860"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250~350</w:t>
            </w:r>
          </w:p>
        </w:tc>
        <w:tc>
          <w:tcPr>
            <w:tcW w:w="86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0.5~0.7</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both"/>
        <w:textAlignment w:val="auto"/>
        <w:rPr>
          <w:rFonts w:hint="default"/>
          <w:sz w:val="16"/>
          <w:szCs w:val="16"/>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离子含量mmol/L、mg/L与me/L换算系数表（</w:t>
      </w:r>
      <m:oMath>
        <m:r>
          <m:rPr>
            <m:sty m:val="b"/>
          </m:rPr>
          <w:rPr>
            <w:rFonts w:hint="default" w:ascii="Cambria Math" w:hAnsi="Cambria Math" w:eastAsia="黑体" w:cs="黑体"/>
            <w:kern w:val="2"/>
            <w:sz w:val="16"/>
            <w:szCs w:val="16"/>
            <w:lang w:val="en-US" w:eastAsia="zh-CN" w:bidi="ar-SA"/>
          </w:rPr>
          <m:t>mmol/L=</m:t>
        </m:r>
        <m:f>
          <m:fPr>
            <m:ctrlPr>
              <w:rPr>
                <w:rFonts w:hint="default" w:ascii="Cambria Math" w:hAnsi="Cambria Math" w:eastAsia="黑体" w:cs="黑体"/>
                <w:b/>
                <w:bCs/>
                <w:kern w:val="2"/>
                <w:sz w:val="16"/>
                <w:szCs w:val="16"/>
                <w:lang w:val="en-US" w:eastAsia="zh-CN" w:bidi="ar-SA"/>
              </w:rPr>
            </m:ctrlPr>
          </m:fPr>
          <m:num>
            <m:r>
              <m:rPr>
                <m:sty m:val="b"/>
              </m:rPr>
              <w:rPr>
                <w:rFonts w:hint="default" w:ascii="Cambria Math" w:hAnsi="Cambria Math" w:eastAsia="黑体" w:cs="黑体"/>
                <w:kern w:val="2"/>
                <w:sz w:val="16"/>
                <w:szCs w:val="16"/>
                <w:lang w:val="en-US" w:eastAsia="zh-CN" w:bidi="ar-SA"/>
              </w:rPr>
              <m:t>mg/L</m:t>
            </m:r>
            <m:ctrlPr>
              <w:rPr>
                <w:rFonts w:hint="default" w:ascii="Cambria Math" w:hAnsi="Cambria Math" w:eastAsia="黑体" w:cs="黑体"/>
                <w:b/>
                <w:bCs/>
                <w:kern w:val="2"/>
                <w:sz w:val="16"/>
                <w:szCs w:val="16"/>
                <w:lang w:val="en-US" w:eastAsia="zh-CN" w:bidi="ar-SA"/>
              </w:rPr>
            </m:ctrlPr>
          </m:num>
          <m:den>
            <m:r>
              <m:rPr>
                <m:sty m:val="p"/>
              </m:rPr>
              <w:rPr>
                <w:rFonts w:hint="eastAsia" w:ascii="Times New Roman" w:hAnsi="Times New Roman" w:cs="Times New Roman"/>
                <w:color w:val="000000"/>
                <w:sz w:val="16"/>
                <w:szCs w:val="16"/>
                <w:vertAlign w:val="baseline"/>
                <w:lang w:val="en-US" w:eastAsia="zh-CN"/>
              </w:rPr>
              <m:t>化学结构式量</m:t>
            </m:r>
            <m:ctrlPr>
              <w:rPr>
                <w:rFonts w:hint="default" w:ascii="Cambria Math" w:hAnsi="Cambria Math" w:eastAsia="黑体" w:cs="黑体"/>
                <w:b/>
                <w:bCs/>
                <w:kern w:val="2"/>
                <w:sz w:val="16"/>
                <w:szCs w:val="16"/>
                <w:lang w:val="en-US" w:eastAsia="zh-CN" w:bidi="ar-SA"/>
              </w:rPr>
            </m:ctrlPr>
          </m:den>
        </m:f>
      </m:oMath>
      <w:r>
        <w:rPr>
          <w:rFonts w:hint="eastAsia" w:hAnsi="Cambria Math" w:eastAsia="黑体" w:cs="黑体"/>
          <w:b/>
          <w:bCs/>
          <w:i w:val="0"/>
          <w:kern w:val="2"/>
          <w:sz w:val="16"/>
          <w:szCs w:val="16"/>
          <w:lang w:val="en-US" w:eastAsia="zh-CN" w:bidi="ar-SA"/>
        </w:rPr>
        <w:t>；</w:t>
      </w:r>
      <m:oMath>
        <m:r>
          <m:rPr>
            <m:sty m:val="b"/>
          </m:rPr>
          <w:rPr>
            <w:rFonts w:hint="default" w:ascii="Cambria Math" w:hAnsi="Cambria Math" w:eastAsia="黑体" w:cs="黑体"/>
            <w:kern w:val="2"/>
            <w:sz w:val="16"/>
            <w:szCs w:val="16"/>
            <w:lang w:val="en-US" w:eastAsia="zh-CN" w:bidi="ar-SA"/>
          </w:rPr>
          <m:t>me/L=mg/L×换算系数</m:t>
        </m:r>
      </m:oMath>
      <w:r>
        <w:rPr>
          <w:rFonts w:hint="eastAsia" w:ascii="黑体" w:hAnsi="黑体" w:eastAsia="黑体" w:cs="黑体"/>
          <w:b/>
          <w:bCs/>
          <w:sz w:val="16"/>
          <w:szCs w:val="16"/>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96"/>
        <w:gridCol w:w="731"/>
        <w:gridCol w:w="651"/>
        <w:gridCol w:w="651"/>
        <w:gridCol w:w="651"/>
        <w:gridCol w:w="651"/>
        <w:gridCol w:w="651"/>
        <w:gridCol w:w="651"/>
        <w:gridCol w:w="6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离子名称</w:t>
            </w:r>
          </w:p>
        </w:tc>
        <w:tc>
          <w:tcPr>
            <w:tcW w:w="73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Na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Mg</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NH</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Cl</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SO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HCO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化学结构式量</w:t>
            </w:r>
          </w:p>
        </w:tc>
        <w:tc>
          <w:tcPr>
            <w:tcW w:w="73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23</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40</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24</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18</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35.5</w:t>
            </w:r>
          </w:p>
        </w:tc>
        <w:tc>
          <w:tcPr>
            <w:tcW w:w="6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96</w:t>
            </w:r>
          </w:p>
        </w:tc>
        <w:tc>
          <w:tcPr>
            <w:tcW w:w="6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61</w:t>
            </w:r>
          </w:p>
        </w:tc>
        <w:tc>
          <w:tcPr>
            <w:tcW w:w="65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mg/L换算为me/L的系数</w:t>
            </w:r>
          </w:p>
        </w:tc>
        <w:tc>
          <w:tcPr>
            <w:tcW w:w="73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0.043</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0.050</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0.082</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0.055</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0.028</w:t>
            </w:r>
          </w:p>
        </w:tc>
        <w:tc>
          <w:tcPr>
            <w:tcW w:w="6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0.021</w:t>
            </w:r>
          </w:p>
        </w:tc>
        <w:tc>
          <w:tcPr>
            <w:tcW w:w="6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0.016</w:t>
            </w:r>
          </w:p>
        </w:tc>
        <w:tc>
          <w:tcPr>
            <w:tcW w:w="65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0.033</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地表变形最大值计算</w:t>
      </w:r>
    </w:p>
    <w:tbl>
      <w:tblPr>
        <w:tblStyle w:val="7"/>
        <w:tblW w:w="680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08"/>
        <w:gridCol w:w="1333"/>
        <w:gridCol w:w="759"/>
        <w:gridCol w:w="1208"/>
        <w:gridCol w:w="21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地表最大下沉值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（垂直移动）</w:t>
            </w:r>
          </w:p>
        </w:tc>
        <w:tc>
          <w:tcPr>
            <w:tcW w:w="2092"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充分采动</w:t>
            </w:r>
          </w:p>
        </w:tc>
        <w:tc>
          <w:tcPr>
            <w:tcW w:w="3403" w:type="dxa"/>
            <w:gridSpan w:val="2"/>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非充分采动</w:t>
            </w:r>
          </w:p>
        </w:tc>
        <w:tc>
          <w:tcPr>
            <w:tcW w:w="3403" w:type="dxa"/>
            <w:gridSpan w:val="2"/>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Cambria Math"/>
                <w:i w:val="0"/>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fm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∙n∙</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m:oMath>
              <m:r>
                <m:rPr/>
                <w:rPr>
                  <w:rFonts w:hint="default" w:ascii="Cambria Math" w:hAnsi="Cambria Math" w:cs="Times New Roman"/>
                  <w:color w:val="000000"/>
                  <w:kern w:val="2"/>
                  <w:sz w:val="16"/>
                  <w:szCs w:val="16"/>
                  <w:vertAlign w:val="baseline"/>
                  <w:lang w:val="en-US" w:eastAsia="zh-CN" w:bidi="ar-SA"/>
                </w:rPr>
                <m:t>n</m:t>
              </m:r>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val="0"/>
                      <w:i w:val="0"/>
                      <w:iCs/>
                      <w:color w:val="000000"/>
                      <w:kern w:val="2"/>
                      <w:sz w:val="16"/>
                      <w:szCs w:val="16"/>
                      <w:vertAlign w:val="baseline"/>
                      <w:lang w:val="en-US" w:eastAsia="zh-CN" w:bidi="ar-SA"/>
                    </w:rPr>
                  </m:ctrlPr>
                </m:radPr>
                <m:deg>
                  <m:ctrlPr>
                    <w:rPr>
                      <w:rFonts w:hint="default" w:ascii="Cambria Math" w:hAnsi="Cambria Math" w:cs="Times New Roman"/>
                      <w:b w:val="0"/>
                      <w:bCs w:val="0"/>
                      <w:i w:val="0"/>
                      <w:iCs/>
                      <w:color w:val="000000"/>
                      <w:kern w:val="2"/>
                      <w:sz w:val="16"/>
                      <w:szCs w:val="16"/>
                      <w:vertAlign w:val="baseline"/>
                      <w:lang w:val="en-US" w:eastAsia="zh-CN" w:bidi="ar-SA"/>
                    </w:rPr>
                  </m:ctrlPr>
                </m:deg>
                <m:e>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sSub>
                    <m:sSubPr>
                      <m:ctrlPr>
                        <w:rPr>
                          <w:rFonts w:hint="default" w:ascii="Cambria Math" w:hAnsi="Cambria Math" w:cs="Cambria Math"/>
                          <w:i/>
                          <w:color w:val="000000"/>
                          <w:kern w:val="2"/>
                          <w:sz w:val="16"/>
                          <w:szCs w:val="16"/>
                          <w:vertAlign w:val="baseline"/>
                          <w:lang w:val="en-US" w:eastAsia="zh-CN" w:bidi="ar-SA"/>
                        </w:rPr>
                      </m:ctrlPr>
                    </m:sSubPr>
                    <m:e>
                      <m:r>
                        <m:rPr/>
                        <w:rPr>
                          <w:rFonts w:hint="default" w:ascii="Cambria Math" w:hAnsi="Cambria Math" w:cs="Cambria Math"/>
                          <w:color w:val="000000"/>
                          <w:kern w:val="2"/>
                          <w:sz w:val="16"/>
                          <w:szCs w:val="16"/>
                          <w:vertAlign w:val="baseline"/>
                          <w:lang w:val="en-US" w:eastAsia="zh-CN" w:bidi="ar-SA"/>
                        </w:rPr>
                        <m:t>n</m:t>
                      </m:r>
                      <m:ctrlPr>
                        <w:rPr>
                          <w:rFonts w:hint="default" w:ascii="Cambria Math" w:hAnsi="Cambria Math" w:cs="Cambria Math"/>
                          <w:i/>
                          <w:color w:val="000000"/>
                          <w:kern w:val="2"/>
                          <w:sz w:val="16"/>
                          <w:szCs w:val="16"/>
                          <w:vertAlign w:val="baseline"/>
                          <w:lang w:val="en-US" w:eastAsia="zh-CN" w:bidi="ar-SA"/>
                        </w:rPr>
                      </m:ctrlPr>
                    </m:e>
                    <m:sub>
                      <m:r>
                        <m:rPr/>
                        <w:rPr>
                          <w:rFonts w:hint="default" w:ascii="Cambria Math" w:hAnsi="Cambria Math" w:cs="Cambria Math"/>
                          <w:color w:val="000000"/>
                          <w:kern w:val="2"/>
                          <w:sz w:val="16"/>
                          <w:szCs w:val="16"/>
                          <w:vertAlign w:val="baseline"/>
                          <w:lang w:val="en-US" w:eastAsia="zh-CN" w:bidi="ar-SA"/>
                        </w:rPr>
                        <m:t>3</m:t>
                      </m:r>
                      <m:ctrlPr>
                        <w:rPr>
                          <w:rFonts w:hint="default" w:ascii="Cambria Math" w:hAnsi="Cambria Math" w:cs="Cambria Math"/>
                          <w:i/>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rad>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r>
              <w:rPr>
                <w:rFonts w:hint="eastAsia" w:hAnsi="Cambria Math" w:cs="Cambria Math"/>
                <w:i w:val="0"/>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地表最大</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水平移动值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（水平移动）</w:t>
            </w: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沿煤层倾斜走向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Cs/>
                <w:i w:val="0"/>
                <w:iCs/>
                <w:color w:val="000000"/>
                <w:kern w:val="2"/>
                <w:sz w:val="16"/>
                <w:szCs w:val="16"/>
                <w:vertAlign w:val="baseline"/>
                <w:lang w:val="en-US" w:eastAsia="zh-CN" w:bidi="ar-SA"/>
              </w:rPr>
            </w:pP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ascii="Cambria Math" w:hAnsi="Cambria Math" w:cs="Cambria Math"/>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r>
              <w:rPr>
                <w:rFonts w:hint="eastAsia" w:hAnsi="Cambria Math" w:cs="Times New Roman"/>
                <w:bCs/>
                <w:i w:val="0"/>
                <w:iCs/>
                <w:color w:val="000000"/>
                <w:kern w:val="2"/>
                <w:sz w:val="16"/>
                <w:szCs w:val="16"/>
                <w:vertAlign w:val="baseline"/>
                <w:lang w:val="en-US" w:eastAsia="zh-CN" w:bidi="ar-SA"/>
              </w:rPr>
              <w:t>或</w:t>
            </w: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=(b+0.7</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i/>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i/>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num>
                  <m:den>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地面主要影响半径</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 xml:space="preserve">   (m)</m:t>
                </m:r>
              </m:oMath>
            </m:oMathPara>
          </w:p>
        </w:tc>
        <w:tc>
          <w:tcPr>
            <w:tcW w:w="120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最大倾斜变形值</w:t>
            </w:r>
          </w:p>
        </w:tc>
        <w:tc>
          <w:tcPr>
            <w:tcW w:w="2195"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i</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10</m:t>
                </m:r>
                <m:r>
                  <m:rPr>
                    <m:sty m:val="p"/>
                  </m:rPr>
                  <w:rPr>
                    <w:rFonts w:hint="default" w:ascii="Cambria Math" w:hAnsi="Cambria Math" w:cs="Times New Roman"/>
                    <w:color w:val="000000"/>
                    <w:kern w:val="2"/>
                    <w:sz w:val="16"/>
                    <w:szCs w:val="16"/>
                    <w:vertAlign w:val="baseline"/>
                    <w:lang w:val="en-US" w:eastAsia="zh-CN" w:bidi="ar-SA"/>
                  </w:rPr>
                  <m:t>mm/m</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最大水平变形值</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ε</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=1.52b</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m:t>
                </m:r>
              </m:oMath>
            </m:oMathPara>
          </w:p>
        </w:tc>
        <w:tc>
          <w:tcPr>
            <w:tcW w:w="120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最大曲率变形值</w:t>
            </w:r>
          </w:p>
        </w:tc>
        <w:tc>
          <w:tcPr>
            <w:tcW w:w="2195"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sSup>
                      <m:sSupPr>
                        <m:ctrlPr>
                          <w:rPr>
                            <w:rFonts w:hint="default" w:ascii="Cambria Math" w:hAnsi="Cambria Math" w:cs="Times New Roman"/>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color w:val="000000"/>
                            <w:kern w:val="2"/>
                            <w:sz w:val="16"/>
                            <w:szCs w:val="16"/>
                            <w:vertAlign w:val="baseline"/>
                            <w:lang w:val="en-US" w:eastAsia="zh-CN" w:bidi="ar-SA"/>
                          </w:rPr>
                        </m:ctrlPr>
                      </m:sup>
                    </m:sSup>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≤0.</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t>
                </m:r>
                <m:sSup>
                  <m:sSupPr>
                    <m:ctrlPr>
                      <w:rPr>
                        <w:rFonts w:hint="default" w:ascii="Cambria Math" w:hAnsi="Cambria Math" w:cs="Times New Roman"/>
                        <w:b w:val="0"/>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i w:val="0"/>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采深采厚比</w:t>
            </w:r>
          </w:p>
        </w:tc>
        <w:tc>
          <w:tcPr>
            <w:tcW w:w="5495" w:type="dxa"/>
            <w:gridSpan w:val="4"/>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ascii="Cambria Math" w:hAnsi="Cambria Math" w:cs="Times New Roman"/>
                <w:bCs w:val="0"/>
                <w:i/>
                <w:iCs/>
                <w:color w:val="000000"/>
                <w:kern w:val="2"/>
                <w:sz w:val="16"/>
                <w:szCs w:val="16"/>
                <w:vertAlign w:val="baseline"/>
                <w:lang w:val="en-US" w:bidi="ar-SA"/>
                <w:oMath/>
              </w:rPr>
            </w:pPr>
            <m:oMathPara>
              <m:oMath>
                <m:r>
                  <m:rPr>
                    <m:sty m:val="p"/>
                  </m:rPr>
                  <w:rPr>
                    <w:rFonts w:hint="default" w:ascii="Times New Roman" w:hAnsi="Times New Roman" w:cs="Times New Roman" w:eastAsiaTheme="minorEastAsia"/>
                    <w:color w:val="000000"/>
                    <w:kern w:val="2"/>
                    <w:sz w:val="16"/>
                    <w:szCs w:val="16"/>
                    <w:vertAlign w:val="baseline"/>
                    <w:lang w:val="en-US" w:eastAsia="zh-CN" w:bidi="ar-SA"/>
                  </w:rPr>
                  <m:t>采深采厚比</m:t>
                </m:r>
                <m:r>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开采深度</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矿层真厚度</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30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single" w:color="auto" w:sz="4" w:space="0"/>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充分采动条件下地表最大下沉值(mm)</w:t>
            </w:r>
          </w:p>
        </w:tc>
        <w:tc>
          <w:tcPr>
            <w:tcW w:w="4162" w:type="dxa"/>
            <w:gridSpan w:val="3"/>
            <w:tcBorders>
              <w:top w:val="single" w:color="auto" w:sz="4" w:space="0"/>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采出矿层法向厚度，即真厚度(m)</w:t>
            </w:r>
            <m:oMath>
              <m:r>
                <m:rPr>
                  <m:sty m:val="p"/>
                </m:rPr>
                <w:rPr>
                  <w:rFonts w:hint="default" w:ascii="Cambria Math" w:hAnsi="Cambria Math" w:cs="Times New Roman"/>
                  <w:color w:val="000000"/>
                  <w:kern w:val="2"/>
                  <w:sz w:val="11"/>
                  <w:szCs w:val="11"/>
                  <w:vertAlign w:val="baseline"/>
                  <w:lang w:val="en-US" w:eastAsia="zh-CN" w:bidi="ar-SA"/>
                </w:rPr>
                <m:t>=(底埋深−顶埋深)</m:t>
              </m:r>
              <m:r>
                <m:rPr>
                  <m:sty m:val="p"/>
                </m:rPr>
                <w:rPr>
                  <w:rFonts w:hint="default" w:ascii="Cambria Math" w:hAnsi="Cambria Math" w:cs="Times New Roman"/>
                  <w:color w:val="000000"/>
                  <w:kern w:val="2"/>
                  <w:sz w:val="11"/>
                  <w:szCs w:val="11"/>
                  <w:vertAlign w:val="baseline"/>
                  <w:lang w:val="en-US" w:bidi="ar-SA"/>
                </w:rPr>
                <m:t>×</m:t>
              </m:r>
              <m:func>
                <m:funcPr>
                  <m:ctrlPr>
                    <w:rPr>
                      <w:rFonts w:hint="default" w:ascii="Cambria Math" w:hAnsi="Cambria Math" w:cs="Times New Roman"/>
                      <w:b w:val="0"/>
                      <w:bCs w:val="0"/>
                      <w:iCs/>
                      <w:color w:val="000000"/>
                      <w:kern w:val="2"/>
                      <w:sz w:val="11"/>
                      <w:szCs w:val="11"/>
                      <w:vertAlign w:val="baseline"/>
                      <w:lang w:val="en-US" w:eastAsia="zh-CN" w:bidi="ar-SA"/>
                    </w:rPr>
                  </m:ctrlPr>
                </m:funcPr>
                <m:fName>
                  <m:r>
                    <m:rPr>
                      <m:sty m:val="p"/>
                    </m:rPr>
                    <w:rPr>
                      <w:rFonts w:hint="default" w:ascii="Cambria Math" w:hAnsi="Cambria Math" w:cs="Times New Roman"/>
                      <w:color w:val="000000"/>
                      <w:kern w:val="2"/>
                      <w:sz w:val="11"/>
                      <w:szCs w:val="11"/>
                      <w:vertAlign w:val="baseline"/>
                      <w:lang w:val="en-US" w:bidi="ar-SA"/>
                    </w:rPr>
                    <m:t>cos</m:t>
                  </m:r>
                  <m:ctrlPr>
                    <w:rPr>
                      <w:rFonts w:hint="default" w:ascii="Cambria Math" w:hAnsi="Cambria Math" w:cs="Times New Roman"/>
                      <w:b w:val="0"/>
                      <w:bCs w:val="0"/>
                      <w:iCs/>
                      <w:color w:val="000000"/>
                      <w:kern w:val="2"/>
                      <w:sz w:val="11"/>
                      <w:szCs w:val="11"/>
                      <w:vertAlign w:val="baseline"/>
                      <w:lang w:val="en-US" w:eastAsia="zh-CN" w:bidi="ar-SA"/>
                    </w:rPr>
                  </m:ctrlPr>
                </m:fName>
                <m:e>
                  <m:r>
                    <m:rPr/>
                    <w:rPr>
                      <w:rFonts w:hint="default" w:ascii="Cambria Math" w:hAnsi="Cambria Math" w:cs="Times New Roman"/>
                      <w:color w:val="000000"/>
                      <w:kern w:val="2"/>
                      <w:sz w:val="11"/>
                      <w:szCs w:val="11"/>
                      <w:vertAlign w:val="baseline"/>
                      <w:lang w:val="en-US" w:bidi="ar-SA"/>
                    </w:rPr>
                    <m:t>α</m:t>
                  </m:r>
                  <m:ctrlPr>
                    <w:rPr>
                      <w:rFonts w:hint="default" w:ascii="Cambria Math" w:hAnsi="Cambria Math" w:cs="Times New Roman"/>
                      <w:b w:val="0"/>
                      <w:bCs w:val="0"/>
                      <w:i w:val="0"/>
                      <w:iCs/>
                      <w:color w:val="000000"/>
                      <w:kern w:val="2"/>
                      <w:sz w:val="11"/>
                      <w:szCs w:val="11"/>
                      <w:vertAlign w:val="baseline"/>
                      <w:lang w:val="en-US" w:eastAsia="zh-CN" w:bidi="ar-SA"/>
                    </w:rPr>
                  </m:ctrlPr>
                </m:e>
              </m:func>
              <m:r>
                <m:rPr>
                  <m:sty m:val="p"/>
                </m:rPr>
                <w:rPr>
                  <w:rFonts w:hint="default" w:ascii="Cambria Math" w:hAnsi="Cambria Math" w:cs="Times New Roman"/>
                  <w:color w:val="000000"/>
                  <w:kern w:val="2"/>
                  <w:sz w:val="11"/>
                  <w:szCs w:val="11"/>
                  <w:vertAlign w:val="baseline"/>
                  <w:lang w:val="en-US" w:eastAsia="zh-CN" w:bidi="ar-SA"/>
                </w:rPr>
                <m:t>=揭露厚度</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——充分采动条件下的下沉系数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bidi="ar-SA"/>
                </w:rPr>
                <m:t>α</m:t>
              </m:r>
            </m:oMath>
            <w:r>
              <w:rPr>
                <w:rFonts w:hint="default" w:ascii="Times New Roman" w:hAnsi="Times New Roman" w:cs="Times New Roman"/>
                <w:bCs/>
                <w:i w:val="0"/>
                <w:iCs/>
                <w:color w:val="000000"/>
                <w:kern w:val="2"/>
                <w:sz w:val="12"/>
                <w:szCs w:val="12"/>
                <w:vertAlign w:val="baseline"/>
                <w:lang w:val="en-US" w:eastAsia="zh-CN" w:bidi="ar-SA"/>
              </w:rPr>
              <w:t>——煤层倾角</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fm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——非充分采动条件下地表最大下沉值(mm)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color w:val="000000"/>
                <w:kern w:val="2"/>
                <w:sz w:val="12"/>
                <w:szCs w:val="12"/>
                <w:vertAlign w:val="baseline"/>
                <w:lang w:val="en-US" w:bidi="ar-SA"/>
                <w:oMath/>
              </w:rPr>
            </w:pPr>
            <m:oMath>
              <m:r>
                <m:rPr>
                  <m:sty m:val="p"/>
                </m:rPr>
                <w:rPr>
                  <w:rFonts w:hint="default" w:ascii="Cambria Math" w:hAnsi="Cambria Math" w:cs="Times New Roman"/>
                  <w:color w:val="000000"/>
                  <w:kern w:val="2"/>
                  <w:sz w:val="12"/>
                  <w:szCs w:val="12"/>
                  <w:vertAlign w:val="baseline"/>
                  <w:lang w:val="en-US" w:eastAsia="zh-CN" w:bidi="ar-SA"/>
                </w:rPr>
                <m:t>n</m:t>
              </m:r>
            </m:oMath>
            <w:r>
              <w:rPr>
                <w:rFonts w:hint="default" w:ascii="Times New Roman" w:hAnsi="Times New Roman" w:cs="Times New Roman"/>
                <w:bCs/>
                <w:i w:val="0"/>
                <w:iCs/>
                <w:color w:val="000000"/>
                <w:kern w:val="2"/>
                <w:sz w:val="12"/>
                <w:szCs w:val="12"/>
                <w:vertAlign w:val="baseline"/>
                <w:lang w:val="en-US" w:eastAsia="zh-CN" w:bidi="ar-SA"/>
              </w:rPr>
              <w:t>——地表充分采动系数，</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大于1时取1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——倾向及走向工作面长度(m)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oMath/>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1"/>
                <w:szCs w:val="11"/>
                <w:vertAlign w:val="baseline"/>
                <w:lang w:val="en-US" w:eastAsia="zh-CN" w:bidi="ar-SA"/>
              </w:rPr>
              <w:t>与覆岩岩性有关的系数，坚硬岩层取0.7，较硬岩层取0.8，软弱岩层取0.9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——采空区的平均采深(m)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i w:val="0"/>
                <w:color w:val="000000"/>
                <w:kern w:val="2"/>
                <w:sz w:val="12"/>
                <w:szCs w:val="12"/>
                <w:vertAlign w:val="baseline"/>
                <w:lang w:val="en-US" w:eastAsia="zh-CN" w:bidi="ar-SA"/>
                <w:oMath/>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U</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——充分开采的最大水平移动值(mm)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ascii="Cambria Math" w:hAnsi="Cambria Math" w:cs="Cambria Math"/>
                  <w:color w:val="000000"/>
                  <w:kern w:val="2"/>
                  <w:sz w:val="12"/>
                  <w:szCs w:val="12"/>
                  <w:vertAlign w:val="baseline"/>
                  <w:lang w:val="en-US" w:bidi="ar-SA"/>
                </w:rPr>
                <m:t>α</m:t>
              </m:r>
              <m:r>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——水平移动系数(无量纲)，随倾角</w:t>
            </w:r>
            <w:r>
              <w:rPr>
                <w:rFonts w:hint="default" w:ascii="Times New Roman" w:hAnsi="Times New Roman" w:cs="Times New Roman"/>
                <w:bCs/>
                <w:i/>
                <w:iCs w:val="0"/>
                <w:color w:val="000000"/>
                <w:kern w:val="2"/>
                <w:sz w:val="12"/>
                <w:szCs w:val="12"/>
                <w:vertAlign w:val="baseline"/>
                <w:lang w:val="en-US" w:eastAsia="zh-CN" w:bidi="ar-SA"/>
              </w:rPr>
              <w:t>α</w:t>
            </w:r>
            <w:r>
              <w:rPr>
                <w:rFonts w:hint="default" w:ascii="Times New Roman" w:hAnsi="Times New Roman" w:cs="Times New Roman"/>
                <w:bCs/>
                <w:i w:val="0"/>
                <w:iCs/>
                <w:color w:val="000000"/>
                <w:kern w:val="2"/>
                <w:sz w:val="12"/>
                <w:szCs w:val="12"/>
                <w:vertAlign w:val="baseline"/>
                <w:lang w:val="en-US" w:eastAsia="zh-CN" w:bidi="ar-SA"/>
              </w:rPr>
              <w:t>变化</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bCs/>
                <w:i w:val="0"/>
                <w:iCs/>
                <w:color w:val="000000"/>
                <w:kern w:val="2"/>
                <w:sz w:val="12"/>
                <w:szCs w:val="12"/>
                <w:vertAlign w:val="baseline"/>
                <w:lang w:val="en-US" w:eastAsia="zh-CN" w:bidi="ar-SA"/>
              </w:rPr>
              <w:t>——水平移动系数(无量纲)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P</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——计算系数，当小于0时，取0</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bCs/>
                <w:i w:val="0"/>
                <w:iCs/>
                <w:color w:val="000000"/>
                <w:kern w:val="2"/>
                <w:sz w:val="12"/>
                <w:szCs w:val="12"/>
                <w:vertAlign w:val="baseline"/>
                <w:lang w:val="en-US" w:eastAsia="zh-CN" w:bidi="ar-SA"/>
              </w:rPr>
              <w:t>——松散层厚度(m)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bidi="ar-SA"/>
                </w:rPr>
                <m:t>β</m:t>
              </m:r>
            </m:oMath>
            <w:r>
              <w:rPr>
                <w:rFonts w:hint="default" w:ascii="Times New Roman" w:hAnsi="Times New Roman" w:cs="Times New Roman"/>
                <w:bCs/>
                <w:i w:val="0"/>
                <w:iCs/>
                <w:color w:val="000000"/>
                <w:kern w:val="2"/>
                <w:sz w:val="12"/>
                <w:szCs w:val="12"/>
                <w:vertAlign w:val="baseline"/>
                <w:lang w:val="en-US" w:eastAsia="zh-CN" w:bidi="ar-SA"/>
              </w:rPr>
              <w:t>——移动角(主要影响角)(°)</w:t>
            </w:r>
          </w:p>
        </w:tc>
        <w:tc>
          <w:tcPr>
            <w:tcW w:w="4162" w:type="dxa"/>
            <w:gridSpan w:val="3"/>
            <w:tcBorders>
              <w:top w:val="nil"/>
              <w:left w:val="nil"/>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bCs/>
                <w:i w:val="0"/>
                <w:iCs/>
                <w:color w:val="000000"/>
                <w:kern w:val="2"/>
                <w:sz w:val="12"/>
                <w:szCs w:val="12"/>
                <w:vertAlign w:val="baseline"/>
                <w:lang w:val="en-US" w:eastAsia="zh-CN" w:bidi="ar-SA"/>
              </w:rPr>
              <w:t>——采空区采深，即开采深度，矿层开采顶面的埋深(m)</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渗透注浆注浆量计算</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center"/>
        </m:oMathParaP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n</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(l+r)αβ</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firstLine="1984" w:firstLineChars="1240"/>
        <w:jc w:val="both"/>
        <w:textAlignment w:val="auto"/>
        <w:rPr>
          <w:rFonts w:hint="eastAsia" w:hAnsi="Cambria Math" w:cs="Cambria Math" w:eastAsiaTheme="minorEastAsia"/>
          <w:i w:val="0"/>
          <w:kern w:val="2"/>
          <w:sz w:val="15"/>
          <w:szCs w:val="15"/>
          <w:lang w:val="en-US" w:eastAsia="zh-CN" w:bidi="ar"/>
        </w:rPr>
      </w:pPr>
      <w:r>
        <w:rPr>
          <w:rFonts w:hint="eastAsia" w:hAnsi="Cambria Math" w:cs="Times New Roman" w:eastAsiaTheme="minorEastAsia"/>
          <w:i w:val="0"/>
          <w:kern w:val="2"/>
          <w:sz w:val="16"/>
          <w:szCs w:val="16"/>
          <w:lang w:val="en-US" w:eastAsia="zh-CN" w:bidi="ar"/>
        </w:rPr>
        <w:t>对岩石地基</w:t>
      </w:r>
      <w:r>
        <w:rPr>
          <w:rFonts w:hint="eastAsia" w:hAnsi="Cambria Math" w:cs="Times New Roman" w:eastAsiaTheme="minorEastAsia"/>
          <w:i w:val="0"/>
          <w:kern w:val="2"/>
          <w:sz w:val="16"/>
          <w:szCs w:val="16"/>
          <w:lang w:val="en-US" w:eastAsia="zh-CN" w:bidi="ar"/>
        </w:rPr>
        <w:tab/>
      </w:r>
      <w:r>
        <w:rPr>
          <w:rFonts w:hint="eastAsia" w:hAnsi="Cambria Math" w:cs="Times New Roman" w:eastAsiaTheme="minorEastAsia"/>
          <w:i w:val="0"/>
          <w:kern w:val="2"/>
          <w:sz w:val="16"/>
          <w:szCs w:val="16"/>
          <w:lang w:val="en-US" w:eastAsia="zh-CN" w:bidi="ar"/>
        </w:rPr>
        <w:t xml:space="preserve">  </w:t>
      </w: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ascii="Cambria Math" w:hAnsi="Cambria Math" w:cs="Times New Roman"/>
            <w:kern w:val="2"/>
            <w:sz w:val="16"/>
            <w:szCs w:val="16"/>
            <w:lang w:val="en-US" w:bidi="ar"/>
          </w:rPr>
          <m:t>μ</m:t>
        </m:r>
        <m:r>
          <m:rPr/>
          <w:rPr>
            <w:rFonts w:hint="default" w:ascii="Cambria Math" w:hAnsi="Cambria Math" w:cs="Times New Roman"/>
            <w:kern w:val="2"/>
            <w:sz w:val="16"/>
            <w:szCs w:val="16"/>
            <w:lang w:val="en-US" w:eastAsia="zh-CN" w:bidi="ar"/>
          </w:rPr>
          <m:t>(1−</m:t>
        </m:r>
        <m:r>
          <m:rPr/>
          <w:rPr>
            <w:rFonts w:ascii="Cambria Math" w:hAnsi="Cambria Math" w:cs="Times New Roman"/>
            <w:kern w:val="2"/>
            <w:sz w:val="16"/>
            <w:szCs w:val="16"/>
            <w:lang w:val="en-US" w:bidi="ar"/>
          </w:rPr>
          <m:t>γ</m:t>
        </m:r>
        <m:r>
          <m:rPr/>
          <w:rPr>
            <w:rFonts w:hint="default" w:ascii="Cambria Math" w:hAnsi="Cambria Math" w:cs="Times New Roman"/>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lαβ</m:t>
        </m:r>
      </m:oMath>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Q</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n</m:t>
        </m:r>
      </m:oMath>
      <w:r>
        <w:rPr>
          <w:rFonts w:hint="eastAsia" w:hAnsi="Cambria Math" w:cs="Cambria Math" w:eastAsiaTheme="minorEastAsia"/>
          <w:i w:val="0"/>
          <w:kern w:val="2"/>
          <w:sz w:val="15"/>
          <w:szCs w:val="15"/>
          <w:lang w:val="en-US" w:eastAsia="zh-CN" w:bidi="ar"/>
        </w:rPr>
        <w:t xml:space="preserve">：土平均孔隙率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：浆液扩散半径（m）   </w:t>
      </w:r>
      <m:oMath>
        <m:r>
          <m:rPr/>
          <w:rPr>
            <w:rFonts w:hint="default" w:ascii="Cambria Math" w:hAnsi="Cambria Math" w:cs="Cambria Math" w:eastAsiaTheme="minorEastAsia"/>
            <w:kern w:val="2"/>
            <w:sz w:val="16"/>
            <w:szCs w:val="16"/>
            <w:lang w:val="en-US" w:eastAsia="zh-CN" w:bidi="ar"/>
          </w:rPr>
          <m:t>l</m:t>
        </m:r>
      </m:oMath>
      <w:r>
        <w:rPr>
          <w:rFonts w:hint="eastAsia" w:hAnsi="Cambria Math" w:cs="Cambria Math" w:eastAsiaTheme="minorEastAsia"/>
          <w:i w:val="0"/>
          <w:kern w:val="2"/>
          <w:sz w:val="15"/>
          <w:szCs w:val="15"/>
          <w:lang w:val="en-US" w:eastAsia="zh-CN" w:bidi="ar"/>
        </w:rPr>
        <w:t>：注浆段长度或厚度（m）</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6"/>
            <w:szCs w:val="16"/>
            <w:lang w:val="en-US" w:eastAsia="zh-CN" w:bidi="ar"/>
          </w:rPr>
          <m:t>α</m:t>
        </m:r>
      </m:oMath>
      <w:r>
        <w:rPr>
          <w:rFonts w:hint="eastAsia" w:hAnsi="Cambria Math" w:cs="Cambria Math" w:eastAsiaTheme="minorEastAsia"/>
          <w:i w:val="0"/>
          <w:kern w:val="2"/>
          <w:sz w:val="15"/>
          <w:szCs w:val="15"/>
          <w:lang w:val="en-US" w:eastAsia="zh-CN" w:bidi="ar"/>
        </w:rPr>
        <w:t xml:space="preserve">：有效充填系数（注浆系数），宜0.8~1.0   </w:t>
      </w:r>
      <m:oMath>
        <m:r>
          <m:rPr/>
          <w:rPr>
            <w:rFonts w:hint="default" w:ascii="Cambria Math" w:hAnsi="Cambria Math" w:cs="Cambria Math" w:eastAsiaTheme="minorEastAsia"/>
            <w:kern w:val="2"/>
            <w:sz w:val="16"/>
            <w:szCs w:val="16"/>
            <w:lang w:val="en-US" w:eastAsia="zh-CN" w:bidi="ar"/>
          </w:rPr>
          <m:t>β</m:t>
        </m:r>
      </m:oMath>
      <w:r>
        <w:rPr>
          <w:rFonts w:hint="eastAsia" w:hAnsi="Cambria Math" w:cs="Cambria Math" w:eastAsiaTheme="minorEastAsia"/>
          <w:i w:val="0"/>
          <w:kern w:val="2"/>
          <w:sz w:val="15"/>
          <w:szCs w:val="15"/>
          <w:lang w:val="en-US" w:eastAsia="zh-CN" w:bidi="ar"/>
        </w:rPr>
        <w:t xml:space="preserve">：工作条件系数（超灌系数），宜1.2~1.5   </w:t>
      </w:r>
      <m:oMath>
        <m:r>
          <m:rPr/>
          <w:rPr>
            <w:rFonts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：岩溶裂隙率</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水利行业岩土物理力学参数取值</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5"/>
        <w:gridCol w:w="2573"/>
        <w:gridCol w:w="3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458"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参数</w:t>
            </w:r>
          </w:p>
        </w:tc>
        <w:tc>
          <w:tcPr>
            <w:tcW w:w="36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标准值确定方法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物理性参数</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算术平均值作为标准值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抗剪强度</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直剪试验峰值强度的小值平均值作为标准值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有效应力进行稳定性分析</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三轴试验测定的抗剪强度，取平均值作为标准值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边坡工程</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饱和固结快剪、快剪强度的小值平均值或三轴压缩的平均值作为标准值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压缩模量</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对于高压缩性软土，宜以压缩模量的小值平均值作为标准值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渗透系数</w:t>
            </w: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人工降低地下水及排水计算</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渠道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渗漏量、地下洞室涌水量、基坑涌水量</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采用抽水试验的大值平均值作为标准值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浸没区预测</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采用试验的平均值作为标准值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供水工程计算</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岩石</w:t>
            </w:r>
          </w:p>
        </w:tc>
        <w:tc>
          <w:tcPr>
            <w:tcW w:w="6202"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密度、单轴抗压强度、抗拉强度、点荷载强度、波速等指标取算术平均值作为标准值</w:t>
            </w:r>
          </w:p>
        </w:tc>
      </w:tr>
    </w:tbl>
    <w:p>
      <w:pPr>
        <w:keepNext w:val="0"/>
        <w:keepLines w:val="0"/>
        <w:pageBreakBefore w:val="0"/>
        <w:widowControl w:val="0"/>
        <w:kinsoku/>
        <w:wordWrap/>
        <w:overflowPunct/>
        <w:topLinePunct w:val="0"/>
        <w:autoSpaceDE/>
        <w:autoSpaceDN/>
        <w:bidi w:val="0"/>
        <w:adjustRightInd/>
        <w:snapToGrid w:val="0"/>
        <w:spacing w:line="240" w:lineRule="auto"/>
        <w:ind w:firstLine="643" w:firstLineChars="4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小值平均值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小于平均值的数值再平均</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bCs/>
          <w:i w:val="0"/>
          <w:iCs/>
          <w:color w:val="000000"/>
          <w:sz w:val="16"/>
          <w:szCs w:val="16"/>
          <w:vertAlign w:val="baseline"/>
          <w:lang w:val="en-US" w:eastAsia="zh-CN"/>
        </w:rPr>
        <w:t>大值平均值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大于平均值的数值再平均</w:t>
      </w:r>
    </w:p>
    <w:p>
      <w:pPr>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岩浆岩的分类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9"/>
        <w:gridCol w:w="1777"/>
        <w:gridCol w:w="1098"/>
        <w:gridCol w:w="1098"/>
        <w:gridCol w:w="1098"/>
        <w:gridCol w:w="1098"/>
        <w:gridCol w:w="1098"/>
        <w:gridCol w:w="11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化学成分</w:t>
            </w:r>
          </w:p>
        </w:tc>
        <w:tc>
          <w:tcPr>
            <w:tcW w:w="32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含Si、Al为主</w:t>
            </w:r>
          </w:p>
        </w:tc>
        <w:tc>
          <w:tcPr>
            <w:tcW w:w="219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含Fe、Mg为主</w:t>
            </w:r>
          </w:p>
        </w:tc>
        <w:tc>
          <w:tcPr>
            <w:tcW w:w="1101" w:type="dxa"/>
            <w:vMerge w:val="restart"/>
            <w:tcBorders>
              <w:top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酸基性</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酸性</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中性</w:t>
            </w:r>
          </w:p>
        </w:tc>
        <w:tc>
          <w:tcPr>
            <w:tcW w:w="1098" w:type="dxa"/>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基性</w:t>
            </w:r>
          </w:p>
        </w:tc>
        <w:tc>
          <w:tcPr>
            <w:tcW w:w="1098"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超基性</w:t>
            </w:r>
          </w:p>
        </w:tc>
        <w:tc>
          <w:tcPr>
            <w:tcW w:w="1101" w:type="dxa"/>
            <w:vMerge w:val="continue"/>
            <w:tcBorders>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颜色</w:t>
            </w:r>
          </w:p>
        </w:tc>
        <w:tc>
          <w:tcPr>
            <w:tcW w:w="32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浅色的</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(浅灰、浅红、红色、黄色)</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深色的 (深灰、绿色、黑色)</w:t>
            </w:r>
          </w:p>
        </w:tc>
        <w:tc>
          <w:tcPr>
            <w:tcW w:w="1101" w:type="dxa"/>
            <w:vMerge w:val="continue"/>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restart"/>
            <w:tcBorders>
              <w:top w:val="single" w:color="auto" w:sz="4" w:space="0"/>
              <w:right w:val="single" w:color="auto" w:sz="4" w:space="0"/>
            </w:tcBorders>
            <w:shd w:val="clear" w:color="auto" w:fill="auto"/>
            <w:vAlign w:val="center"/>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righ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i w:val="0"/>
                <w:iCs/>
                <w:color w:val="000000"/>
                <w:kern w:val="2"/>
                <w:sz w:val="16"/>
                <w:szCs w:val="16"/>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mc:AlternateContent>
                <mc:Choice Requires="wpsCustomData">
                  <wpsCustomData:diagonalParaType/>
                </mc:Choice>
              </mc:AlternateContent>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成因及结构</w:t>
            </w:r>
          </w:p>
          <w:p>
            <w:pPr>
              <w:keepNext w:val="0"/>
              <w:keepLines w:val="0"/>
              <w:pageBreakBefore w:val="0"/>
              <w:widowControl w:val="0"/>
              <w:kinsoku/>
              <w:wordWrap w:val="0"/>
              <w:overflowPunct/>
              <w:topLinePunct w:val="0"/>
              <w:autoSpaceDE/>
              <w:autoSpaceDN/>
              <w:bidi w:val="0"/>
              <w:adjustRightInd/>
              <w:snapToGrid w:val="0"/>
              <w:spacing w:line="240" w:lineRule="auto"/>
              <w:ind w:left="0" w:leftChars="0" w:firstLine="0" w:firstLineChars="0"/>
              <w:jc w:val="righ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 xml:space="preserve">矿物成分 </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含正长石</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含斜长石</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不含长石</w:t>
            </w:r>
          </w:p>
        </w:tc>
        <w:tc>
          <w:tcPr>
            <w:tcW w:w="1101" w:type="dxa"/>
            <w:vMerge w:val="restart"/>
            <w:tcBorders>
              <w:top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石英、云母、 角闪石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黑云母、角闪石、 辉石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角闪石、辉石、 黑云母</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辉石、角闪石、橄榄石</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辉石、橄榄石 角闪石</w:t>
            </w:r>
          </w:p>
        </w:tc>
        <w:tc>
          <w:tcPr>
            <w:tcW w:w="1101" w:type="dxa"/>
            <w:vMerge w:val="continue"/>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深成的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等粒状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有时为斑状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所有矿物皆能用肉眼鉴别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闪长岩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辉长岩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橄榄岩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辉岩</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41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浅成的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斑状(斑晶较大且可分辨出矿物名称)</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辉绿岩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苦橄玢岩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(少见)</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岩脉岩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枝岩盘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喷出的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有时为细粒班状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矿物难于用肉眼鉴别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流纹岩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粗面岩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安山岩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玄武岩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苦橄岩(少见)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金伯利岩</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熔岩流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77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玻璃状或碎屑状</w:t>
            </w:r>
          </w:p>
        </w:tc>
        <w:tc>
          <w:tcPr>
            <w:tcW w:w="5490" w:type="dxa"/>
            <w:gridSpan w:val="5"/>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黑曜岩、浮石、火山凝灰岩、火山碎屑岩、火山玻璃</w:t>
            </w:r>
          </w:p>
        </w:tc>
        <w:tc>
          <w:tcPr>
            <w:tcW w:w="1101"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火山喷出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的堆积物</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沉积岩的分类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15"/>
        <w:gridCol w:w="1918"/>
        <w:gridCol w:w="1478"/>
        <w:gridCol w:w="1907"/>
        <w:gridCol w:w="21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15"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w:t>
            </w:r>
          </w:p>
        </w:tc>
        <w:tc>
          <w:tcPr>
            <w:tcW w:w="191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硅质的</w:t>
            </w:r>
          </w:p>
        </w:tc>
        <w:tc>
          <w:tcPr>
            <w:tcW w:w="147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泥质的</w:t>
            </w:r>
          </w:p>
        </w:tc>
        <w:tc>
          <w:tcPr>
            <w:tcW w:w="1907"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灰质的</w:t>
            </w:r>
          </w:p>
        </w:tc>
        <w:tc>
          <w:tcPr>
            <w:tcW w:w="2169" w:type="dxa"/>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其他成分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碎屑沉积</w:t>
            </w:r>
          </w:p>
        </w:tc>
        <w:tc>
          <w:tcPr>
            <w:tcW w:w="19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石英砾岩、石英角砾岩、燧石角砾岩、砂岩、石英岩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泥岩、页岩、黏</w:t>
            </w:r>
            <w:r>
              <w:rPr>
                <w:rFonts w:hint="eastAsia" w:ascii="Times New Roman" w:hAnsi="Times New Roman" w:cs="Times New Roman"/>
                <w:b w:val="0"/>
                <w:bCs w:val="0"/>
                <w:i w:val="0"/>
                <w:iCs/>
                <w:color w:val="000000"/>
                <w:kern w:val="2"/>
                <w:sz w:val="16"/>
                <w:szCs w:val="16"/>
                <w:vertAlign w:val="baseline"/>
                <w:lang w:val="en-US" w:eastAsia="zh-CN" w:bidi="ar-SA"/>
              </w:rPr>
              <w:t>土岩</w:t>
            </w:r>
          </w:p>
        </w:tc>
        <w:tc>
          <w:tcPr>
            <w:tcW w:w="190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石灰砾岩、石灰角砾岩、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多种石灰岩</w:t>
            </w:r>
          </w:p>
        </w:tc>
        <w:tc>
          <w:tcPr>
            <w:tcW w:w="2169" w:type="dxa"/>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集块岩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化学沉积</w:t>
            </w:r>
          </w:p>
        </w:tc>
        <w:tc>
          <w:tcPr>
            <w:tcW w:w="19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硅华、燧石、石髓岩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泥铁石</w:t>
            </w:r>
          </w:p>
        </w:tc>
        <w:tc>
          <w:tcPr>
            <w:tcW w:w="190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石笋、石钟乳、石灰华、白云岩、石灰岩、泥灰岩</w:t>
            </w:r>
          </w:p>
        </w:tc>
        <w:tc>
          <w:tcPr>
            <w:tcW w:w="2169" w:type="dxa"/>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岩盐、石膏、硬石膏、硝石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生物沉积</w:t>
            </w:r>
          </w:p>
        </w:tc>
        <w:tc>
          <w:tcPr>
            <w:tcW w:w="191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硅藻土</w:t>
            </w:r>
          </w:p>
        </w:tc>
        <w:tc>
          <w:tcPr>
            <w:tcW w:w="1478"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油页岩</w:t>
            </w:r>
          </w:p>
        </w:tc>
        <w:tc>
          <w:tcPr>
            <w:tcW w:w="190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白垩、白云岩、珊瑚石灰岩</w:t>
            </w:r>
          </w:p>
        </w:tc>
        <w:tc>
          <w:tcPr>
            <w:tcW w:w="2169" w:type="dxa"/>
            <w:tcBorders>
              <w:top w:val="single" w:color="auto" w:sz="4" w:space="0"/>
              <w:left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煤炭、油砂、某种磷酸盐岩石</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变质岩的分类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18"/>
        <w:gridCol w:w="1029"/>
        <w:gridCol w:w="1436"/>
        <w:gridCol w:w="54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岩石类别</w:t>
            </w:r>
          </w:p>
        </w:tc>
        <w:tc>
          <w:tcPr>
            <w:tcW w:w="10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岩石名称</w:t>
            </w:r>
          </w:p>
        </w:tc>
        <w:tc>
          <w:tcPr>
            <w:tcW w:w="143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主要矿物成分</w:t>
            </w:r>
          </w:p>
        </w:tc>
        <w:tc>
          <w:tcPr>
            <w:tcW w:w="5404"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鉴 定 特 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restart"/>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片状岩石类</w:t>
            </w:r>
          </w:p>
        </w:tc>
        <w:tc>
          <w:tcPr>
            <w:tcW w:w="102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片麻岩</w:t>
            </w:r>
          </w:p>
        </w:tc>
        <w:tc>
          <w:tcPr>
            <w:tcW w:w="143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石英、长石、云母</w:t>
            </w:r>
          </w:p>
        </w:tc>
        <w:tc>
          <w:tcPr>
            <w:tcW w:w="5404" w:type="dxa"/>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片麻状构造</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浅色长石带和深色云母带互相交错</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结晶粒状或斑状结构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具有薄片理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片理面上有强的</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石英凭肉眼常看不到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绿色</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常为鳞片状或叶片状的绿泥石块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鳞片状或叶片状的滑石块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用指甲可刻划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有滑感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普通角闪石、石英</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片理常常表现不明显</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坚硬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千枚岩、板岩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云母、石英等</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肉眼不易识别矿物</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锤击声清脆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并具有</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千枚岩表现得很明显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块状岩石类</w:t>
            </w: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大理岩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方解石、少量白云石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结晶粒状结构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遇盐酸起泡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石英岩</w:t>
            </w:r>
          </w:p>
        </w:tc>
        <w:tc>
          <w:tcPr>
            <w:tcW w:w="143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w:t>
            </w:r>
          </w:p>
        </w:tc>
        <w:tc>
          <w:tcPr>
            <w:tcW w:w="5404"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致密的、细粒的块体</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坚硬</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莫氏硬度为7</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玻璃光泽、断☐贝壳状或次贝壳状</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岩爆发生的最小埋深</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left"/>
        </m:oMathParaPr>
        <m:oMath>
          <m:sSub>
            <m:sSubPr>
              <m:ctrlPr>
                <w:rPr>
                  <w:rFonts w:hint="default" w:ascii="Cambria Math" w:hAnsi="Cambria Math" w:cs="Times New Roman" w:eastAsiaTheme="minorEastAsia"/>
                  <w:i/>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H</m:t>
              </m:r>
              <m:ctrlPr>
                <w:rPr>
                  <w:rFonts w:hint="default" w:ascii="Cambria Math" w:hAnsi="Cambria Math" w:cs="Times New Roman" w:eastAsiaTheme="minorEastAsia"/>
                  <w:i/>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cr</m:t>
              </m:r>
              <m:ctrlPr>
                <w:rPr>
                  <w:rFonts w:hint="default" w:ascii="Cambria Math" w:hAnsi="Cambria Math" w:cs="Times New Roman" w:eastAsiaTheme="minorEastAsia"/>
                  <w:i/>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m:t>
          </m:r>
          <m:f>
            <m:fPr>
              <m:ctrlPr>
                <w:rPr>
                  <w:rFonts w:hint="default" w:ascii="Cambria Math" w:hAnsi="Cambria Math" w:cs="Times New Roman" w:eastAsiaTheme="minorEastAsia"/>
                  <w:b w:val="0"/>
                  <w:i w:val="0"/>
                  <w:kern w:val="2"/>
                  <w:sz w:val="16"/>
                  <w:szCs w:val="16"/>
                  <w:lang w:val="en-US" w:eastAsia="zh-CN" w:bidi="ar"/>
                </w:rPr>
              </m:ctrlPr>
            </m:fPr>
            <m:num>
              <m:r>
                <m:rPr>
                  <m:sty m:val="p"/>
                </m:rPr>
                <w:rPr>
                  <w:rFonts w:hint="default" w:ascii="Cambria Math" w:hAnsi="Cambria Math" w:cs="Times New Roman" w:eastAsiaTheme="minorEastAsia"/>
                  <w:kern w:val="2"/>
                  <w:sz w:val="16"/>
                  <w:szCs w:val="16"/>
                  <w:lang w:val="en-US" w:eastAsia="zh-CN" w:bidi="ar"/>
                </w:rPr>
                <m:t>0.318</m:t>
              </m:r>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(1−</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ctrlPr>
                <w:rPr>
                  <w:rFonts w:hint="default" w:ascii="Cambria Math" w:hAnsi="Cambria Math" w:cs="Times New Roman" w:eastAsiaTheme="minorEastAsia"/>
                  <w:b w:val="0"/>
                  <w:i w:val="0"/>
                  <w:kern w:val="2"/>
                  <w:sz w:val="16"/>
                  <w:szCs w:val="16"/>
                  <w:lang w:val="en-US" w:eastAsia="zh-CN" w:bidi="ar"/>
                </w:rPr>
              </m:ctrlPr>
            </m:num>
            <m:den>
              <m:r>
                <m:rPr>
                  <m:sty m:val="p"/>
                </m:rPr>
                <w:rPr>
                  <w:rFonts w:hint="default" w:ascii="Cambria Math" w:hAnsi="Cambria Math" w:cs="Times New Roman" w:eastAsiaTheme="minorEastAsia"/>
                  <w:kern w:val="2"/>
                  <w:sz w:val="16"/>
                  <w:szCs w:val="16"/>
                  <w:lang w:val="en-US" w:eastAsia="zh-CN" w:bidi="ar"/>
                </w:rPr>
                <m:t>(3−4</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kern w:val="2"/>
                  <w:sz w:val="16"/>
                  <w:szCs w:val="16"/>
                  <w:lang w:val="en-US" w:bidi="ar"/>
                </w:rPr>
                <m:t>γ</m:t>
              </m:r>
              <m:ctrlPr>
                <w:rPr>
                  <w:rFonts w:hint="default" w:ascii="Cambria Math" w:hAnsi="Cambria Math" w:cs="Times New Roman" w:eastAsiaTheme="minorEastAsia"/>
                  <w:b w:val="0"/>
                  <w:i w:val="0"/>
                  <w:kern w:val="2"/>
                  <w:sz w:val="16"/>
                  <w:szCs w:val="16"/>
                  <w:lang w:val="en-US" w:eastAsia="zh-CN" w:bidi="ar"/>
                </w:rPr>
              </m:ctrlPr>
            </m:den>
          </m:f>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oMath>
      <w:r>
        <w:rPr>
          <w:rFonts w:hint="eastAsia" w:hAnsi="Cambria Math" w:cs="Cambria Math" w:eastAsiaTheme="minorEastAsia"/>
          <w:i w:val="0"/>
          <w:kern w:val="2"/>
          <w:sz w:val="15"/>
          <w:szCs w:val="15"/>
          <w:lang w:val="en-US" w:eastAsia="zh-CN" w:bidi="ar"/>
        </w:rPr>
        <w:t>：岩石单轴抗压强度（kPa）</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：岩石泊松比</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γ</m:t>
        </m:r>
      </m:oMath>
      <w:r>
        <w:rPr>
          <w:rFonts w:hint="eastAsia" w:hAnsi="Cambria Math" w:cs="Cambria Math" w:eastAsiaTheme="minorEastAsia"/>
          <w:i w:val="0"/>
          <w:kern w:val="2"/>
          <w:sz w:val="15"/>
          <w:szCs w:val="15"/>
          <w:lang w:val="en-US" w:eastAsia="zh-CN" w:bidi="ar"/>
        </w:rPr>
        <w:t>：岩石重度（kN/m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773"/>
        <w:gridCol w:w="773"/>
        <w:gridCol w:w="5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隧道涌水量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预测方法</w:t>
            </w:r>
          </w:p>
        </w:tc>
        <w:tc>
          <w:tcPr>
            <w:tcW w:w="154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适用阶段</w:t>
            </w:r>
          </w:p>
        </w:tc>
        <w:tc>
          <w:tcPr>
            <w:tcW w:w="5864"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勘察阶段</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施工阶段</w:t>
            </w:r>
          </w:p>
        </w:tc>
        <w:tc>
          <w:tcPr>
            <w:tcW w:w="586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水均衡法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具有独立的地表水流域或水文地质单元</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w:t>
            </w:r>
            <w:r>
              <w:rPr>
                <w:rFonts w:hint="eastAsia" w:hAnsi="Cambria Math" w:cs="Times New Roman"/>
                <w:b w:val="0"/>
                <w:bCs w:val="0"/>
                <w:i w:val="0"/>
                <w:iCs/>
                <w:color w:val="000000"/>
                <w:sz w:val="16"/>
                <w:szCs w:val="16"/>
                <w:vertAlign w:val="baseline"/>
                <w:lang w:val="en-US" w:eastAsia="zh-CN"/>
              </w:rPr>
              <w:t>较丰富的气象、水文观测</w:t>
            </w:r>
            <w:r>
              <w:rPr>
                <w:rFonts w:hint="default" w:hAnsi="Cambria Math" w:cs="Times New Roman"/>
                <w:b w:val="0"/>
                <w:bCs w:val="0"/>
                <w:i w:val="0"/>
                <w:iCs/>
                <w:color w:val="000000"/>
                <w:sz w:val="16"/>
                <w:szCs w:val="16"/>
                <w:vertAlign w:val="baseline"/>
                <w:lang w:val="en-US" w:eastAsia="zh-CN"/>
              </w:rPr>
              <w:t>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水文地质条件复杂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流域水文模型法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隧道掘进</w:t>
            </w:r>
            <w:r>
              <w:rPr>
                <w:rFonts w:hint="default" w:hAnsi="Cambria Math" w:cs="Times New Roman"/>
                <w:b w:val="0"/>
                <w:bCs w:val="0"/>
                <w:i w:val="0"/>
                <w:iCs/>
                <w:color w:val="000000"/>
                <w:sz w:val="16"/>
                <w:szCs w:val="16"/>
                <w:vertAlign w:val="baseline"/>
                <w:lang w:val="en-US" w:eastAsia="zh-CN"/>
              </w:rPr>
              <w:t>遭遇地下暗河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暗河地下水是隧道突水点的主要水</w:t>
            </w:r>
            <w:r>
              <w:rPr>
                <w:rFonts w:hint="eastAsia" w:hAnsi="Cambria Math" w:cs="Times New Roman"/>
                <w:b w:val="0"/>
                <w:bCs w:val="0"/>
                <w:i w:val="0"/>
                <w:iCs/>
                <w:color w:val="000000"/>
                <w:sz w:val="16"/>
                <w:szCs w:val="16"/>
                <w:vertAlign w:val="baseline"/>
                <w:lang w:val="en-US" w:eastAsia="zh-CN"/>
              </w:rPr>
              <w:t>源，</w:t>
            </w:r>
            <w:r>
              <w:rPr>
                <w:rFonts w:hint="default" w:hAnsi="Cambria Math" w:cs="Times New Roman"/>
                <w:b w:val="0"/>
                <w:bCs w:val="0"/>
                <w:i w:val="0"/>
                <w:iCs/>
                <w:color w:val="000000"/>
                <w:sz w:val="16"/>
                <w:szCs w:val="16"/>
                <w:vertAlign w:val="baseline"/>
                <w:lang w:val="en-US" w:eastAsia="zh-CN"/>
              </w:rPr>
              <w:t>利用</w:t>
            </w:r>
            <w:r>
              <w:rPr>
                <w:rFonts w:hint="eastAsia" w:hAnsi="Cambria Math" w:cs="Times New Roman"/>
                <w:b w:val="0"/>
                <w:bCs w:val="0"/>
                <w:i w:val="0"/>
                <w:iCs/>
                <w:color w:val="000000"/>
                <w:sz w:val="16"/>
                <w:szCs w:val="16"/>
                <w:vertAlign w:val="baseline"/>
                <w:lang w:val="en-US" w:eastAsia="zh-CN"/>
              </w:rPr>
              <w:t>暗</w:t>
            </w:r>
            <w:r>
              <w:rPr>
                <w:rFonts w:hint="default" w:hAnsi="Cambria Math" w:cs="Times New Roman"/>
                <w:b w:val="0"/>
                <w:bCs w:val="0"/>
                <w:i w:val="0"/>
                <w:iCs/>
                <w:color w:val="000000"/>
                <w:sz w:val="16"/>
                <w:szCs w:val="16"/>
                <w:vertAlign w:val="baseline"/>
                <w:lang w:val="en-US" w:eastAsia="zh-CN"/>
              </w:rPr>
              <w:t>河在不同降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条件下的</w:t>
            </w:r>
            <w:r>
              <w:rPr>
                <w:rFonts w:hint="eastAsia" w:hAnsi="Cambria Math" w:cs="Times New Roman"/>
                <w:b w:val="0"/>
                <w:bCs w:val="0"/>
                <w:i w:val="0"/>
                <w:iCs/>
                <w:color w:val="000000"/>
                <w:sz w:val="16"/>
                <w:szCs w:val="16"/>
                <w:vertAlign w:val="baseline"/>
                <w:lang w:val="en-US" w:eastAsia="zh-CN"/>
              </w:rPr>
              <w:t>水文</w:t>
            </w:r>
            <w:r>
              <w:rPr>
                <w:rFonts w:hint="default" w:hAnsi="Cambria Math" w:cs="Times New Roman"/>
                <w:b w:val="0"/>
                <w:bCs w:val="0"/>
                <w:i w:val="0"/>
                <w:iCs/>
                <w:color w:val="000000"/>
                <w:sz w:val="16"/>
                <w:szCs w:val="16"/>
                <w:vertAlign w:val="baseline"/>
                <w:lang w:val="en-US" w:eastAsia="zh-CN"/>
              </w:rPr>
              <w:t>过程</w:t>
            </w:r>
            <w:r>
              <w:rPr>
                <w:rFonts w:hint="eastAsia" w:hAnsi="Cambria Math" w:cs="Times New Roman"/>
                <w:b w:val="0"/>
                <w:bCs w:val="0"/>
                <w:i w:val="0"/>
                <w:iCs/>
                <w:color w:val="000000"/>
                <w:sz w:val="16"/>
                <w:szCs w:val="16"/>
                <w:vertAlign w:val="baseline"/>
                <w:lang w:val="en-US" w:eastAsia="zh-CN"/>
              </w:rPr>
              <w:t>来</w:t>
            </w:r>
            <w:r>
              <w:rPr>
                <w:rFonts w:hint="default" w:hAnsi="Cambria Math" w:cs="Times New Roman"/>
                <w:b w:val="0"/>
                <w:bCs w:val="0"/>
                <w:i w:val="0"/>
                <w:iCs/>
                <w:color w:val="000000"/>
                <w:sz w:val="16"/>
                <w:szCs w:val="16"/>
                <w:vertAlign w:val="baseline"/>
                <w:lang w:val="en-US" w:eastAsia="zh-CN"/>
              </w:rPr>
              <w:t>预测</w:t>
            </w:r>
            <w:r>
              <w:rPr>
                <w:rFonts w:hint="eastAsia" w:hAnsi="Cambria Math" w:cs="Times New Roman"/>
                <w:b w:val="0"/>
                <w:bCs w:val="0"/>
                <w:i w:val="0"/>
                <w:iCs/>
                <w:color w:val="000000"/>
                <w:sz w:val="16"/>
                <w:szCs w:val="16"/>
                <w:vertAlign w:val="baseline"/>
                <w:lang w:val="en-US" w:eastAsia="zh-CN"/>
              </w:rPr>
              <w:t>隧道</w:t>
            </w:r>
            <w:r>
              <w:rPr>
                <w:rFonts w:hint="default" w:hAnsi="Cambria Math" w:cs="Times New Roman"/>
                <w:b w:val="0"/>
                <w:bCs w:val="0"/>
                <w:i w:val="0"/>
                <w:iCs/>
                <w:color w:val="000000"/>
                <w:sz w:val="16"/>
                <w:szCs w:val="16"/>
                <w:vertAlign w:val="baseline"/>
                <w:lang w:val="en-US" w:eastAsia="zh-CN"/>
              </w:rPr>
              <w:t>涌水量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数理统计法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隧道涌水点有较详细的降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涌水量观测数据</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用统计相关数据的数学方法预测突水点涌水量的近期变化趋势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水文地质比拟法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隧道附近有既有隧道或矿井(抗道)的涌水量观测资料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预测隧道与其水文地质条件相似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地下水动力学法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不受附近水文网直接影响的浅部和深部循环带内的隧道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地下水为均匀的裂隙岩溶水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地下水径流模数法</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只在管状地下河地区适用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且所评价的水点必须是泉、地下暗河的天窗</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或必须是与地下暗河有密切的水力联系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降水入渗法</w:t>
            </w:r>
          </w:p>
        </w:tc>
        <w:tc>
          <w:tcPr>
            <w:tcW w:w="77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也适用于非岩溶岩类</w:t>
            </w:r>
            <w:r>
              <w:rPr>
                <w:rFonts w:hint="eastAsia" w:hAnsi="Cambria Math" w:cs="Times New Roman"/>
                <w:b w:val="0"/>
                <w:bCs w:val="0"/>
                <w:i w:val="0"/>
                <w:iCs/>
                <w:color w:val="000000"/>
                <w:sz w:val="16"/>
                <w:szCs w:val="16"/>
                <w:vertAlign w:val="baseline"/>
                <w:lang w:val="en-US" w:eastAsia="zh-CN"/>
              </w:rPr>
              <w:t>（基岩裂隙水）</w:t>
            </w:r>
            <w:r>
              <w:rPr>
                <w:rFonts w:hint="default" w:hAnsi="Cambria Math" w:cs="Times New Roman"/>
                <w:b w:val="0"/>
                <w:bCs w:val="0"/>
                <w:i w:val="0"/>
                <w:iCs/>
                <w:color w:val="000000"/>
                <w:sz w:val="16"/>
                <w:szCs w:val="16"/>
                <w:vertAlign w:val="baseline"/>
                <w:lang w:val="en-US" w:eastAsia="zh-CN"/>
              </w:rPr>
              <w:t>隧道计算隧道涌水量</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1546"/>
        <w:gridCol w:w="58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7"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序号</w:t>
            </w:r>
          </w:p>
        </w:tc>
        <w:tc>
          <w:tcPr>
            <w:tcW w:w="154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工作阶段</w:t>
            </w:r>
          </w:p>
        </w:tc>
        <w:tc>
          <w:tcPr>
            <w:tcW w:w="5864" w:type="dxa"/>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加深地质工作</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初测</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定测</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地下水径流模数法、降水入渗法、水文地质比拟法、地下水动力学法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p>
        </w:tc>
        <w:tc>
          <w:tcPr>
            <w:tcW w:w="154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w:t>
            </w:r>
          </w:p>
        </w:tc>
        <w:tc>
          <w:tcPr>
            <w:tcW w:w="58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数理统计法、流域水文模型法、地下水动力学法、降水入渗法、水文地质比拟法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p>
        </w:tc>
        <w:tc>
          <w:tcPr>
            <w:tcW w:w="154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运营</w:t>
            </w:r>
          </w:p>
        </w:tc>
        <w:tc>
          <w:tcPr>
            <w:tcW w:w="58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数理统计法、降水入渗法</w:t>
            </w:r>
          </w:p>
        </w:tc>
      </w:tr>
    </w:tbl>
    <w:p>
      <w:pPr>
        <w:pStyle w:val="2"/>
        <w:ind w:left="0" w:leftChars="0" w:firstLine="0" w:firstLineChars="0"/>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隧道涌水量计算</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8"/>
        <w:gridCol w:w="2469"/>
        <w:gridCol w:w="2094"/>
        <w:gridCol w:w="2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地下径流深度法</w:t>
            </w:r>
          </w:p>
        </w:tc>
        <w:tc>
          <w:tcPr>
            <w:tcW w:w="2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=2.74ℎ∙A</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ℎ</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W−H−E−SS</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eastAsiaTheme="minorEastAsia"/>
                    <w:color w:val="000000"/>
                    <w:kern w:val="2"/>
                    <w:sz w:val="16"/>
                    <w:szCs w:val="16"/>
                    <w:vertAlign w:val="baseline"/>
                    <w:lang w:val="en-US" w:eastAsia="zh-CN" w:bidi="ar-SA"/>
                  </w:rPr>
                  <m:t>A</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L∙B</m:t>
                </m:r>
              </m:oMath>
            </m:oMathPara>
          </w:p>
        </w:tc>
        <w:tc>
          <w:tcPr>
            <w:tcW w:w="2094" w:type="dxa"/>
            <w:vMerge w:val="restart"/>
            <w:tcBorders>
              <w:top w:val="single" w:color="auto" w:sz="12" w:space="0"/>
              <w:left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隧道正常涌水量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W</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年降水量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地表径流深度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E</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某流域年蒸发蒸散量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SS</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——年地表</w:t>
            </w:r>
            <w:r>
              <w:rPr>
                <w:rFonts w:hint="eastAsia" w:ascii="Times New Roman" w:hAnsi="Times New Roman" w:cs="Times New Roman"/>
                <w:b w:val="0"/>
                <w:bCs w:val="0"/>
                <w:i w:val="0"/>
                <w:iCs/>
                <w:color w:val="000000"/>
                <w:kern w:val="2"/>
                <w:sz w:val="12"/>
                <w:szCs w:val="12"/>
                <w:vertAlign w:val="baseline"/>
                <w:lang w:val="en-US" w:eastAsia="zh-CN" w:bidi="ar-SA"/>
              </w:rPr>
              <w:t>滞水</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深度(mm)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平均地下径流模数[m</w:t>
            </w:r>
            <w:r>
              <w:rPr>
                <w:rFonts w:hint="eastAsia" w:ascii="Times New Roman" w:hAnsi="Times New Roman" w:cs="Times New Roman"/>
                <w:b w:val="0"/>
                <w:bCs w:val="0"/>
                <w:i w:val="0"/>
                <w:iCs/>
                <w:color w:val="000000"/>
                <w:kern w:val="2"/>
                <w:sz w:val="12"/>
                <w:szCs w:val="12"/>
                <w:vertAlign w:val="superscript"/>
                <w:lang w:val="en-US" w:eastAsia="zh-CN" w:bidi="ar-SA"/>
              </w:rPr>
              <w:t>3</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eastAsia" w:ascii="微软雅黑" w:hAnsi="微软雅黑" w:eastAsia="微软雅黑" w:cs="微软雅黑"/>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r>
                <m:rPr/>
                <w:rPr>
                  <w:rFonts w:hint="default" w:ascii="Cambria Math" w:hAnsi="Cambria Math" w:cs="Cambria Math" w:eastAsiaTheme="minorEastAsia"/>
                  <w:color w:val="000000"/>
                  <w:kern w:val="2"/>
                  <w:sz w:val="12"/>
                  <w:szCs w:val="12"/>
                  <w:vertAlign w:val="baseline"/>
                  <w:lang w:val="en-US" w:eastAsia="zh-CN" w:bidi="ar-SA"/>
                </w:rPr>
                <m:t>α</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降水入渗系数，一般取0.15~0.80</w:t>
            </w:r>
          </w:p>
        </w:tc>
        <w:tc>
          <w:tcPr>
            <w:tcW w:w="2846" w:type="dxa"/>
            <w:vMerge w:val="restart"/>
            <w:tcBorders>
              <w:top w:val="single" w:color="auto" w:sz="12" w:space="0"/>
              <w:left w:val="nil"/>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地下径流深度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隧道通过含水体地段的集水面积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w:t>
            </w:r>
            <w:r>
              <w:rPr>
                <w:rFonts w:hint="eastAsia" w:ascii="Times New Roman" w:hAnsi="Times New Roman" w:cs="Times New Roman"/>
                <w:b w:val="0"/>
                <w:bCs w:val="0"/>
                <w:i/>
                <w:iCs w:val="0"/>
                <w:color w:val="000000"/>
                <w:kern w:val="2"/>
                <w:sz w:val="12"/>
                <w:szCs w:val="12"/>
                <w:vertAlign w:val="baseline"/>
                <w:lang w:val="en-US" w:eastAsia="zh-CN" w:bidi="ar-SA"/>
              </w:rPr>
              <w:t>L</w:t>
            </w:r>
            <w:r>
              <w:rPr>
                <w:rFonts w:hint="eastAsia" w:ascii="Times New Roman" w:hAnsi="Times New Roman" w:cs="Times New Roman"/>
                <w:b w:val="0"/>
                <w:bCs w:val="0"/>
                <w:i w:val="0"/>
                <w:iCs/>
                <w:color w:val="000000"/>
                <w:kern w:val="2"/>
                <w:sz w:val="12"/>
                <w:szCs w:val="12"/>
                <w:vertAlign w:val="baseline"/>
                <w:lang w:val="en-US" w:eastAsia="zh-CN" w:bidi="ar-SA"/>
              </w:rPr>
              <w:t>长度内对两侧的影响宽度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地下水补给的河流的流量或下降泉流量(</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eastAsia" w:ascii="Times New Roman" w:hAnsi="Times New Roman" w:cs="Times New Roman"/>
                <w:b w:val="0"/>
                <w:bCs w:val="0"/>
                <w:i w:val="0"/>
                <w:iCs/>
                <w:color w:val="000000"/>
                <w:kern w:val="2"/>
                <w:sz w:val="12"/>
                <w:szCs w:val="12"/>
                <w:vertAlign w:val="baseline"/>
                <w:lang w:val="en-US" w:eastAsia="zh-CN" w:bidi="ar-SA"/>
              </w:rPr>
              <w:t>)，采用枯水期流量计算</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F</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 xml:space="preserve">与 </w:t>
            </w:r>
            <m:oMath>
              <m:r>
                <m:rPr>
                  <m:sty m:val="p"/>
                </m:rPr>
                <w:rPr>
                  <w:rFonts w:hint="eastAsia" w:ascii="Cambria Math" w:hAnsi="Cambria Math" w:cs="Times New Roman"/>
                  <w:color w:val="000000"/>
                  <w:kern w:val="2"/>
                  <w:sz w:val="12"/>
                  <w:szCs w:val="12"/>
                  <w:vertAlign w:val="baseline"/>
                  <w:lang w:val="en-US" w:eastAsia="zh-CN" w:bidi="ar-SA"/>
                </w:rPr>
                <m:t>Q'</m:t>
              </m:r>
            </m:oMath>
            <w:r>
              <w:rPr>
                <w:rFonts w:hint="eastAsia" w:hAnsi="Cambria Math" w:cs="Times New Roman"/>
                <w:b w:val="0"/>
                <w:bCs w:val="0"/>
                <w:i w:val="0"/>
                <w:iCs/>
                <w:color w:val="000000"/>
                <w:kern w:val="2"/>
                <w:sz w:val="12"/>
                <w:szCs w:val="12"/>
                <w:vertAlign w:val="baseline"/>
                <w:lang w:val="en-US" w:eastAsia="zh-CN" w:bidi="ar-SA"/>
              </w:rPr>
              <w:t xml:space="preserve"> </w:t>
            </w:r>
            <w:r>
              <w:rPr>
                <w:rFonts w:hint="eastAsia" w:ascii="Times New Roman" w:hAnsi="Times New Roman" w:cs="Times New Roman"/>
                <w:b w:val="0"/>
                <w:bCs w:val="0"/>
                <w:i w:val="0"/>
                <w:iCs/>
                <w:color w:val="000000"/>
                <w:kern w:val="2"/>
                <w:sz w:val="12"/>
                <w:szCs w:val="12"/>
                <w:vertAlign w:val="baseline"/>
                <w:lang w:val="en-US" w:eastAsia="zh-CN" w:bidi="ar-SA"/>
              </w:rPr>
              <w:t>的地表水或下降泉流量相当的地表流域面积(km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地下径流模数法</w:t>
            </w:r>
          </w:p>
        </w:tc>
        <w:tc>
          <w:tcPr>
            <w:tcW w:w="2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oMath>
            </m:oMathPara>
          </w:p>
        </w:tc>
        <w:tc>
          <w:tcPr>
            <w:tcW w:w="2094" w:type="dxa"/>
            <w:vMerge w:val="continue"/>
            <w:tcBorders>
              <w:left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846" w:type="dxa"/>
            <w:vMerge w:val="continue"/>
            <w:tcBorders>
              <w:left w:val="nil"/>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降水入渗法</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=2.74</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∙W∙</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tc>
        <w:tc>
          <w:tcPr>
            <w:tcW w:w="2094" w:type="dxa"/>
            <w:vMerge w:val="continue"/>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c>
          <w:tcPr>
            <w:tcW w:w="2846" w:type="dxa"/>
            <w:vMerge w:val="continue"/>
            <w:tcBorders>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00" w:hRule="atLeast"/>
          <w:jc w:val="center"/>
        </w:trPr>
        <w:tc>
          <w:tcPr>
            <w:tcW w:w="137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地下水动力学法</w:t>
            </w:r>
          </w:p>
        </w:tc>
        <w:tc>
          <w:tcPr>
            <w:tcW w:w="246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最大涌水量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古德曼经验公式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q</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iCs w:val="0"/>
                        <w:color w:val="000000"/>
                        <w:kern w:val="2"/>
                        <w:sz w:val="15"/>
                        <w:szCs w:val="15"/>
                        <w:vertAlign w:val="baseline"/>
                        <w:lang w:val="en-US" w:eastAsia="zh-CN" w:bidi="ar-SA"/>
                      </w:rPr>
                    </m:ctrlPr>
                  </m:sub>
                </m:sSub>
                <m:r>
                  <m:rPr>
                    <m:sty m:val="p"/>
                  </m:rPr>
                  <w:rPr>
                    <w:rFonts w:hint="default" w:ascii="Cambria Math" w:hAnsi="Cambria Math" w:cs="Times New Roman" w:eastAsiaTheme="minorEastAsia"/>
                    <w:color w:val="000000"/>
                    <w:kern w:val="2"/>
                    <w:sz w:val="15"/>
                    <w:szCs w:val="15"/>
                    <w:vertAlign w:val="baseline"/>
                    <w:lang w:val="en-US" w:eastAsia="zh-CN" w:bidi="ar-SA"/>
                  </w:rPr>
                  <m:t>=</m:t>
                </m:r>
                <m:f>
                  <m:f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eastAsiaTheme="minorEastAsia"/>
                        <w:color w:val="000000"/>
                        <w:kern w:val="2"/>
                        <w:sz w:val="15"/>
                        <w:szCs w:val="15"/>
                        <w:vertAlign w:val="baseline"/>
                        <w:lang w:val="en-US" w:eastAsia="zh-CN" w:bidi="ar-SA"/>
                      </w:rPr>
                      <m:t>2π∙</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eastAsiaTheme="minorEastAsia"/>
                        <w:color w:val="000000"/>
                        <w:kern w:val="2"/>
                        <w:sz w:val="15"/>
                        <w:szCs w:val="15"/>
                        <w:vertAlign w:val="baseline"/>
                        <w:lang w:val="en-US" w:eastAsia="zh-CN" w:bidi="ar-SA"/>
                      </w:rPr>
                      <m:t>K∙H</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num>
                  <m:den>
                    <m:func>
                      <m:func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uncPr>
                      <m:fName>
                        <m:r>
                          <m:rPr>
                            <m:sty m:val="p"/>
                          </m:rPr>
                          <w:rPr>
                            <w:rFonts w:hint="default" w:ascii="Cambria Math" w:hAnsi="Cambria Math" w:cs="Times New Roman" w:eastAsiaTheme="minorEastAsia"/>
                            <w:color w:val="000000"/>
                            <w:kern w:val="2"/>
                            <w:sz w:val="15"/>
                            <w:szCs w:val="15"/>
                            <w:vertAlign w:val="baseline"/>
                            <w:lang w:val="en-US" w:eastAsia="zh-CN" w:bidi="ar-SA"/>
                          </w:rPr>
                          <m:t>ln</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Name>
                      <m:e>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tan</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bidi="ar-SA"/>
                                  </w:rPr>
                                  <m:t>π</m:t>
                                </m:r>
                                <m:r>
                                  <m:rPr>
                                    <m:sty m:val="p"/>
                                  </m:rPr>
                                  <w:rPr>
                                    <w:rFonts w:hint="default" w:ascii="Cambria Math" w:hAnsi="Cambria Math" w:cs="Times New Roman"/>
                                    <w:color w:val="000000"/>
                                    <w:kern w:val="2"/>
                                    <w:sz w:val="15"/>
                                    <w:szCs w:val="15"/>
                                    <w:vertAlign w:val="baseline"/>
                                    <w:lang w:val="en-US" w:eastAsia="zh-CN" w:bidi="ar-SA"/>
                                  </w:rPr>
                                  <m:t>(2H−</m:t>
                                </m:r>
                                <m:r>
                                  <m:rPr/>
                                  <w:rPr>
                                    <w:rFonts w:hint="default" w:ascii="Cambria Math" w:hAnsi="Cambria Math" w:cs="Times New Roman"/>
                                    <w:color w:val="000000"/>
                                    <w:kern w:val="2"/>
                                    <w:sz w:val="15"/>
                                    <w:szCs w:val="15"/>
                                    <w:vertAlign w:val="baseline"/>
                                    <w:lang w:val="en-US" w:eastAsia="zh-CN" w:bidi="ar-SA"/>
                                  </w:rPr>
                                  <m:t>d</m:t>
                                </m:r>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cot</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π∙d</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m:sty m:val="p"/>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e>
                    </m:func>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den>
                </m:f>
              </m:oMath>
            </m:oMathPara>
          </w:p>
        </w:tc>
        <w:tc>
          <w:tcPr>
            <w:tcW w:w="2094" w:type="dxa"/>
            <w:tcBorders>
              <w:left w:val="single" w:color="auto" w:sz="4" w:space="0"/>
              <w:bottom w:val="single" w:color="auto" w:sz="4" w:space="0"/>
              <w:right w:val="single" w:color="auto" w:sz="4" w:space="0"/>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bCs/>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正常涌水量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裘布依理论公式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L∙K</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c</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eastAsiaTheme="minorEastAsia"/>
                <w:b w:val="0"/>
                <w:bCs w:val="0"/>
                <w:i/>
                <w:iCs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sSub>
                  <m:sSubPr>
                    <m:ctrlPr>
                      <w:rPr>
                        <w:rFonts w:hint="default" w:ascii="Cambria Math" w:hAnsi="Cambria Math" w:cs="Times New Roman" w:eastAsiaTheme="minorEastAsia"/>
                        <w:b w:val="0"/>
                        <w:i w:val="0"/>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i w:val="0"/>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−0.584</m:t>
                </m:r>
                <m:acc>
                  <m:accPr>
                    <m:chr m:val="̅"/>
                    <m:ctrlPr>
                      <w:rPr>
                        <w:rFonts w:hint="default" w:ascii="Cambria Math" w:hAnsi="Cambria Math" w:cs="Times New Roman"/>
                        <w:b w:val="0"/>
                        <w:color w:val="000000"/>
                        <w:kern w:val="2"/>
                        <w:sz w:val="16"/>
                        <w:szCs w:val="16"/>
                        <w:vertAlign w:val="baseline"/>
                        <w:lang w:val="en-US" w:eastAsia="zh-CN" w:bidi="ar-SA"/>
                      </w:rPr>
                    </m:ctrlPr>
                  </m:accPr>
                  <m:e>
                    <m:r>
                      <m:rPr/>
                      <w:rPr>
                        <w:rFonts w:hint="default" w:ascii="Cambria Math" w:hAnsi="Cambria Math" w:cs="Times New Roman"/>
                        <w:color w:val="000000"/>
                        <w:kern w:val="2"/>
                        <w:sz w:val="16"/>
                        <w:szCs w:val="16"/>
                        <w:vertAlign w:val="baseline"/>
                        <w:lang w:val="en-US" w:bidi="ar-SA"/>
                      </w:rPr>
                      <m:t>ε</m:t>
                    </m:r>
                    <m:ctrlPr>
                      <w:rPr>
                        <w:rFonts w:hint="default" w:ascii="Cambria Math" w:hAnsi="Cambria Math" w:cs="Times New Roman"/>
                        <w:b w:val="0"/>
                        <w:i w:val="0"/>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K∙d</m:t>
                </m:r>
              </m:oMath>
            </m:oMathPara>
          </w:p>
        </w:tc>
        <w:tc>
          <w:tcPr>
            <w:tcW w:w="2846" w:type="dxa"/>
            <w:vMerge w:val="restart"/>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静止水位至洞身横断面等价圆中心的距离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hint="default" w:ascii="Cambria Math" w:hAnsi="Cambria Math" w:cs="Times New Roman" w:eastAsiaTheme="minorEastAsia"/>
                  <w:color w:val="000000"/>
                  <w:kern w:val="2"/>
                  <w:sz w:val="12"/>
                  <w:szCs w:val="12"/>
                  <w:vertAlign w:val="baseline"/>
                  <w:lang w:val="en-US" w:eastAsia="zh-CN" w:bidi="ar-SA"/>
                </w:rPr>
                <m:t>d</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——洞身横断面等价圆直径(m)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K</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含水层或含水体的渗透系数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换算系数，一般取0.85</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含水体厚度(m)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洞外水柱高度(m)，一般考虑水跃值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y</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隧道涌水地段的引用补给半径(m)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r</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隧道洞身横断面宽度之半(m)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Cambria Math" w:hAnsi="Cambria Math" w:cs="Times New Roman" w:eastAsiaTheme="minorEastAsia"/>
                <w:b w:val="0"/>
                <w:bCs w:val="0"/>
                <w:i/>
                <w:iCs w:val="0"/>
                <w:color w:val="000000"/>
                <w:kern w:val="2"/>
                <w:sz w:val="16"/>
                <w:szCs w:val="16"/>
                <w:vertAlign w:val="baseline"/>
                <w:lang w:val="en-US" w:eastAsia="zh-CN" w:bidi="ar-SA"/>
                <w:oMath/>
              </w:rPr>
            </w:pPr>
            <m:oMath>
              <m:acc>
                <m:accPr>
                  <m:chr m:val="̅"/>
                  <m:ctrlPr>
                    <w:rPr>
                      <w:rFonts w:hint="default" w:ascii="Cambria Math" w:hAnsi="Cambria Math" w:cs="Times New Roman"/>
                      <w:i/>
                      <w:color w:val="000000"/>
                      <w:kern w:val="2"/>
                      <w:sz w:val="12"/>
                      <w:szCs w:val="12"/>
                      <w:vertAlign w:val="baseline"/>
                      <w:lang w:val="en-US" w:eastAsia="zh-CN" w:bidi="ar-SA"/>
                    </w:rPr>
                  </m:ctrlPr>
                </m:accPr>
                <m:e>
                  <m:r>
                    <m:rPr/>
                    <w:rPr>
                      <w:rFonts w:hint="default" w:ascii="Cambria Math" w:hAnsi="Cambria Math" w:cs="Times New Roman"/>
                      <w:color w:val="000000"/>
                      <w:kern w:val="2"/>
                      <w:sz w:val="12"/>
                      <w:szCs w:val="12"/>
                      <w:vertAlign w:val="baseline"/>
                      <w:lang w:val="en-US" w:eastAsia="zh-CN" w:bidi="ar-SA"/>
                    </w:rPr>
                    <m:t>ε</m:t>
                  </m:r>
                  <m:ctrlPr>
                    <w:rPr>
                      <w:rFonts w:hint="default" w:ascii="Cambria Math" w:hAnsi="Cambria Math" w:cs="Times New Roman"/>
                      <w:i/>
                      <w:color w:val="000000"/>
                      <w:kern w:val="2"/>
                      <w:sz w:val="12"/>
                      <w:szCs w:val="12"/>
                      <w:vertAlign w:val="baseline"/>
                      <w:lang w:val="en-US" w:eastAsia="zh-CN" w:bidi="ar-SA"/>
                    </w:rPr>
                  </m:ctrlPr>
                </m:e>
              </m:acc>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试验系数，一般取12.8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312" w:hRule="atLeast"/>
          <w:jc w:val="center"/>
        </w:trPr>
        <w:tc>
          <w:tcPr>
            <w:tcW w:w="1378" w:type="dxa"/>
            <w:vMerge w:val="continue"/>
            <w:tcBorders>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094" w:type="dxa"/>
            <w:vMerge w:val="restart"/>
            <w:tcBorders>
              <w:top w:val="single" w:color="auto" w:sz="4" w:space="0"/>
              <w:left w:val="single" w:color="auto" w:sz="4" w:space="0"/>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lang w:val="en-US" w:eastAsia="zh-CN"/>
              </w:rPr>
            </w:pPr>
            <m:oMath>
              <m:sSub>
                <m:sSubPr>
                  <m:ctrlPr>
                    <w:rPr>
                      <w:rFonts w:hint="default" w:ascii="Cambria Math" w:hAnsi="Cambria Math" w:cs="Times New Roman"/>
                      <w:i/>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q</m:t>
                  </m:r>
                  <m:ctrlPr>
                    <w:rPr>
                      <w:rFonts w:hint="default" w:ascii="Cambria Math" w:hAnsi="Cambria Math" w:cs="Times New Roman"/>
                      <w:i/>
                      <w:color w:val="000000"/>
                      <w:kern w:val="2"/>
                      <w:sz w:val="11"/>
                      <w:szCs w:val="11"/>
                      <w:vertAlign w:val="baseline"/>
                      <w:lang w:val="en-US" w:eastAsia="zh-CN" w:bidi="ar-SA"/>
                    </w:rPr>
                  </m:ctrlPr>
                </m:e>
                <m:sub>
                  <m:r>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i/>
                      <w:color w:val="000000"/>
                      <w:kern w:val="2"/>
                      <w:sz w:val="11"/>
                      <w:szCs w:val="11"/>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隧道单位长度最大涌水量[m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eastAsia" w:ascii="Cambria Math" w:hAnsi="Cambria Math" w:cs="Times New Roman"/>
                      <w:b w:val="0"/>
                      <w:bCs w:val="0"/>
                      <w:i w:val="0"/>
                      <w:iCs/>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eastAsia" w:ascii="Cambria Math" w:hAnsi="Cambria Math" w:cs="Times New Roman"/>
                      <w:b w:val="0"/>
                      <w:bCs w:val="0"/>
                      <w:i w:val="0"/>
                      <w:iCs/>
                      <w:color w:val="000000"/>
                      <w:kern w:val="2"/>
                      <w:sz w:val="12"/>
                      <w:szCs w:val="12"/>
                      <w:vertAlign w:val="baseline"/>
                      <w:lang w:val="en-US" w:eastAsia="zh-CN" w:bidi="ar-SA"/>
                    </w:rPr>
                  </m:ctrlPr>
                </m:e>
                <m:sub>
                  <m:r>
                    <m:rPr>
                      <m:sty m:val="p"/>
                    </m:rPr>
                    <w:rPr>
                      <w:rFonts w:hint="eastAsia"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val="0"/>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tc>
        <w:tc>
          <w:tcPr>
            <w:tcW w:w="2846" w:type="dxa"/>
            <w:vMerge w:val="continue"/>
            <w:tcBorders>
              <w:top w:val="single" w:color="auto" w:sz="4" w:space="0"/>
              <w:left w:val="nil"/>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2094" w:type="dxa"/>
            <w:vMerge w:val="continue"/>
            <w:tcBorders>
              <w:top w:val="single" w:color="auto" w:sz="4" w:space="0"/>
              <w:left w:val="nil"/>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c>
          <w:tcPr>
            <w:tcW w:w="2846" w:type="dxa"/>
            <w:vMerge w:val="continue"/>
            <w:tcBorders>
              <w:top w:val="single" w:color="auto" w:sz="4" w:space="0"/>
              <w:left w:val="nil"/>
              <w:bottom w:val="single" w:color="auto" w:sz="4" w:space="0"/>
              <w:right w:val="nil"/>
            </w:tcBorders>
            <w:shd w:val="clear" w:color="auto" w:fill="auto"/>
            <w:vAlign w:val="top"/>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nil"/>
              <w:bottom w:val="single" w:color="auto" w:sz="12" w:space="0"/>
              <w:right w:val="single" w:color="auto" w:sz="4" w:space="0"/>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水文地质比拟法</w:t>
            </w:r>
          </w:p>
        </w:tc>
        <w:tc>
          <w:tcPr>
            <w:tcW w:w="2469" w:type="dxa"/>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=Q'</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B∙L∙s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B</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tc>
        <w:tc>
          <w:tcPr>
            <w:tcW w:w="4940" w:type="dxa"/>
            <w:gridSpan w:val="2"/>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w:rPr>
                  <w:rFonts w:hint="eastAsia" w:ascii="Cambria Math" w:hAnsi="Cambria Math" w:cs="Times New Roman"/>
                  <w:color w:val="000000"/>
                  <w:kern w:val="2"/>
                  <w:sz w:val="12"/>
                  <w:szCs w:val="12"/>
                  <w:vertAlign w:val="baseline"/>
                  <w:lang w:val="en-US" w:eastAsia="zh-CN" w:bidi="ar-SA"/>
                </w:rPr>
                <m:t>、</m:t>
              </m:r>
              <m:r>
                <m:rPr>
                  <m:sty m:val="p"/>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新建、既有隧道(坑道)通过含水体地段的正常涌水量或最大涌水量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F</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F</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新建、既有隧道(坑道)通过含水体地段的涌水面积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新建、既有隧道(坑道)通过含水体中自静水水位计起的水位降深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B</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新建、既有隧道(坑道)洞身横断面的周长</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L</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坡顶非水平-土压力计算（边坡附B）</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28" w:type="dxa"/>
          <w:left w:w="28" w:type="dxa"/>
          <w:bottom w:w="28" w:type="dxa"/>
          <w:right w:w="28" w:type="dxa"/>
        </w:tblCellMar>
      </w:tblPr>
      <w:tblGrid>
        <w:gridCol w:w="2098"/>
        <w:gridCol w:w="1733"/>
        <w:gridCol w:w="3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098"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局部水平</w:t>
            </w:r>
          </w:p>
        </w:tc>
        <w:tc>
          <w:tcPr>
            <w:tcW w:w="17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局部斜面</w:t>
            </w:r>
          </w:p>
        </w:tc>
        <w:tc>
          <w:tcPr>
            <w:tcW w:w="3249" w:type="dxa"/>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bCs/>
                <w:i/>
                <w:iCs w:val="0"/>
                <w:color w:val="000000"/>
                <w:kern w:val="2"/>
                <w:sz w:val="12"/>
                <w:szCs w:val="12"/>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中部斜面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2"/>
                <w:szCs w:val="12"/>
                <w:vertAlign w:val="baseline"/>
                <w:lang w:val="en-US" w:eastAsia="zh-CN" w:bidi="ar-SA"/>
                <w:oMath/>
              </w:rPr>
            </w:pPr>
            <w:r>
              <w:rPr>
                <w:sz w:val="12"/>
              </w:rPr>
              <mc:AlternateContent>
                <mc:Choice Requires="wps">
                  <w:drawing>
                    <wp:anchor distT="0" distB="0" distL="114300" distR="114300" simplePos="0" relativeHeight="251663360" behindDoc="0" locked="0" layoutInCell="1" allowOverlap="1">
                      <wp:simplePos x="0" y="0"/>
                      <wp:positionH relativeFrom="column">
                        <wp:posOffset>3500755</wp:posOffset>
                      </wp:positionH>
                      <wp:positionV relativeFrom="paragraph">
                        <wp:posOffset>52705</wp:posOffset>
                      </wp:positionV>
                      <wp:extent cx="343535" cy="239395"/>
                      <wp:effectExtent l="0" t="0" r="0" b="0"/>
                      <wp:wrapNone/>
                      <wp:docPr id="26" name="文本框 26"/>
                      <wp:cNvGraphicFramePr/>
                      <a:graphic xmlns:a="http://schemas.openxmlformats.org/drawingml/2006/main">
                        <a:graphicData uri="http://schemas.microsoft.com/office/word/2010/wordprocessingShape">
                          <wps:wsp>
                            <wps:cNvSpPr txBox="1"/>
                            <wps:spPr>
                              <a:xfrm>
                                <a:off x="5105400" y="1386840"/>
                                <a:ext cx="343535" cy="23939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65pt;margin-top:4.15pt;height:18.85pt;width:27.05pt;z-index:251663360;mso-width-relative:page;mso-height-relative:page;" filled="f" stroked="f" coordsize="21600,21600" o:gfxdata="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BJeexXaAAAACAEAAA8AAAAAAAAAAQAgAAAAIgAA&#10;AGRycy9kb3ducmV2LnhtbFBLAQIUABQAAAAIAIdO4kBicBwNsQIAAFsFAAAOAAAAAAAAAAEAIAAA&#10;ACkBAABkcnMvZTJvRG9jLnhtbFBLBQYAAAAABgAGAFkBAABMBgAAAAA=&#10;">
                      <v:fill on="f" focussize="0,0"/>
                      <v:stroke on="f" weight="0.5pt"/>
                      <v:imagedata o:title=""/>
                      <o:lock v:ext="edit" aspectratio="f"/>
                      <v:textbox>
                        <w:txbxContent>
                          <w:p>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v:textbox>
                    </v:shape>
                  </w:pict>
                </mc:Fallback>
              </mc:AlternateContent>
            </w:r>
            <w:r>
              <w:rPr>
                <w:rFonts w:hint="default" w:hAnsi="Cambria Math" w:cs="Times New Roman"/>
                <w:b w:val="0"/>
                <w:bCs w:val="0"/>
                <w:i/>
                <w:iCs w:val="0"/>
                <w:color w:val="000000"/>
                <w:kern w:val="2"/>
                <w:sz w:val="12"/>
                <w:szCs w:val="12"/>
                <w:vertAlign w:val="baseline"/>
                <w:lang w:val="en-US" w:eastAsia="zh-CN" w:bidi="ar-SA"/>
              </w:rPr>
              <w:drawing>
                <wp:inline distT="0" distB="0" distL="114300" distR="114300">
                  <wp:extent cx="4493895" cy="1195070"/>
                  <wp:effectExtent l="0" t="0" r="1905" b="508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6"/>
                          <a:stretch>
                            <a:fillRect/>
                          </a:stretch>
                        </pic:blipFill>
                        <pic:spPr>
                          <a:xfrm>
                            <a:off x="0" y="0"/>
                            <a:ext cx="4493895" cy="119507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bCs w:val="0"/>
                <w:i/>
                <w:iCs w:val="0"/>
                <w:color w:val="000000"/>
                <w:kern w:val="2"/>
                <w:sz w:val="16"/>
                <w:szCs w:val="16"/>
                <w:vertAlign w:val="baseline"/>
                <w:lang w:val="en-US" w:eastAsia="zh-CN" w:bidi="ar-SA"/>
              </w:rPr>
            </w:pPr>
            <m:oMathPara>
              <m:oMath>
                <m:sSub>
                  <m:sSubPr>
                    <m:ctrlPr>
                      <w:rPr>
                        <w:rFonts w:ascii="Cambria Math" w:hAnsi="Cambria Math" w:cs="Times New Roman"/>
                        <w:bCs w:val="0"/>
                        <w:i/>
                        <w:iCs w:val="0"/>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ascii="Cambria Math" w:hAnsi="Cambria Math" w:cs="Times New Roman"/>
                        <w:bCs w:val="0"/>
                        <w:i/>
                        <w:iCs w:val="0"/>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ascii="Cambria Math" w:hAnsi="Cambria Math" w:cs="Times New Roman"/>
                        <w:bCs w:val="0"/>
                        <w:i/>
                        <w:iCs w:val="0"/>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γ</m:t>
                </m:r>
                <m:r>
                  <m:rPr/>
                  <w:rPr>
                    <w:rFonts w:hint="default" w:ascii="Cambria Math" w:hAnsi="Cambria Math" w:cs="Times New Roman"/>
                    <w:color w:val="000000"/>
                    <w:kern w:val="2"/>
                    <w:sz w:val="16"/>
                    <w:szCs w:val="16"/>
                    <w:vertAlign w:val="baseline"/>
                    <w:lang w:val="en-US" w:eastAsia="zh-CN" w:bidi="ar-SA"/>
                  </w:rPr>
                  <m:t>z</m:t>
                </m:r>
                <m:func>
                  <m:funcPr>
                    <m:ctrlPr>
                      <m:rPr/>
                      <w:rPr>
                        <w:rFonts w:hint="default" w:ascii="Cambria Math" w:hAnsi="Cambria Math" w:cs="Times New Roman"/>
                        <w:bCs w:val="0"/>
                        <w:i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m:r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β</m:t>
                    </m:r>
                    <m:ctrlPr>
                      <m:rPr/>
                      <w:rPr>
                        <w:rFonts w:hint="default" w:ascii="Cambria Math" w:hAnsi="Cambria Math" w:cs="Times New Roman"/>
                        <w:bCs w:val="0"/>
                        <w:i/>
                        <w:iCs w:val="0"/>
                        <w:color w:val="000000"/>
                        <w:kern w:val="2"/>
                        <w:sz w:val="16"/>
                        <w:szCs w:val="16"/>
                        <w:vertAlign w:val="baseline"/>
                        <w:lang w:val="en-US" w:eastAsia="zh-CN" w:bidi="ar-SA"/>
                      </w:rPr>
                    </m:ctrlPr>
                  </m:e>
                </m:func>
                <m:f>
                  <m:fPr>
                    <m:ctrlPr>
                      <m:rPr/>
                      <w:rPr>
                        <w:rFonts w:hint="default" w:ascii="Cambria Math" w:hAnsi="Cambria Math" w:cs="Times New Roman"/>
                        <w:bCs w:val="0"/>
                        <w:i/>
                        <w:iCs w:val="0"/>
                        <w:color w:val="000000"/>
                        <w:kern w:val="2"/>
                        <w:sz w:val="16"/>
                        <w:szCs w:val="16"/>
                        <w:vertAlign w:val="baseline"/>
                        <w:lang w:val="en-US" w:eastAsia="zh-CN" w:bidi="ar-SA"/>
                      </w:rPr>
                    </m:ctrlPr>
                  </m:fPr>
                  <m:num>
                    <m:func>
                      <m:funcPr>
                        <m:ctrlPr>
                          <m:r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m:r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m:r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m:rPr/>
                          <w:rPr>
                            <w:rFonts w:hint="default" w:ascii="Cambria Math" w:hAnsi="Cambria Math" w:cs="Times New Roman"/>
                            <w:bCs w:val="0"/>
                            <w:i/>
                            <w:iCs w:val="0"/>
                            <w:color w:val="000000"/>
                            <w:kern w:val="2"/>
                            <w:sz w:val="16"/>
                            <w:szCs w:val="16"/>
                            <w:vertAlign w:val="baseline"/>
                            <w:lang w:val="en-US" w:eastAsia="zh-CN" w:bidi="ar-SA"/>
                          </w:rPr>
                        </m:ctrlPr>
                      </m:radPr>
                      <m:deg>
                        <m:ctrlPr>
                          <m:rPr/>
                          <w:rPr>
                            <w:rFonts w:hint="default" w:ascii="Cambria Math" w:hAnsi="Cambria Math" w:cs="Times New Roman"/>
                            <w:bCs w:val="0"/>
                            <w:i/>
                            <w:iCs w:val="0"/>
                            <w:color w:val="000000"/>
                            <w:kern w:val="2"/>
                            <w:sz w:val="16"/>
                            <w:szCs w:val="16"/>
                            <w:vertAlign w:val="baseline"/>
                            <w:lang w:val="en-US" w:eastAsia="zh-CN" w:bidi="ar-SA"/>
                          </w:rPr>
                        </m:ctrlPr>
                      </m:deg>
                      <m:e>
                        <m:func>
                          <m:funcPr>
                            <m:ctrlPr>
                              <m:rPr/>
                              <w:rPr>
                                <w:rFonts w:hint="default" w:ascii="Cambria Math" w:hAnsi="Cambria Math" w:cs="Times New Roman"/>
                                <w:bCs w:val="0"/>
                                <w:i/>
                                <w:iCs w:val="0"/>
                                <w:color w:val="000000"/>
                                <w:kern w:val="2"/>
                                <w:sz w:val="16"/>
                                <w:szCs w:val="16"/>
                                <w:vertAlign w:val="baseline"/>
                                <w:lang w:val="en-US" w:eastAsia="zh-CN" w:bidi="ar-SA"/>
                              </w:rPr>
                            </m:ctrlPr>
                          </m:funcPr>
                          <m:fName>
                            <m:sSup>
                              <m:sSupPr>
                                <m:ctrlPr>
                                  <m:rPr/>
                                  <w:rPr>
                                    <w:rFonts w:hint="default" w:ascii="Cambria Math" w:hAnsi="Cambria Math" w:cs="Times New Roman"/>
                                    <w:bCs w:val="0"/>
                                    <w:iCs w:val="0"/>
                                    <w:color w:val="000000"/>
                                    <w:kern w:val="2"/>
                                    <w:sz w:val="16"/>
                                    <w:szCs w:val="16"/>
                                    <w:vertAlign w:val="baseline"/>
                                    <w:lang w:val="en-US" w:eastAsia="zh-CN" w:bidi="ar-SA"/>
                                  </w:rPr>
                                </m:ctrlPr>
                              </m:sSupPr>
                              <m:e>
                                <m:r>
                                  <m:rPr>
                                    <m:sty m:val="p"/>
                                  </m:rPr>
                                  <w:rPr>
                                    <w:rFonts w:ascii="Cambria Math" w:hAnsi="Cambria Math" w:cs="Times New Roman"/>
                                    <w:color w:val="000000"/>
                                    <w:kern w:val="2"/>
                                    <w:sz w:val="16"/>
                                    <w:szCs w:val="16"/>
                                    <w:vertAlign w:val="baseline"/>
                                    <w:lang w:val="en-US" w:bidi="ar-SA"/>
                                  </w:rPr>
                                  <m:t>cos</m:t>
                                </m:r>
                                <m:ctrlPr>
                                  <m:r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m:rPr/>
                                  <w:rPr>
                                    <w:rFonts w:hint="default" w:ascii="Cambria Math" w:hAnsi="Cambria Math" w:cs="Times New Roman"/>
                                    <w:bCs w:val="0"/>
                                    <w:i/>
                                    <w:iCs w:val="0"/>
                                    <w:color w:val="000000"/>
                                    <w:kern w:val="2"/>
                                    <w:sz w:val="16"/>
                                    <w:szCs w:val="16"/>
                                    <w:vertAlign w:val="baseline"/>
                                    <w:lang w:val="en-US" w:eastAsia="zh-CN" w:bidi="ar-SA"/>
                                  </w:rPr>
                                </m:ctrlPr>
                              </m:sup>
                            </m:sSup>
                            <m:ctrlPr>
                              <m:r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m:r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m:rPr/>
                              <w:rPr>
                                <w:rFonts w:hint="default" w:ascii="Cambria Math" w:hAnsi="Cambria Math" w:cs="Times New Roman"/>
                                <w:bCs w:val="0"/>
                                <w:i/>
                                <w:iCs w:val="0"/>
                                <w:color w:val="000000"/>
                                <w:kern w:val="2"/>
                                <w:sz w:val="16"/>
                                <w:szCs w:val="16"/>
                                <w:vertAlign w:val="baseline"/>
                                <w:lang w:val="en-US" w:eastAsia="zh-CN" w:bidi="ar-SA"/>
                              </w:rPr>
                            </m:ctrlPr>
                          </m:funcPr>
                          <m:fName>
                            <m:sSup>
                              <m:sSupPr>
                                <m:ctrlPr>
                                  <m:r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m:r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m:rPr/>
                                  <w:rPr>
                                    <w:rFonts w:hint="default" w:ascii="Cambria Math" w:hAnsi="Cambria Math" w:cs="Times New Roman"/>
                                    <w:bCs w:val="0"/>
                                    <w:i/>
                                    <w:iCs w:val="0"/>
                                    <w:color w:val="000000"/>
                                    <w:kern w:val="2"/>
                                    <w:sz w:val="16"/>
                                    <w:szCs w:val="16"/>
                                    <w:vertAlign w:val="baseline"/>
                                    <w:lang w:val="en-US" w:eastAsia="zh-CN" w:bidi="ar-SA"/>
                                  </w:rPr>
                                </m:ctrlPr>
                              </m:sup>
                            </m:sSup>
                            <m:ctrlPr>
                              <m:r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φ</m:t>
                            </m:r>
                            <m:ctrlPr>
                              <m:rPr/>
                              <w:rPr>
                                <w:rFonts w:hint="default" w:ascii="Cambria Math" w:hAnsi="Cambria Math" w:cs="Times New Roman"/>
                                <w:bCs w:val="0"/>
                                <w:i/>
                                <w:iCs w:val="0"/>
                                <w:color w:val="000000"/>
                                <w:kern w:val="2"/>
                                <w:sz w:val="16"/>
                                <w:szCs w:val="16"/>
                                <w:vertAlign w:val="baseline"/>
                                <w:lang w:val="en-US" w:eastAsia="zh-CN" w:bidi="ar-SA"/>
                              </w:rPr>
                            </m:ctrlPr>
                          </m:e>
                        </m:func>
                        <m:ctrlPr>
                          <m:rPr/>
                          <w:rPr>
                            <w:rFonts w:hint="default" w:ascii="Cambria Math" w:hAnsi="Cambria Math" w:cs="Times New Roman"/>
                            <w:bCs w:val="0"/>
                            <w:i/>
                            <w:iCs w:val="0"/>
                            <w:color w:val="000000"/>
                            <w:kern w:val="2"/>
                            <w:sz w:val="16"/>
                            <w:szCs w:val="16"/>
                            <w:vertAlign w:val="baseline"/>
                            <w:lang w:val="en-US" w:eastAsia="zh-CN" w:bidi="ar-SA"/>
                          </w:rPr>
                        </m:ctrlPr>
                      </m:e>
                    </m:rad>
                    <m:ctrlPr>
                      <m:rPr/>
                      <w:rPr>
                        <w:rFonts w:hint="default" w:ascii="Cambria Math" w:hAnsi="Cambria Math" w:cs="Times New Roman"/>
                        <w:bCs w:val="0"/>
                        <w:i/>
                        <w:iCs w:val="0"/>
                        <w:color w:val="000000"/>
                        <w:kern w:val="2"/>
                        <w:sz w:val="16"/>
                        <w:szCs w:val="16"/>
                        <w:vertAlign w:val="baseline"/>
                        <w:lang w:val="en-US" w:eastAsia="zh-CN" w:bidi="ar-SA"/>
                      </w:rPr>
                    </m:ctrlPr>
                  </m:num>
                  <m:den>
                    <m:func>
                      <m:funcPr>
                        <m:ctrlPr>
                          <m:r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m:r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m:r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m:rPr/>
                          <w:rPr>
                            <w:rFonts w:hint="default" w:ascii="Cambria Math" w:hAnsi="Cambria Math" w:cs="Times New Roman"/>
                            <w:bCs w:val="0"/>
                            <w:i/>
                            <w:iCs w:val="0"/>
                            <w:color w:val="000000"/>
                            <w:kern w:val="2"/>
                            <w:sz w:val="16"/>
                            <w:szCs w:val="16"/>
                            <w:vertAlign w:val="baseline"/>
                            <w:lang w:val="en-US" w:eastAsia="zh-CN" w:bidi="ar-SA"/>
                          </w:rPr>
                        </m:ctrlPr>
                      </m:radPr>
                      <m:deg>
                        <m:ctrlPr>
                          <m:rPr/>
                          <w:rPr>
                            <w:rFonts w:hint="default" w:ascii="Cambria Math" w:hAnsi="Cambria Math" w:cs="Times New Roman"/>
                            <w:bCs w:val="0"/>
                            <w:i/>
                            <w:iCs w:val="0"/>
                            <w:color w:val="000000"/>
                            <w:kern w:val="2"/>
                            <w:sz w:val="16"/>
                            <w:szCs w:val="16"/>
                            <w:vertAlign w:val="baseline"/>
                            <w:lang w:val="en-US" w:eastAsia="zh-CN" w:bidi="ar-SA"/>
                          </w:rPr>
                        </m:ctrlPr>
                      </m:deg>
                      <m:e>
                        <m:func>
                          <m:funcPr>
                            <m:ctrlPr>
                              <m:rPr/>
                              <w:rPr>
                                <w:rFonts w:hint="default" w:ascii="Cambria Math" w:hAnsi="Cambria Math" w:cs="Times New Roman"/>
                                <w:bCs w:val="0"/>
                                <w:i/>
                                <w:iCs w:val="0"/>
                                <w:color w:val="000000"/>
                                <w:kern w:val="2"/>
                                <w:sz w:val="16"/>
                                <w:szCs w:val="16"/>
                                <w:vertAlign w:val="baseline"/>
                                <w:lang w:val="en-US" w:eastAsia="zh-CN" w:bidi="ar-SA"/>
                              </w:rPr>
                            </m:ctrlPr>
                          </m:funcPr>
                          <m:fName>
                            <m:sSup>
                              <m:sSupPr>
                                <m:ctrlPr>
                                  <m:r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m:r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m:rPr/>
                                  <w:rPr>
                                    <w:rFonts w:hint="default" w:ascii="Cambria Math" w:hAnsi="Cambria Math" w:cs="Times New Roman"/>
                                    <w:bCs w:val="0"/>
                                    <w:i/>
                                    <w:iCs w:val="0"/>
                                    <w:color w:val="000000"/>
                                    <w:kern w:val="2"/>
                                    <w:sz w:val="16"/>
                                    <w:szCs w:val="16"/>
                                    <w:vertAlign w:val="baseline"/>
                                    <w:lang w:val="en-US" w:eastAsia="zh-CN" w:bidi="ar-SA"/>
                                  </w:rPr>
                                </m:ctrlPr>
                              </m:sup>
                            </m:sSup>
                            <m:ctrlPr>
                              <m:r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m:r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m:rPr/>
                              <w:rPr>
                                <w:rFonts w:hint="default" w:ascii="Cambria Math" w:hAnsi="Cambria Math" w:cs="Times New Roman"/>
                                <w:bCs w:val="0"/>
                                <w:i/>
                                <w:iCs w:val="0"/>
                                <w:color w:val="000000"/>
                                <w:kern w:val="2"/>
                                <w:sz w:val="16"/>
                                <w:szCs w:val="16"/>
                                <w:vertAlign w:val="baseline"/>
                                <w:lang w:val="en-US" w:eastAsia="zh-CN" w:bidi="ar-SA"/>
                              </w:rPr>
                            </m:ctrlPr>
                          </m:funcPr>
                          <m:fName>
                            <m:sSup>
                              <m:sSupPr>
                                <m:ctrlPr>
                                  <m:rPr/>
                                  <w:rPr>
                                    <w:rFonts w:hint="default" w:ascii="Cambria Math" w:hAnsi="Cambria Math" w:cs="Times New Roman"/>
                                    <w:bCs w:val="0"/>
                                    <w:i/>
                                    <w:iCs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cos</m:t>
                                </m:r>
                                <m:ctrlPr>
                                  <m:r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m:rPr/>
                                  <w:rPr>
                                    <w:rFonts w:hint="default" w:ascii="Cambria Math" w:hAnsi="Cambria Math" w:cs="Times New Roman"/>
                                    <w:bCs w:val="0"/>
                                    <w:i/>
                                    <w:iCs w:val="0"/>
                                    <w:color w:val="000000"/>
                                    <w:kern w:val="2"/>
                                    <w:sz w:val="16"/>
                                    <w:szCs w:val="16"/>
                                    <w:vertAlign w:val="baseline"/>
                                    <w:lang w:val="en-US" w:eastAsia="zh-CN" w:bidi="ar-SA"/>
                                  </w:rPr>
                                </m:ctrlPr>
                              </m:sup>
                            </m:sSup>
                            <m:ctrlPr>
                              <m:r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φ</m:t>
                            </m:r>
                            <m:ctrlPr>
                              <m:rPr/>
                              <w:rPr>
                                <w:rFonts w:hint="default" w:ascii="Cambria Math" w:hAnsi="Cambria Math" w:cs="Times New Roman"/>
                                <w:bCs w:val="0"/>
                                <w:i/>
                                <w:iCs w:val="0"/>
                                <w:color w:val="000000"/>
                                <w:kern w:val="2"/>
                                <w:sz w:val="16"/>
                                <w:szCs w:val="16"/>
                                <w:vertAlign w:val="baseline"/>
                                <w:lang w:val="en-US" w:eastAsia="zh-CN" w:bidi="ar-SA"/>
                              </w:rPr>
                            </m:ctrlPr>
                          </m:e>
                        </m:func>
                        <m:ctrlPr>
                          <m:rPr/>
                          <w:rPr>
                            <w:rFonts w:hint="default" w:ascii="Cambria Math" w:hAnsi="Cambria Math" w:cs="Times New Roman"/>
                            <w:bCs w:val="0"/>
                            <w:i/>
                            <w:iCs w:val="0"/>
                            <w:color w:val="000000"/>
                            <w:kern w:val="2"/>
                            <w:sz w:val="16"/>
                            <w:szCs w:val="16"/>
                            <w:vertAlign w:val="baseline"/>
                            <w:lang w:val="en-US" w:eastAsia="zh-CN" w:bidi="ar-SA"/>
                          </w:rPr>
                        </m:ctrlPr>
                      </m:e>
                    </m:rad>
                    <m:ctrlPr>
                      <m:rPr/>
                      <w:rPr>
                        <w:rFonts w:hint="default" w:ascii="Cambria Math" w:hAnsi="Cambria Math" w:cs="Times New Roman"/>
                        <w:bCs w:val="0"/>
                        <w:i/>
                        <w:i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098" w:type="dxa"/>
            <w:tcBorders>
              <w:top w:val="single" w:color="auto" w:sz="4" w:space="0"/>
              <w:bottom w:val="single" w:color="auto" w:sz="12" w:space="0"/>
              <w:right w:val="single" w:color="auto" w:sz="4" w:space="0"/>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r>
                    <m:rPr>
                      <m:sty m:val="p"/>
                    </m:rPr>
                    <w:rPr>
                      <w:rFonts w:hint="default" w:ascii="Cambria Math" w:hAnsi="Cambria Math" w:cs="Times New Roman"/>
                      <w:color w:val="000000"/>
                      <w:kern w:val="2"/>
                      <w:sz w:val="14"/>
                      <w:szCs w:val="14"/>
                      <w:vertAlign w:val="baseline"/>
                      <w:lang w:val="en-US" w:eastAsia="zh-CN" w:bidi="ar-SA"/>
                    </w:rPr>
                    <m:t>'</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求出f点</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Cs/>
                <w:i w:val="0"/>
                <w:iCs/>
                <w:color w:val="000000"/>
                <w:kern w:val="2"/>
                <w:sz w:val="14"/>
                <w:szCs w:val="14"/>
                <w:vertAlign w:val="baseline"/>
                <w:lang w:val="en-US" w:eastAsia="zh-CN" w:bidi="ar-SA"/>
              </w:rPr>
            </w:pPr>
            <m:oMathPara>
              <m:oMath>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H</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eastAsia" w:ascii="Cambria Math" w:hAnsi="Cambria Math" w:cs="Times New Roman"/>
                    <w:color w:val="000000"/>
                    <w:kern w:val="2"/>
                    <w:sz w:val="14"/>
                    <w:szCs w:val="14"/>
                    <w:vertAlign w:val="baseline"/>
                    <w:lang w:val="en-US" w:eastAsia="zh-CN" w:bidi="ar-SA"/>
                  </w:rPr>
                  <m:t>=</m:t>
                </m:r>
                <m:f>
                  <m:fPr>
                    <m:ctrlPr>
                      <m:rPr/>
                      <w:rPr>
                        <w:rFonts w:hint="eastAsia" w:ascii="Cambria Math" w:hAnsi="Cambria Math" w:cs="Times New Roman"/>
                        <w:bCs/>
                        <w:i w:val="0"/>
                        <w:iCs/>
                        <w:color w:val="000000"/>
                        <w:kern w:val="2"/>
                        <w:sz w:val="14"/>
                        <w:szCs w:val="14"/>
                        <w:vertAlign w:val="baseline"/>
                        <w:lang w:val="en-US" w:eastAsia="zh-CN" w:bidi="ar-SA"/>
                      </w:rPr>
                    </m:ctrlPr>
                  </m:fPr>
                  <m:num>
                    <m:sSub>
                      <m:sSubPr>
                        <m:ctrlPr>
                          <m:r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m:r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m:rPr/>
                          <w:rPr>
                            <w:rFonts w:hint="eastAsia" w:ascii="Cambria Math" w:hAnsi="Cambria Math" w:cs="Times New Roman"/>
                            <w:bCs/>
                            <w:i w:val="0"/>
                            <w:iCs/>
                            <w:color w:val="000000"/>
                            <w:kern w:val="2"/>
                            <w:sz w:val="14"/>
                            <w:szCs w:val="14"/>
                            <w:vertAlign w:val="baseline"/>
                            <w:lang w:val="en-US" w:eastAsia="zh-CN" w:bidi="ar-SA"/>
                          </w:rPr>
                        </m:ctrlPr>
                      </m:sub>
                    </m:sSub>
                    <m:ctrlPr>
                      <m:r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m:r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m:r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m:r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m:r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r>
                  <m:rPr>
                    <m:sty m:val="p"/>
                  </m:rPr>
                  <w:rPr>
                    <w:rFonts w:hint="default" w:ascii="Cambria Math" w:hAnsi="Cambria Math" w:cs="Times New Roman"/>
                    <w:color w:val="000000"/>
                    <w:kern w:val="2"/>
                    <w:sz w:val="14"/>
                    <w:szCs w:val="14"/>
                    <w:vertAlign w:val="baseline"/>
                    <w:lang w:val="en-US" w:eastAsia="zh-CN" w:bidi="ar-SA"/>
                  </w:rPr>
                  <m:t>)+</m:t>
                </m:r>
                <m:f>
                  <m:fPr>
                    <m:ctrlPr>
                      <m:rPr/>
                      <w:rPr>
                        <w:rFonts w:hint="default" w:ascii="Cambria Math" w:hAnsi="Cambria Math" w:cs="Times New Roman"/>
                        <w:bCs/>
                        <w:i w:val="0"/>
                        <w:iCs/>
                        <w:color w:val="000000"/>
                        <w:kern w:val="2"/>
                        <w:sz w:val="14"/>
                        <w:szCs w:val="14"/>
                        <w:vertAlign w:val="baseline"/>
                        <w:lang w:val="en-US" w:eastAsia="zh-CN" w:bidi="ar-SA"/>
                      </w:rPr>
                    </m:ctrlPr>
                  </m:fPr>
                  <m:num>
                    <m:sSub>
                      <m:sSubPr>
                        <m:ctrlPr>
                          <m:r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m:r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m:r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m:r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m:r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m:rPr/>
                          <w:rPr>
                            <w:rFonts w:hint="default" w:ascii="Cambria Math" w:hAnsi="Cambria Math" w:cs="Times New Roman"/>
                            <w:bCs/>
                            <w:i w:val="0"/>
                            <w:iCs/>
                            <w:color w:val="000000"/>
                            <w:kern w:val="2"/>
                            <w:sz w:val="14"/>
                            <w:szCs w:val="14"/>
                            <w:vertAlign w:val="baseline"/>
                            <w:lang w:val="en-US" w:eastAsia="zh-CN" w:bidi="ar-SA"/>
                          </w:rPr>
                        </m:ctrlPr>
                      </m:sub>
                    </m:sSub>
                    <m:ctrlPr>
                      <m:rPr/>
                      <w:rPr>
                        <w:rFonts w:hint="default"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m:rPr/>
                      <w:rPr>
                        <w:rFonts w:hint="default"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m:r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m:r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m:r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c>
          <w:tcPr>
            <w:tcW w:w="1733"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m:sty m:val="p"/>
                    </m:rPr>
                    <w:rPr>
                      <w:rFonts w:hint="default" w:ascii="Cambria Math" w:hAnsi="Cambria Math" w:cs="Times New Roman" w:eastAsiaTheme="minorEastAsia"/>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r>
                  <m:rPr>
                    <m:sty m:val="p"/>
                  </m:rPr>
                  <w:rPr>
                    <w:rFonts w:hint="default" w:ascii="Cambria Math" w:hAnsi="Cambria Math" w:cs="Times New Roman" w:eastAsiaTheme="minorEastAsia"/>
                    <w:color w:val="000000"/>
                    <w:kern w:val="2"/>
                    <w:sz w:val="14"/>
                    <w:szCs w:val="14"/>
                    <w:vertAlign w:val="baseline"/>
                    <w:lang w:val="en-US" w:eastAsia="zh-CN" w:bidi="ar-SA"/>
                  </w:rPr>
                  <m:t>z=H</m:t>
                </m:r>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d</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(z−</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oMath>
            </m:oMathPara>
          </w:p>
        </w:tc>
        <w:tc>
          <w:tcPr>
            <w:tcW w:w="3249"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w:rPr>
                      <w:rFonts w:hint="default" w:ascii="Cambria Math" w:hAnsi="Cambria Math" w:cs="Times New Roman"/>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m:rPr/>
              <w:rPr>
                <w:rFonts w:hint="default" w:hAnsi="Cambria Math" w:cs="Times New Roman" w:eastAsiaTheme="minorEastAsia"/>
                <w:b w:val="0"/>
                <w:i w:val="0"/>
                <w:color w:val="000000"/>
                <w:kern w:val="2"/>
                <w:sz w:val="14"/>
                <w:szCs w:val="14"/>
                <w:vertAlign w:val="baseline"/>
                <w:lang w:val="en-US" w:eastAsia="zh-CN" w:bidi="ar-SA"/>
              </w:rPr>
            </w:pPr>
            <m:oMath>
              <m:sSub>
                <m:sSubPr>
                  <m:ctrlPr>
                    <m:r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m:r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m:r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m:r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m:r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m:r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m:rPr/>
              <w:rPr>
                <w:rFonts w:hint="default" w:hAnsi="Cambria Math" w:cs="Times New Roman" w:eastAsiaTheme="minorEastAsia"/>
                <w:b w:val="0"/>
                <w:i w:val="0"/>
                <w:color w:val="000000"/>
                <w:kern w:val="2"/>
                <w:sz w:val="14"/>
                <w:szCs w:val="14"/>
                <w:vertAlign w:val="baseline"/>
                <w:lang w:val="en-US" w:eastAsia="zh-CN" w:bidi="ar-SA"/>
              </w:rPr>
              <w:t>求出</w:t>
            </w:r>
            <w:r>
              <m:rPr/>
              <w:rPr>
                <w:rFonts w:hint="eastAsia" w:hAnsi="Cambria Math" w:cs="Times New Roman"/>
                <w:b w:val="0"/>
                <w:i w:val="0"/>
                <w:color w:val="000000"/>
                <w:kern w:val="2"/>
                <w:sz w:val="14"/>
                <w:szCs w:val="14"/>
                <w:vertAlign w:val="baseline"/>
                <w:lang w:val="en-US" w:eastAsia="zh-CN" w:bidi="ar-SA"/>
              </w:rPr>
              <w:t>h</w:t>
            </w:r>
            <w:r>
              <m:rPr/>
              <w:rPr>
                <w:rFonts w:hint="default" w:hAnsi="Cambria Math" w:cs="Times New Roman" w:eastAsiaTheme="minorEastAsia"/>
                <w:b w:val="0"/>
                <w:i w:val="0"/>
                <w:color w:val="000000"/>
                <w:kern w:val="2"/>
                <w:sz w:val="14"/>
                <w:szCs w:val="14"/>
                <w:vertAlign w:val="baseline"/>
                <w:lang w:val="en-US" w:eastAsia="zh-CN" w:bidi="ar-SA"/>
              </w:rPr>
              <w:t>点</w:t>
            </w:r>
            <m:oMath>
              <m:sSub>
                <m:sSubPr>
                  <m:ctrlPr>
                    <m:r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m:r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m:r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m:rPr/>
              <w:rPr>
                <w:rFonts w:hint="default" w:hAnsi="Cambria Math" w:cs="Times New Roman" w:eastAsiaTheme="minorEastAsia"/>
                <w:b w:val="0"/>
                <w:i w:val="0"/>
                <w:color w:val="000000"/>
                <w:kern w:val="2"/>
                <w:sz w:val="14"/>
                <w:szCs w:val="14"/>
                <w:vertAlign w:val="baseline"/>
                <w:lang w:val="en-US" w:eastAsia="zh-CN" w:bidi="ar-SA"/>
              </w:rPr>
              <w:t>、</w:t>
            </w:r>
            <m:oMath>
              <m:sSub>
                <m:sSubPr>
                  <m:ctrlPr>
                    <m:r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m:r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m:r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m:rPr/>
                    <w:rPr>
                      <w:rFonts w:hint="eastAsia" w:ascii="Cambria Math" w:hAnsi="Cambria Math" w:cs="Times New Roman"/>
                      <w:b w:val="0"/>
                      <w:i w:val="0"/>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m:rPr/>
                    <w:rPr>
                      <w:rFonts w:hint="eastAsia" w:ascii="Cambria Math" w:hAnsi="Cambria Math" w:cs="Times New Roman"/>
                      <w:b w:val="0"/>
                      <w:i w:val="0"/>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1</m:t>
                  </m:r>
                  <m:ctrlPr>
                    <m:rPr/>
                    <w:rPr>
                      <w:rFonts w:hint="eastAsia"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=BB'</m:t>
              </m:r>
              <m:r>
                <m:rPr>
                  <m:sty m:val="p"/>
                </m:rPr>
                <w:rPr>
                  <w:rFonts w:ascii="Cambria Math" w:hAnsi="Cambria Math" w:cs="Times New Roman"/>
                  <w:color w:val="000000"/>
                  <w:kern w:val="2"/>
                  <w:sz w:val="14"/>
                  <w:szCs w:val="14"/>
                  <w:vertAlign w:val="baseline"/>
                  <w:lang w:val="en-US" w:bidi="ar-SA"/>
                </w:rPr>
                <m:t>∙</m:t>
              </m:r>
              <m:func>
                <m:funcPr>
                  <m:ctrlPr>
                    <m:rPr/>
                    <w:rPr>
                      <w:rFonts w:hint="default" w:ascii="Cambria Math" w:hAnsi="Cambria Math" w:cs="Times New Roman"/>
                      <w:b w:val="0"/>
                      <w:color w:val="000000"/>
                      <w:kern w:val="2"/>
                      <w:sz w:val="14"/>
                      <w:szCs w:val="14"/>
                      <w:vertAlign w:val="baseline"/>
                      <w:lang w:val="en-US" w:eastAsia="zh-CN" w:bidi="ar-SA"/>
                    </w:rPr>
                  </m:ctrlPr>
                </m:funcPr>
                <m:fName>
                  <m:r>
                    <m:rPr>
                      <m:sty m:val="p"/>
                    </m:rPr>
                    <w:rPr>
                      <w:rFonts w:ascii="Cambria Math" w:hAnsi="Cambria Math" w:cs="Times New Roman"/>
                      <w:color w:val="000000"/>
                      <w:kern w:val="2"/>
                      <w:sz w:val="14"/>
                      <w:szCs w:val="14"/>
                      <w:vertAlign w:val="baseline"/>
                      <w:lang w:val="en-US" w:bidi="ar-SA"/>
                    </w:rPr>
                    <m:t>tan</m:t>
                  </m:r>
                  <m:ctrlPr>
                    <m:rPr/>
                    <w:rPr>
                      <w:rFonts w:hint="default" w:ascii="Cambria Math" w:hAnsi="Cambria Math" w:cs="Times New Roman"/>
                      <w:b w:val="0"/>
                      <w:color w:val="000000"/>
                      <w:kern w:val="2"/>
                      <w:sz w:val="14"/>
                      <w:szCs w:val="14"/>
                      <w:vertAlign w:val="baseline"/>
                      <w:lang w:val="en-US" w:eastAsia="zh-CN" w:bidi="ar-SA"/>
                    </w:rPr>
                  </m:ctrlPr>
                </m:fName>
                <m:e>
                  <m:r>
                    <m:rPr/>
                    <w:rPr>
                      <w:rFonts w:hint="default" w:ascii="Cambria Math" w:hAnsi="Cambria Math" w:cs="Times New Roman"/>
                      <w:color w:val="000000"/>
                      <w:kern w:val="2"/>
                      <w:sz w:val="14"/>
                      <w:szCs w:val="14"/>
                      <w:vertAlign w:val="baseline"/>
                      <w:lang w:val="en-US" w:bidi="ar-SA"/>
                    </w:rPr>
                    <m:t>β</m:t>
                  </m:r>
                  <m:ctrlPr>
                    <m:rPr/>
                    <w:rPr>
                      <w:rFonts w:hint="default" w:ascii="Cambria Math" w:hAnsi="Cambria Math" w:cs="Times New Roman"/>
                      <w:b w:val="0"/>
                      <w:i w:val="0"/>
                      <w:color w:val="000000"/>
                      <w:kern w:val="2"/>
                      <w:sz w:val="14"/>
                      <w:szCs w:val="14"/>
                      <w:vertAlign w:val="baseline"/>
                      <w:lang w:val="en-US" w:eastAsia="zh-CN" w:bidi="ar-SA"/>
                    </w:rPr>
                  </m:ctrlPr>
                </m:e>
              </m:func>
            </m:oMath>
            <w:r>
              <m:rPr/>
              <w:rPr>
                <w:rFonts w:hint="eastAsia" w:hAnsi="Cambria Math" w:cs="Times New Roman"/>
                <w:b w:val="0"/>
                <w:i w:val="0"/>
                <w:color w:val="000000"/>
                <w:kern w:val="2"/>
                <w:sz w:val="14"/>
                <w:szCs w:val="14"/>
                <w:vertAlign w:val="baseline"/>
                <w:lang w:val="en-US" w:eastAsia="zh-CN" w:bidi="ar-SA"/>
              </w:rPr>
              <w:t>；</w:t>
            </w:r>
            <m:oMath>
              <m:r>
                <m:rPr>
                  <m:sty m:val="p"/>
                </m:rPr>
                <w:rPr>
                  <w:rFonts w:hint="default" w:ascii="Cambria Math" w:hAnsi="Cambria Math" w:cs="Times New Roman" w:eastAsiaTheme="minorEastAsia"/>
                  <w:color w:val="000000"/>
                  <w:kern w:val="2"/>
                  <w:sz w:val="14"/>
                  <w:szCs w:val="14"/>
                  <w:vertAlign w:val="baseline"/>
                  <w:lang w:val="en-US" w:eastAsia="zh-CN" w:bidi="ar-SA"/>
                </w:rPr>
                <m:t>z=</m:t>
              </m:r>
              <m:r>
                <m:rPr/>
                <w:rPr>
                  <w:rFonts w:hint="default" w:ascii="Cambria Math" w:hAnsi="Cambria Math" w:cs="Times New Roman" w:eastAsiaTheme="minorEastAsia"/>
                  <w:color w:val="000000"/>
                  <w:kern w:val="2"/>
                  <w:sz w:val="14"/>
                  <w:szCs w:val="14"/>
                  <w:vertAlign w:val="baseline"/>
                  <w:lang w:val="en-US" w:eastAsia="zh-CN" w:bidi="ar-SA"/>
                </w:rPr>
                <m:t>H</m:t>
              </m:r>
              <m:r>
                <m:rPr/>
                <w:rPr>
                  <w:rFonts w:hint="default" w:ascii="Cambria Math" w:hAnsi="Cambria Math" w:cs="Times New Roman"/>
                  <w:color w:val="000000"/>
                  <w:kern w:val="2"/>
                  <w:sz w:val="14"/>
                  <w:szCs w:val="14"/>
                  <w:vertAlign w:val="baseline"/>
                  <w:lang w:val="en-US" w:eastAsia="zh-CN" w:bidi="ar-SA"/>
                </w:rPr>
                <m:t>−</m:t>
              </m:r>
              <m:sSub>
                <m:sSubPr>
                  <m:ctrlPr>
                    <m:rPr/>
                    <w:rPr>
                      <w:rFonts w:hint="default" w:ascii="Cambria Math" w:hAnsi="Cambria Math" w:cs="Times New Roman"/>
                      <w:b w:val="0"/>
                      <w:i/>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m:rPr/>
                    <w:rPr>
                      <w:rFonts w:hint="default" w:ascii="Cambria Math" w:hAnsi="Cambria Math" w:cs="Times New Roman"/>
                      <w:b w:val="0"/>
                      <w:i/>
                      <w:iCs/>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m:rPr/>
                    <w:rPr>
                      <w:rFonts w:hint="default" w:ascii="Cambria Math" w:hAnsi="Cambria Math" w:cs="Times New Roman"/>
                      <w:b w:val="0"/>
                      <w:i/>
                      <w:iCs/>
                      <w:color w:val="000000"/>
                      <w:kern w:val="2"/>
                      <w:sz w:val="14"/>
                      <w:szCs w:val="14"/>
                      <w:vertAlign w:val="baseline"/>
                      <w:lang w:val="en-US" w:eastAsia="zh-CN"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m:rPr/>
                      <w:rPr>
                        <w:rFonts w:hint="default" w:ascii="Cambria Math" w:hAnsi="Cambria Math" w:cs="Times New Roman"/>
                        <w:i/>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m:rPr/>
                      <w:rPr>
                        <w:rFonts w:hint="default" w:ascii="Cambria Math" w:hAnsi="Cambria Math" w:cs="Times New Roman"/>
                        <w:i/>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m:rPr/>
                      <w:rPr>
                        <w:rFonts w:hint="default" w:ascii="Cambria Math" w:hAnsi="Cambria Math" w:cs="Times New Roman"/>
                        <w:i/>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m:r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m:r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h</m:t>
                    </m:r>
                    <m:ctrlPr>
                      <m:r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r>
                  <m:rPr>
                    <m:sty m:val="p"/>
                  </m:rPr>
                  <w:rPr>
                    <w:rFonts w:hint="default" w:ascii="Cambria Math" w:hAnsi="Cambria Math" w:cs="Times New Roman"/>
                    <w:color w:val="000000"/>
                    <w:kern w:val="2"/>
                    <w:sz w:val="14"/>
                    <w:szCs w:val="14"/>
                    <w:vertAlign w:val="baseline"/>
                    <w:lang w:val="en-US" w:eastAsia="zh-CN" w:bidi="ar-SA"/>
                  </w:rPr>
                  <m:t>+</m:t>
                </m:r>
                <m:f>
                  <m:fPr>
                    <m:ctrlPr>
                      <m:rPr/>
                      <w:rPr>
                        <w:rFonts w:hint="default" w:ascii="Cambria Math" w:hAnsi="Cambria Math" w:cs="Times New Roman"/>
                        <w:b w:val="0"/>
                        <w:i w:val="0"/>
                        <w:color w:val="000000"/>
                        <w:kern w:val="2"/>
                        <w:sz w:val="14"/>
                        <w:szCs w:val="14"/>
                        <w:vertAlign w:val="baseline"/>
                        <w:lang w:val="en-US" w:eastAsia="zh-CN" w:bidi="ar-SA"/>
                      </w:rPr>
                    </m:ctrlPr>
                  </m:fPr>
                  <m:num>
                    <m:sSub>
                      <m:sSubPr>
                        <m:ctrlPr>
                          <m:r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m:r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m:r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m:r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m:r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m:rPr/>
                          <w:rPr>
                            <w:rFonts w:hint="default" w:ascii="Cambria Math" w:hAnsi="Cambria Math" w:cs="Times New Roman"/>
                            <w:b w:val="0"/>
                            <w:i w:val="0"/>
                            <w:color w:val="000000"/>
                            <w:kern w:val="2"/>
                            <w:sz w:val="14"/>
                            <w:szCs w:val="14"/>
                            <w:vertAlign w:val="baseline"/>
                            <w:lang w:val="en-US" w:eastAsia="zh-CN" w:bidi="ar-SA"/>
                          </w:rPr>
                        </m:ctrlPr>
                      </m:sub>
                    </m:sSub>
                    <m:ctrlPr>
                      <m:rPr/>
                      <w:rPr>
                        <w:rFonts w:hint="default" w:ascii="Cambria Math" w:hAnsi="Cambria Math" w:cs="Times New Roman"/>
                        <w:b w:val="0"/>
                        <w:i w:val="0"/>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m:rPr/>
                      <w:rPr>
                        <w:rFonts w:hint="default" w:ascii="Cambria Math" w:hAnsi="Cambria Math" w:cs="Times New Roman"/>
                        <w:b w:val="0"/>
                        <w:i w:val="0"/>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m:r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m:r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m:r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pStyle w:val="2"/>
        <w:ind w:left="0" w:leftChars="0" w:firstLine="0" w:firstLineChars="0"/>
        <w:jc w:val="both"/>
        <w:rPr>
          <w:rFonts w:hint="eastAsia" w:eastAsia="宋体"/>
          <w:lang w:val="en-US" w:eastAsia="zh-CN"/>
        </w:rPr>
      </w:pPr>
      <w:bookmarkStart w:id="0" w:name="_GoBack"/>
      <w:bookmarkEnd w:id="0"/>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imesNewRomanPS-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S Mincho">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2MzQ4NGZlZGM0NDY2MmNkY2U5YTY0MThjZTEwY2YifQ=="/>
  </w:docVars>
  <w:rsids>
    <w:rsidRoot w:val="FC8CEA1E"/>
    <w:rsid w:val="001C19D9"/>
    <w:rsid w:val="00351550"/>
    <w:rsid w:val="005F481F"/>
    <w:rsid w:val="00B2494E"/>
    <w:rsid w:val="00C30909"/>
    <w:rsid w:val="00C44682"/>
    <w:rsid w:val="00D64AE1"/>
    <w:rsid w:val="00DC574A"/>
    <w:rsid w:val="01423F24"/>
    <w:rsid w:val="01475100"/>
    <w:rsid w:val="016F4280"/>
    <w:rsid w:val="01927F47"/>
    <w:rsid w:val="01B45261"/>
    <w:rsid w:val="01C957E8"/>
    <w:rsid w:val="01D77007"/>
    <w:rsid w:val="01E90D8C"/>
    <w:rsid w:val="024818A3"/>
    <w:rsid w:val="02660FA6"/>
    <w:rsid w:val="026B6484"/>
    <w:rsid w:val="0284056C"/>
    <w:rsid w:val="02A336D1"/>
    <w:rsid w:val="02B6527D"/>
    <w:rsid w:val="02B7449E"/>
    <w:rsid w:val="02D1616E"/>
    <w:rsid w:val="02EA7E81"/>
    <w:rsid w:val="02F93009"/>
    <w:rsid w:val="031622F4"/>
    <w:rsid w:val="031C07A5"/>
    <w:rsid w:val="03521C05"/>
    <w:rsid w:val="035F67D4"/>
    <w:rsid w:val="037D0279"/>
    <w:rsid w:val="03830AEE"/>
    <w:rsid w:val="03880939"/>
    <w:rsid w:val="038C592B"/>
    <w:rsid w:val="0398771B"/>
    <w:rsid w:val="03B3587F"/>
    <w:rsid w:val="03DD6FCF"/>
    <w:rsid w:val="04212517"/>
    <w:rsid w:val="043718C9"/>
    <w:rsid w:val="043F299D"/>
    <w:rsid w:val="044C0C16"/>
    <w:rsid w:val="045F4DF2"/>
    <w:rsid w:val="049F185D"/>
    <w:rsid w:val="04D57E9A"/>
    <w:rsid w:val="04E83035"/>
    <w:rsid w:val="04F7690C"/>
    <w:rsid w:val="05210AE8"/>
    <w:rsid w:val="052A52EE"/>
    <w:rsid w:val="052F3277"/>
    <w:rsid w:val="0532605E"/>
    <w:rsid w:val="05341DD6"/>
    <w:rsid w:val="05666320"/>
    <w:rsid w:val="05774B58"/>
    <w:rsid w:val="05946C94"/>
    <w:rsid w:val="059A3C03"/>
    <w:rsid w:val="05BE4112"/>
    <w:rsid w:val="05C16CE8"/>
    <w:rsid w:val="05D93716"/>
    <w:rsid w:val="05E769C9"/>
    <w:rsid w:val="05ED63B9"/>
    <w:rsid w:val="0605043B"/>
    <w:rsid w:val="06326C9A"/>
    <w:rsid w:val="06452248"/>
    <w:rsid w:val="067F6A97"/>
    <w:rsid w:val="068154EF"/>
    <w:rsid w:val="06E87A91"/>
    <w:rsid w:val="06FA4845"/>
    <w:rsid w:val="07067851"/>
    <w:rsid w:val="07117EF5"/>
    <w:rsid w:val="071A3E14"/>
    <w:rsid w:val="073541FB"/>
    <w:rsid w:val="07395EC4"/>
    <w:rsid w:val="073F2CB4"/>
    <w:rsid w:val="07434552"/>
    <w:rsid w:val="075527EB"/>
    <w:rsid w:val="075D39A1"/>
    <w:rsid w:val="07724E37"/>
    <w:rsid w:val="07AA35A6"/>
    <w:rsid w:val="07B611C8"/>
    <w:rsid w:val="07B643F6"/>
    <w:rsid w:val="07C46527"/>
    <w:rsid w:val="07D653C6"/>
    <w:rsid w:val="082F566C"/>
    <w:rsid w:val="08421F6D"/>
    <w:rsid w:val="085041EF"/>
    <w:rsid w:val="085B1830"/>
    <w:rsid w:val="08670714"/>
    <w:rsid w:val="086F1377"/>
    <w:rsid w:val="087C32B0"/>
    <w:rsid w:val="08844B2A"/>
    <w:rsid w:val="08871EAD"/>
    <w:rsid w:val="08993492"/>
    <w:rsid w:val="08C75F19"/>
    <w:rsid w:val="08D37B58"/>
    <w:rsid w:val="08FF26FB"/>
    <w:rsid w:val="090A3B42"/>
    <w:rsid w:val="094E7CDE"/>
    <w:rsid w:val="097048D6"/>
    <w:rsid w:val="09867816"/>
    <w:rsid w:val="09B11A90"/>
    <w:rsid w:val="09C0632E"/>
    <w:rsid w:val="09C5316B"/>
    <w:rsid w:val="09DD1183"/>
    <w:rsid w:val="09EE3807"/>
    <w:rsid w:val="0A0113C8"/>
    <w:rsid w:val="0A0356A9"/>
    <w:rsid w:val="0A2614E7"/>
    <w:rsid w:val="0A3A3CD4"/>
    <w:rsid w:val="0A3E3EAB"/>
    <w:rsid w:val="0A442DAF"/>
    <w:rsid w:val="0A5E3332"/>
    <w:rsid w:val="0A821CAD"/>
    <w:rsid w:val="0AB75AB6"/>
    <w:rsid w:val="0AE41BA8"/>
    <w:rsid w:val="0AE92377"/>
    <w:rsid w:val="0AF3003D"/>
    <w:rsid w:val="0AFA538C"/>
    <w:rsid w:val="0B036509"/>
    <w:rsid w:val="0B0875FB"/>
    <w:rsid w:val="0B0F6D53"/>
    <w:rsid w:val="0B4C5D51"/>
    <w:rsid w:val="0B550CF8"/>
    <w:rsid w:val="0B6A4FC7"/>
    <w:rsid w:val="0B766495"/>
    <w:rsid w:val="0BB744C9"/>
    <w:rsid w:val="0BC8771C"/>
    <w:rsid w:val="0BD20083"/>
    <w:rsid w:val="0BD845F9"/>
    <w:rsid w:val="0BEE5EB8"/>
    <w:rsid w:val="0BF57DE5"/>
    <w:rsid w:val="0C0F70F9"/>
    <w:rsid w:val="0C290057"/>
    <w:rsid w:val="0C31702E"/>
    <w:rsid w:val="0C49044A"/>
    <w:rsid w:val="0C7C4062"/>
    <w:rsid w:val="0C955807"/>
    <w:rsid w:val="0CB61D91"/>
    <w:rsid w:val="0CC46135"/>
    <w:rsid w:val="0CC56FFE"/>
    <w:rsid w:val="0CCA4020"/>
    <w:rsid w:val="0CE9794A"/>
    <w:rsid w:val="0D0F4ED6"/>
    <w:rsid w:val="0D2D0943"/>
    <w:rsid w:val="0D464369"/>
    <w:rsid w:val="0D4A6C5D"/>
    <w:rsid w:val="0D5374B9"/>
    <w:rsid w:val="0D872984"/>
    <w:rsid w:val="0D9149EC"/>
    <w:rsid w:val="0DB409F5"/>
    <w:rsid w:val="0DC451BB"/>
    <w:rsid w:val="0DC91529"/>
    <w:rsid w:val="0DD22BD4"/>
    <w:rsid w:val="0DE22CAF"/>
    <w:rsid w:val="0DE72F0D"/>
    <w:rsid w:val="0DEE65AC"/>
    <w:rsid w:val="0E184239"/>
    <w:rsid w:val="0E2A68D3"/>
    <w:rsid w:val="0E5F19FC"/>
    <w:rsid w:val="0E7F20D7"/>
    <w:rsid w:val="0E8042DE"/>
    <w:rsid w:val="0E91006F"/>
    <w:rsid w:val="0E964B30"/>
    <w:rsid w:val="0E9658AF"/>
    <w:rsid w:val="0EB13CB5"/>
    <w:rsid w:val="0EDD7BE9"/>
    <w:rsid w:val="0EE52393"/>
    <w:rsid w:val="0EF25094"/>
    <w:rsid w:val="0F3B2377"/>
    <w:rsid w:val="0F460EAB"/>
    <w:rsid w:val="0F864220"/>
    <w:rsid w:val="0F99246E"/>
    <w:rsid w:val="0FB767C8"/>
    <w:rsid w:val="0FE1742F"/>
    <w:rsid w:val="102D625B"/>
    <w:rsid w:val="103F5AD3"/>
    <w:rsid w:val="1046408E"/>
    <w:rsid w:val="1058438B"/>
    <w:rsid w:val="10993C16"/>
    <w:rsid w:val="10B9581E"/>
    <w:rsid w:val="10BF10E1"/>
    <w:rsid w:val="10D34282"/>
    <w:rsid w:val="10F91173"/>
    <w:rsid w:val="110B3364"/>
    <w:rsid w:val="11184871"/>
    <w:rsid w:val="11832B5F"/>
    <w:rsid w:val="118E72B2"/>
    <w:rsid w:val="119875D6"/>
    <w:rsid w:val="11CF603B"/>
    <w:rsid w:val="11D0797A"/>
    <w:rsid w:val="11FD116C"/>
    <w:rsid w:val="1216103B"/>
    <w:rsid w:val="123F24AA"/>
    <w:rsid w:val="124318AA"/>
    <w:rsid w:val="12647A72"/>
    <w:rsid w:val="128B3E23"/>
    <w:rsid w:val="129465AA"/>
    <w:rsid w:val="12AE7D5C"/>
    <w:rsid w:val="12E81B6E"/>
    <w:rsid w:val="12EC2E1B"/>
    <w:rsid w:val="12F31403"/>
    <w:rsid w:val="13292191"/>
    <w:rsid w:val="134F0723"/>
    <w:rsid w:val="136B6FEA"/>
    <w:rsid w:val="13950D30"/>
    <w:rsid w:val="13A62161"/>
    <w:rsid w:val="13BD568C"/>
    <w:rsid w:val="13E736EA"/>
    <w:rsid w:val="13ED5B0B"/>
    <w:rsid w:val="13F01E62"/>
    <w:rsid w:val="13FF77F0"/>
    <w:rsid w:val="141765D4"/>
    <w:rsid w:val="141B298B"/>
    <w:rsid w:val="143307E8"/>
    <w:rsid w:val="14463D72"/>
    <w:rsid w:val="145C4EA5"/>
    <w:rsid w:val="148761D0"/>
    <w:rsid w:val="14A073E6"/>
    <w:rsid w:val="14A260CC"/>
    <w:rsid w:val="14B41DFA"/>
    <w:rsid w:val="14C2743C"/>
    <w:rsid w:val="14E173C4"/>
    <w:rsid w:val="14EC447B"/>
    <w:rsid w:val="15025AFB"/>
    <w:rsid w:val="150A4D1B"/>
    <w:rsid w:val="155B6961"/>
    <w:rsid w:val="157F6158"/>
    <w:rsid w:val="158B7F66"/>
    <w:rsid w:val="158D1367"/>
    <w:rsid w:val="15D05D4D"/>
    <w:rsid w:val="15F07F9B"/>
    <w:rsid w:val="16007AB2"/>
    <w:rsid w:val="16076D50"/>
    <w:rsid w:val="160953A9"/>
    <w:rsid w:val="160B7F78"/>
    <w:rsid w:val="162422C8"/>
    <w:rsid w:val="16370B4C"/>
    <w:rsid w:val="163A479E"/>
    <w:rsid w:val="164B155C"/>
    <w:rsid w:val="16C11714"/>
    <w:rsid w:val="16D17CA2"/>
    <w:rsid w:val="16DF75DF"/>
    <w:rsid w:val="16FC7537"/>
    <w:rsid w:val="1733471B"/>
    <w:rsid w:val="17427E0B"/>
    <w:rsid w:val="175B7696"/>
    <w:rsid w:val="177F1BE8"/>
    <w:rsid w:val="179901BE"/>
    <w:rsid w:val="17DA4CBB"/>
    <w:rsid w:val="18066FC0"/>
    <w:rsid w:val="1810362C"/>
    <w:rsid w:val="181141F9"/>
    <w:rsid w:val="18295FDD"/>
    <w:rsid w:val="184C3483"/>
    <w:rsid w:val="18550D13"/>
    <w:rsid w:val="188517E2"/>
    <w:rsid w:val="18912CBD"/>
    <w:rsid w:val="18972950"/>
    <w:rsid w:val="18CC76CE"/>
    <w:rsid w:val="19183BAB"/>
    <w:rsid w:val="19517B6C"/>
    <w:rsid w:val="195A1751"/>
    <w:rsid w:val="195C5947"/>
    <w:rsid w:val="19805192"/>
    <w:rsid w:val="19810F0A"/>
    <w:rsid w:val="198A6011"/>
    <w:rsid w:val="19B4308D"/>
    <w:rsid w:val="19B66E06"/>
    <w:rsid w:val="19BA13E5"/>
    <w:rsid w:val="19C935C2"/>
    <w:rsid w:val="19FB2A6A"/>
    <w:rsid w:val="1A134D3F"/>
    <w:rsid w:val="1A5B625D"/>
    <w:rsid w:val="1A6C00BF"/>
    <w:rsid w:val="1A7B1DFD"/>
    <w:rsid w:val="1A9C249F"/>
    <w:rsid w:val="1AA96331"/>
    <w:rsid w:val="1AB07808"/>
    <w:rsid w:val="1AB5464E"/>
    <w:rsid w:val="1ABA5C66"/>
    <w:rsid w:val="1AF35E37"/>
    <w:rsid w:val="1B06295C"/>
    <w:rsid w:val="1B0D4E3F"/>
    <w:rsid w:val="1B281E7E"/>
    <w:rsid w:val="1B2C7A13"/>
    <w:rsid w:val="1B4B60B2"/>
    <w:rsid w:val="1B7B1CF8"/>
    <w:rsid w:val="1B7B6C7B"/>
    <w:rsid w:val="1B8F5A19"/>
    <w:rsid w:val="1B913D93"/>
    <w:rsid w:val="1B9B5811"/>
    <w:rsid w:val="1BA1619A"/>
    <w:rsid w:val="1BC838EC"/>
    <w:rsid w:val="1BCB2149"/>
    <w:rsid w:val="1BD1291A"/>
    <w:rsid w:val="1BD57E7D"/>
    <w:rsid w:val="1C0A0066"/>
    <w:rsid w:val="1C164CB4"/>
    <w:rsid w:val="1C1D316C"/>
    <w:rsid w:val="1C502E22"/>
    <w:rsid w:val="1C626DD1"/>
    <w:rsid w:val="1C8B617A"/>
    <w:rsid w:val="1CA407DB"/>
    <w:rsid w:val="1CC929E6"/>
    <w:rsid w:val="1CD32082"/>
    <w:rsid w:val="1CDD29CE"/>
    <w:rsid w:val="1D0D2BB1"/>
    <w:rsid w:val="1D2A2C1A"/>
    <w:rsid w:val="1D3A2C59"/>
    <w:rsid w:val="1D444728"/>
    <w:rsid w:val="1D5826BE"/>
    <w:rsid w:val="1D752B7B"/>
    <w:rsid w:val="1DA579CF"/>
    <w:rsid w:val="1DAC78DB"/>
    <w:rsid w:val="1DBA2C3C"/>
    <w:rsid w:val="1DBC5BE3"/>
    <w:rsid w:val="1DDA6A02"/>
    <w:rsid w:val="1DE57CB9"/>
    <w:rsid w:val="1DEA4577"/>
    <w:rsid w:val="1DFA46D6"/>
    <w:rsid w:val="1E063629"/>
    <w:rsid w:val="1E0C661C"/>
    <w:rsid w:val="1E2210EC"/>
    <w:rsid w:val="1E390B15"/>
    <w:rsid w:val="1E546D62"/>
    <w:rsid w:val="1E594203"/>
    <w:rsid w:val="1E601A36"/>
    <w:rsid w:val="1E7329C6"/>
    <w:rsid w:val="1E7F3433"/>
    <w:rsid w:val="1E870283"/>
    <w:rsid w:val="1EB23704"/>
    <w:rsid w:val="1EB678A8"/>
    <w:rsid w:val="1EC03F36"/>
    <w:rsid w:val="1EC662ED"/>
    <w:rsid w:val="1ECD7650"/>
    <w:rsid w:val="1ECF381A"/>
    <w:rsid w:val="1EE461C3"/>
    <w:rsid w:val="1EE7D569"/>
    <w:rsid w:val="1EF07D0A"/>
    <w:rsid w:val="1F072AEE"/>
    <w:rsid w:val="1F2F296F"/>
    <w:rsid w:val="1F336966"/>
    <w:rsid w:val="1F422EEA"/>
    <w:rsid w:val="1F525822"/>
    <w:rsid w:val="1F7E22AD"/>
    <w:rsid w:val="1FAE057F"/>
    <w:rsid w:val="1FB9E0FD"/>
    <w:rsid w:val="1FD72A1E"/>
    <w:rsid w:val="1FEA5AE6"/>
    <w:rsid w:val="1FF23AA6"/>
    <w:rsid w:val="1FFD4E5C"/>
    <w:rsid w:val="203339D2"/>
    <w:rsid w:val="205E50C1"/>
    <w:rsid w:val="20672AAF"/>
    <w:rsid w:val="2073362B"/>
    <w:rsid w:val="20820530"/>
    <w:rsid w:val="20981EA2"/>
    <w:rsid w:val="20E21336"/>
    <w:rsid w:val="2154053E"/>
    <w:rsid w:val="219502AF"/>
    <w:rsid w:val="21975F67"/>
    <w:rsid w:val="219D2B8D"/>
    <w:rsid w:val="21AD4648"/>
    <w:rsid w:val="21B61B70"/>
    <w:rsid w:val="221C7D69"/>
    <w:rsid w:val="22280ABD"/>
    <w:rsid w:val="222C3388"/>
    <w:rsid w:val="22446209"/>
    <w:rsid w:val="22791318"/>
    <w:rsid w:val="227A3848"/>
    <w:rsid w:val="228F4698"/>
    <w:rsid w:val="229C4155"/>
    <w:rsid w:val="22B95A8F"/>
    <w:rsid w:val="22E94F81"/>
    <w:rsid w:val="230A1F70"/>
    <w:rsid w:val="23177CE3"/>
    <w:rsid w:val="2355143D"/>
    <w:rsid w:val="235B6BA2"/>
    <w:rsid w:val="23621DAC"/>
    <w:rsid w:val="23A94469"/>
    <w:rsid w:val="23BF7711"/>
    <w:rsid w:val="23F50442"/>
    <w:rsid w:val="23F5677C"/>
    <w:rsid w:val="240B443D"/>
    <w:rsid w:val="242511D6"/>
    <w:rsid w:val="24276259"/>
    <w:rsid w:val="242A28CA"/>
    <w:rsid w:val="243D497D"/>
    <w:rsid w:val="244749BE"/>
    <w:rsid w:val="247C629F"/>
    <w:rsid w:val="24950587"/>
    <w:rsid w:val="249B3D44"/>
    <w:rsid w:val="24A8491F"/>
    <w:rsid w:val="24E64AC5"/>
    <w:rsid w:val="24F45DA8"/>
    <w:rsid w:val="24FD0C21"/>
    <w:rsid w:val="2513335E"/>
    <w:rsid w:val="25396B3D"/>
    <w:rsid w:val="2558427C"/>
    <w:rsid w:val="255A71DF"/>
    <w:rsid w:val="2564005E"/>
    <w:rsid w:val="256C2A6E"/>
    <w:rsid w:val="25710F8D"/>
    <w:rsid w:val="25721F3D"/>
    <w:rsid w:val="257B6FD5"/>
    <w:rsid w:val="259676C3"/>
    <w:rsid w:val="25CD5B2C"/>
    <w:rsid w:val="25D24E3A"/>
    <w:rsid w:val="25DA094C"/>
    <w:rsid w:val="25DE0E1B"/>
    <w:rsid w:val="25E1520A"/>
    <w:rsid w:val="25E24311"/>
    <w:rsid w:val="25EB42DB"/>
    <w:rsid w:val="26032E28"/>
    <w:rsid w:val="260333D3"/>
    <w:rsid w:val="26280729"/>
    <w:rsid w:val="26341A2A"/>
    <w:rsid w:val="26577EF5"/>
    <w:rsid w:val="266863F9"/>
    <w:rsid w:val="269C7383"/>
    <w:rsid w:val="26F01855"/>
    <w:rsid w:val="27112449"/>
    <w:rsid w:val="27315D1D"/>
    <w:rsid w:val="27466BCE"/>
    <w:rsid w:val="274A5510"/>
    <w:rsid w:val="27966D90"/>
    <w:rsid w:val="27983FEE"/>
    <w:rsid w:val="27BE3AE6"/>
    <w:rsid w:val="27D33DC5"/>
    <w:rsid w:val="27EA3965"/>
    <w:rsid w:val="28000A1A"/>
    <w:rsid w:val="281D44F4"/>
    <w:rsid w:val="282E424F"/>
    <w:rsid w:val="28977C4A"/>
    <w:rsid w:val="2899470B"/>
    <w:rsid w:val="28A72EA9"/>
    <w:rsid w:val="28B704A4"/>
    <w:rsid w:val="28BE1D22"/>
    <w:rsid w:val="28CE52E6"/>
    <w:rsid w:val="28E57E95"/>
    <w:rsid w:val="28EF1AC1"/>
    <w:rsid w:val="29256277"/>
    <w:rsid w:val="29430898"/>
    <w:rsid w:val="296464B9"/>
    <w:rsid w:val="296C6A09"/>
    <w:rsid w:val="296D2993"/>
    <w:rsid w:val="296F6CA5"/>
    <w:rsid w:val="298F31CF"/>
    <w:rsid w:val="299E56AF"/>
    <w:rsid w:val="29A21154"/>
    <w:rsid w:val="29BF4E64"/>
    <w:rsid w:val="29CD403E"/>
    <w:rsid w:val="29EC4A02"/>
    <w:rsid w:val="29F3375E"/>
    <w:rsid w:val="29F574D6"/>
    <w:rsid w:val="29FC107A"/>
    <w:rsid w:val="2A0021F2"/>
    <w:rsid w:val="2A3309DD"/>
    <w:rsid w:val="2A3C0118"/>
    <w:rsid w:val="2A455983"/>
    <w:rsid w:val="2A473AAA"/>
    <w:rsid w:val="2A554419"/>
    <w:rsid w:val="2A684735"/>
    <w:rsid w:val="2A706EC2"/>
    <w:rsid w:val="2AA66A22"/>
    <w:rsid w:val="2AAA0470"/>
    <w:rsid w:val="2ACE3D65"/>
    <w:rsid w:val="2AD4533E"/>
    <w:rsid w:val="2AE74AF2"/>
    <w:rsid w:val="2AF4246C"/>
    <w:rsid w:val="2B026D53"/>
    <w:rsid w:val="2B12637D"/>
    <w:rsid w:val="2B3B6B84"/>
    <w:rsid w:val="2B5171AF"/>
    <w:rsid w:val="2B6A7A50"/>
    <w:rsid w:val="2B6E4FDF"/>
    <w:rsid w:val="2B7045C2"/>
    <w:rsid w:val="2B7A7240"/>
    <w:rsid w:val="2B8A6344"/>
    <w:rsid w:val="2B9920A2"/>
    <w:rsid w:val="2BB01DE6"/>
    <w:rsid w:val="2BE51E7D"/>
    <w:rsid w:val="2BE55033"/>
    <w:rsid w:val="2BF3422E"/>
    <w:rsid w:val="2BF45499"/>
    <w:rsid w:val="2C0150BF"/>
    <w:rsid w:val="2C032914"/>
    <w:rsid w:val="2C0E585C"/>
    <w:rsid w:val="2C2A4AA2"/>
    <w:rsid w:val="2C2B3683"/>
    <w:rsid w:val="2CAE5D87"/>
    <w:rsid w:val="2CBB4EED"/>
    <w:rsid w:val="2CC66CD6"/>
    <w:rsid w:val="2CFF3C04"/>
    <w:rsid w:val="2D0210E4"/>
    <w:rsid w:val="2D0E629A"/>
    <w:rsid w:val="2D78338E"/>
    <w:rsid w:val="2DB346A7"/>
    <w:rsid w:val="2DBF1B7C"/>
    <w:rsid w:val="2DCB5E76"/>
    <w:rsid w:val="2DE1972C"/>
    <w:rsid w:val="2DE75215"/>
    <w:rsid w:val="2DEE09C8"/>
    <w:rsid w:val="2DF93839"/>
    <w:rsid w:val="2E006DD2"/>
    <w:rsid w:val="2E091A81"/>
    <w:rsid w:val="2E2A1718"/>
    <w:rsid w:val="2E3A5DFF"/>
    <w:rsid w:val="2E4B1A14"/>
    <w:rsid w:val="2E7129BA"/>
    <w:rsid w:val="2E81791B"/>
    <w:rsid w:val="2E856F7F"/>
    <w:rsid w:val="2E8775B9"/>
    <w:rsid w:val="2E8F766D"/>
    <w:rsid w:val="2EBF2125"/>
    <w:rsid w:val="2EC340E7"/>
    <w:rsid w:val="2ED728B3"/>
    <w:rsid w:val="2EDC691C"/>
    <w:rsid w:val="2EEC4418"/>
    <w:rsid w:val="2F0F103A"/>
    <w:rsid w:val="2F1D3C51"/>
    <w:rsid w:val="2F2E610F"/>
    <w:rsid w:val="2F391D1E"/>
    <w:rsid w:val="2F40308E"/>
    <w:rsid w:val="2F495C8D"/>
    <w:rsid w:val="2F77A7BC"/>
    <w:rsid w:val="2F8D01B1"/>
    <w:rsid w:val="2F8F023A"/>
    <w:rsid w:val="2F93D5E2"/>
    <w:rsid w:val="2F963509"/>
    <w:rsid w:val="2FB3383A"/>
    <w:rsid w:val="2FB4573E"/>
    <w:rsid w:val="2FDA1360"/>
    <w:rsid w:val="2FDA231B"/>
    <w:rsid w:val="2FDF7CFA"/>
    <w:rsid w:val="2FE06533"/>
    <w:rsid w:val="2FF4C9CC"/>
    <w:rsid w:val="2FF81ACE"/>
    <w:rsid w:val="2FFEF457"/>
    <w:rsid w:val="305C4F4D"/>
    <w:rsid w:val="309A2164"/>
    <w:rsid w:val="30A6118E"/>
    <w:rsid w:val="30D94DF0"/>
    <w:rsid w:val="30E019C1"/>
    <w:rsid w:val="30F027A5"/>
    <w:rsid w:val="30FE3B39"/>
    <w:rsid w:val="3119660D"/>
    <w:rsid w:val="3136638A"/>
    <w:rsid w:val="313F1AA3"/>
    <w:rsid w:val="31594B07"/>
    <w:rsid w:val="31607550"/>
    <w:rsid w:val="31664D81"/>
    <w:rsid w:val="31670D6A"/>
    <w:rsid w:val="31937418"/>
    <w:rsid w:val="31982526"/>
    <w:rsid w:val="31C00626"/>
    <w:rsid w:val="31CC3212"/>
    <w:rsid w:val="31E72B18"/>
    <w:rsid w:val="3214113F"/>
    <w:rsid w:val="3222475B"/>
    <w:rsid w:val="32527DC2"/>
    <w:rsid w:val="325F6CD4"/>
    <w:rsid w:val="326205EA"/>
    <w:rsid w:val="3287538B"/>
    <w:rsid w:val="329F26D5"/>
    <w:rsid w:val="32A26C0D"/>
    <w:rsid w:val="332130EA"/>
    <w:rsid w:val="33225584"/>
    <w:rsid w:val="333C7AD0"/>
    <w:rsid w:val="33541119"/>
    <w:rsid w:val="33602717"/>
    <w:rsid w:val="33AD7074"/>
    <w:rsid w:val="33B55ED3"/>
    <w:rsid w:val="33BC6AB9"/>
    <w:rsid w:val="33EF3314"/>
    <w:rsid w:val="340D25AE"/>
    <w:rsid w:val="343D57A7"/>
    <w:rsid w:val="345E575E"/>
    <w:rsid w:val="348E47AF"/>
    <w:rsid w:val="34A55F9D"/>
    <w:rsid w:val="34EE320F"/>
    <w:rsid w:val="34F7F5C7"/>
    <w:rsid w:val="3518051D"/>
    <w:rsid w:val="35941D23"/>
    <w:rsid w:val="35E5295E"/>
    <w:rsid w:val="360C62D3"/>
    <w:rsid w:val="361E75C2"/>
    <w:rsid w:val="36324235"/>
    <w:rsid w:val="36507765"/>
    <w:rsid w:val="36552BBE"/>
    <w:rsid w:val="365858EE"/>
    <w:rsid w:val="368137CB"/>
    <w:rsid w:val="36BE50F4"/>
    <w:rsid w:val="36D84407"/>
    <w:rsid w:val="36E55AC2"/>
    <w:rsid w:val="36EA5A5D"/>
    <w:rsid w:val="37170687"/>
    <w:rsid w:val="372D0354"/>
    <w:rsid w:val="372E42C6"/>
    <w:rsid w:val="375815AA"/>
    <w:rsid w:val="37972896"/>
    <w:rsid w:val="37BC7885"/>
    <w:rsid w:val="37CD1D12"/>
    <w:rsid w:val="37D01583"/>
    <w:rsid w:val="37DF3E3B"/>
    <w:rsid w:val="37F54FE4"/>
    <w:rsid w:val="37F73B6F"/>
    <w:rsid w:val="37FD0ABC"/>
    <w:rsid w:val="382C3278"/>
    <w:rsid w:val="38434688"/>
    <w:rsid w:val="386C3059"/>
    <w:rsid w:val="388008B3"/>
    <w:rsid w:val="389623B6"/>
    <w:rsid w:val="38A66A21"/>
    <w:rsid w:val="38E265EF"/>
    <w:rsid w:val="392509F8"/>
    <w:rsid w:val="39294E48"/>
    <w:rsid w:val="394A14A8"/>
    <w:rsid w:val="39571135"/>
    <w:rsid w:val="39BB7E3A"/>
    <w:rsid w:val="39C2243E"/>
    <w:rsid w:val="39D12EC0"/>
    <w:rsid w:val="3A0B68A2"/>
    <w:rsid w:val="3A56CAB8"/>
    <w:rsid w:val="3A5C08D3"/>
    <w:rsid w:val="3A66142C"/>
    <w:rsid w:val="3A806A7C"/>
    <w:rsid w:val="3AB807D8"/>
    <w:rsid w:val="3ACB5912"/>
    <w:rsid w:val="3AD21934"/>
    <w:rsid w:val="3ADF7491"/>
    <w:rsid w:val="3AE93F6C"/>
    <w:rsid w:val="3B3C301B"/>
    <w:rsid w:val="3B415DAB"/>
    <w:rsid w:val="3B4C6090"/>
    <w:rsid w:val="3B555A62"/>
    <w:rsid w:val="3B667138"/>
    <w:rsid w:val="3B7D0DA2"/>
    <w:rsid w:val="3B8C06CE"/>
    <w:rsid w:val="3B9FD7FF"/>
    <w:rsid w:val="3BA650FC"/>
    <w:rsid w:val="3BA74680"/>
    <w:rsid w:val="3BB865B6"/>
    <w:rsid w:val="3BE1444B"/>
    <w:rsid w:val="3BE7089C"/>
    <w:rsid w:val="3BFD7385"/>
    <w:rsid w:val="3C1A339C"/>
    <w:rsid w:val="3C4C11FB"/>
    <w:rsid w:val="3C522566"/>
    <w:rsid w:val="3C6354FE"/>
    <w:rsid w:val="3C727D0D"/>
    <w:rsid w:val="3C80719C"/>
    <w:rsid w:val="3C965A16"/>
    <w:rsid w:val="3CBF319F"/>
    <w:rsid w:val="3CFE449C"/>
    <w:rsid w:val="3D0C4E0B"/>
    <w:rsid w:val="3D27D090"/>
    <w:rsid w:val="3D5250DF"/>
    <w:rsid w:val="3D5751DB"/>
    <w:rsid w:val="3D7C5D77"/>
    <w:rsid w:val="3DA27E04"/>
    <w:rsid w:val="3DB80AFF"/>
    <w:rsid w:val="3DBF6FD3"/>
    <w:rsid w:val="3DC26BC1"/>
    <w:rsid w:val="3DC91FE6"/>
    <w:rsid w:val="3DDF0B1D"/>
    <w:rsid w:val="3DDF2AD5"/>
    <w:rsid w:val="3DE452E3"/>
    <w:rsid w:val="3DEB0EC4"/>
    <w:rsid w:val="3DFA79FE"/>
    <w:rsid w:val="3DFFF629"/>
    <w:rsid w:val="3E083144"/>
    <w:rsid w:val="3E0F0E93"/>
    <w:rsid w:val="3E157CEF"/>
    <w:rsid w:val="3E1C528C"/>
    <w:rsid w:val="3E2E077F"/>
    <w:rsid w:val="3E3C050B"/>
    <w:rsid w:val="3E83486D"/>
    <w:rsid w:val="3E8529F0"/>
    <w:rsid w:val="3EA370A9"/>
    <w:rsid w:val="3EAF264F"/>
    <w:rsid w:val="3EB0220E"/>
    <w:rsid w:val="3EB40695"/>
    <w:rsid w:val="3ECB6EBE"/>
    <w:rsid w:val="3ED92ACB"/>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C67EE"/>
    <w:rsid w:val="3F9F517B"/>
    <w:rsid w:val="3FA24540"/>
    <w:rsid w:val="3FAB0B2F"/>
    <w:rsid w:val="3FB60ACE"/>
    <w:rsid w:val="3FBE68CE"/>
    <w:rsid w:val="3FC251AC"/>
    <w:rsid w:val="3FD339BE"/>
    <w:rsid w:val="3FDF486B"/>
    <w:rsid w:val="3FDF784A"/>
    <w:rsid w:val="3FE874AF"/>
    <w:rsid w:val="3FEE6061"/>
    <w:rsid w:val="3FF32DE2"/>
    <w:rsid w:val="3FFB4901"/>
    <w:rsid w:val="3FFBE830"/>
    <w:rsid w:val="3FFF08D1"/>
    <w:rsid w:val="40121286"/>
    <w:rsid w:val="401A2ABB"/>
    <w:rsid w:val="402333DE"/>
    <w:rsid w:val="40295CD4"/>
    <w:rsid w:val="40390654"/>
    <w:rsid w:val="40592909"/>
    <w:rsid w:val="407F58F4"/>
    <w:rsid w:val="408A531C"/>
    <w:rsid w:val="4090365D"/>
    <w:rsid w:val="40B05AAD"/>
    <w:rsid w:val="414803DC"/>
    <w:rsid w:val="41541293"/>
    <w:rsid w:val="41A80C4A"/>
    <w:rsid w:val="41AB3882"/>
    <w:rsid w:val="41B8730F"/>
    <w:rsid w:val="42003443"/>
    <w:rsid w:val="42117A10"/>
    <w:rsid w:val="421D761B"/>
    <w:rsid w:val="421F4DB2"/>
    <w:rsid w:val="423229B8"/>
    <w:rsid w:val="42511C9E"/>
    <w:rsid w:val="42653492"/>
    <w:rsid w:val="426C1E97"/>
    <w:rsid w:val="427D6BF1"/>
    <w:rsid w:val="427F5BBE"/>
    <w:rsid w:val="42987EF5"/>
    <w:rsid w:val="42BB357B"/>
    <w:rsid w:val="42C376F5"/>
    <w:rsid w:val="42CB3152"/>
    <w:rsid w:val="42DF267A"/>
    <w:rsid w:val="43461CB0"/>
    <w:rsid w:val="43A05439"/>
    <w:rsid w:val="43A473B1"/>
    <w:rsid w:val="43B458B4"/>
    <w:rsid w:val="43BFE65E"/>
    <w:rsid w:val="43C04259"/>
    <w:rsid w:val="43C55D14"/>
    <w:rsid w:val="43EC32A0"/>
    <w:rsid w:val="43F73B07"/>
    <w:rsid w:val="44056110"/>
    <w:rsid w:val="440702A4"/>
    <w:rsid w:val="440A1578"/>
    <w:rsid w:val="44147B34"/>
    <w:rsid w:val="444F0B46"/>
    <w:rsid w:val="44803A8D"/>
    <w:rsid w:val="4494321F"/>
    <w:rsid w:val="44A771C7"/>
    <w:rsid w:val="44B47AC7"/>
    <w:rsid w:val="44B91EC5"/>
    <w:rsid w:val="44CC2074"/>
    <w:rsid w:val="44D46718"/>
    <w:rsid w:val="44DB01A8"/>
    <w:rsid w:val="44DD4D95"/>
    <w:rsid w:val="44F64161"/>
    <w:rsid w:val="44F76573"/>
    <w:rsid w:val="4508410A"/>
    <w:rsid w:val="45091972"/>
    <w:rsid w:val="45184F67"/>
    <w:rsid w:val="457B7329"/>
    <w:rsid w:val="45811A13"/>
    <w:rsid w:val="45897AC1"/>
    <w:rsid w:val="458F482B"/>
    <w:rsid w:val="45933F2C"/>
    <w:rsid w:val="45D26001"/>
    <w:rsid w:val="45ED11D8"/>
    <w:rsid w:val="46046FB2"/>
    <w:rsid w:val="463245CA"/>
    <w:rsid w:val="464B330A"/>
    <w:rsid w:val="464F7E09"/>
    <w:rsid w:val="466A4950"/>
    <w:rsid w:val="46C92F6B"/>
    <w:rsid w:val="46FC1A4C"/>
    <w:rsid w:val="47264D1B"/>
    <w:rsid w:val="47317E50"/>
    <w:rsid w:val="47340F08"/>
    <w:rsid w:val="474A2E18"/>
    <w:rsid w:val="474A5616"/>
    <w:rsid w:val="476B4E24"/>
    <w:rsid w:val="477F61D9"/>
    <w:rsid w:val="47811F51"/>
    <w:rsid w:val="47932EB7"/>
    <w:rsid w:val="47E72E0E"/>
    <w:rsid w:val="47F720F9"/>
    <w:rsid w:val="48051EDA"/>
    <w:rsid w:val="482A5BE1"/>
    <w:rsid w:val="48492DD3"/>
    <w:rsid w:val="486A5821"/>
    <w:rsid w:val="487F0B87"/>
    <w:rsid w:val="487F60CE"/>
    <w:rsid w:val="488225AD"/>
    <w:rsid w:val="48883FAF"/>
    <w:rsid w:val="48896B80"/>
    <w:rsid w:val="48BB1493"/>
    <w:rsid w:val="48D129A8"/>
    <w:rsid w:val="48E60AAF"/>
    <w:rsid w:val="48FB64CA"/>
    <w:rsid w:val="4901159C"/>
    <w:rsid w:val="49016CD1"/>
    <w:rsid w:val="492A3661"/>
    <w:rsid w:val="494F5429"/>
    <w:rsid w:val="496E58E1"/>
    <w:rsid w:val="49EC5A88"/>
    <w:rsid w:val="4A062BE2"/>
    <w:rsid w:val="4A0749E0"/>
    <w:rsid w:val="4A0E316A"/>
    <w:rsid w:val="4A3711B2"/>
    <w:rsid w:val="4A3D5E31"/>
    <w:rsid w:val="4A62606A"/>
    <w:rsid w:val="4A8642E2"/>
    <w:rsid w:val="4A8F0E29"/>
    <w:rsid w:val="4A9D0511"/>
    <w:rsid w:val="4A9F3546"/>
    <w:rsid w:val="4ACA1E61"/>
    <w:rsid w:val="4ADF6E1E"/>
    <w:rsid w:val="4B03206F"/>
    <w:rsid w:val="4B0D5C27"/>
    <w:rsid w:val="4B1E50BE"/>
    <w:rsid w:val="4B225A1B"/>
    <w:rsid w:val="4B3F824C"/>
    <w:rsid w:val="4B466C11"/>
    <w:rsid w:val="4B5807DC"/>
    <w:rsid w:val="4B820492"/>
    <w:rsid w:val="4BBD27E6"/>
    <w:rsid w:val="4BBF14B2"/>
    <w:rsid w:val="4BD81B39"/>
    <w:rsid w:val="4BFDD07C"/>
    <w:rsid w:val="4C013512"/>
    <w:rsid w:val="4C147C6C"/>
    <w:rsid w:val="4C201254"/>
    <w:rsid w:val="4C215AB1"/>
    <w:rsid w:val="4C276E82"/>
    <w:rsid w:val="4C406C12"/>
    <w:rsid w:val="4C63256E"/>
    <w:rsid w:val="4C807C01"/>
    <w:rsid w:val="4C9461E1"/>
    <w:rsid w:val="4CB63B1D"/>
    <w:rsid w:val="4CD107DB"/>
    <w:rsid w:val="4CFB1E5C"/>
    <w:rsid w:val="4CFE63D3"/>
    <w:rsid w:val="4D1E654F"/>
    <w:rsid w:val="4D402FF0"/>
    <w:rsid w:val="4D5A5489"/>
    <w:rsid w:val="4D7B6241"/>
    <w:rsid w:val="4D7E259D"/>
    <w:rsid w:val="4D8B5AD7"/>
    <w:rsid w:val="4DA70238"/>
    <w:rsid w:val="4DAB1AD6"/>
    <w:rsid w:val="4DD70B1D"/>
    <w:rsid w:val="4DE35714"/>
    <w:rsid w:val="4DFFCDBF"/>
    <w:rsid w:val="4E0131DE"/>
    <w:rsid w:val="4E065B01"/>
    <w:rsid w:val="4E1407FF"/>
    <w:rsid w:val="4E1C02BC"/>
    <w:rsid w:val="4E4955A2"/>
    <w:rsid w:val="4E5B174E"/>
    <w:rsid w:val="4E5B22A2"/>
    <w:rsid w:val="4E7616DA"/>
    <w:rsid w:val="4E7B78B1"/>
    <w:rsid w:val="4E81570E"/>
    <w:rsid w:val="4E85621C"/>
    <w:rsid w:val="4E881344"/>
    <w:rsid w:val="4E931470"/>
    <w:rsid w:val="4E9443B5"/>
    <w:rsid w:val="4E9F6F34"/>
    <w:rsid w:val="4EA22613"/>
    <w:rsid w:val="4EB3092D"/>
    <w:rsid w:val="4EB41E04"/>
    <w:rsid w:val="4EE957FB"/>
    <w:rsid w:val="4EF3713A"/>
    <w:rsid w:val="4EFC6A7C"/>
    <w:rsid w:val="4EFC7613"/>
    <w:rsid w:val="4EFF3FC2"/>
    <w:rsid w:val="4F0516BA"/>
    <w:rsid w:val="4F245FE4"/>
    <w:rsid w:val="4F361873"/>
    <w:rsid w:val="4F451C3A"/>
    <w:rsid w:val="4F4653FD"/>
    <w:rsid w:val="4F4E55E5"/>
    <w:rsid w:val="4F693DE7"/>
    <w:rsid w:val="4F750876"/>
    <w:rsid w:val="4F7D25F6"/>
    <w:rsid w:val="4F806226"/>
    <w:rsid w:val="4F87215B"/>
    <w:rsid w:val="4FA33596"/>
    <w:rsid w:val="4FA86E02"/>
    <w:rsid w:val="4FBDEFAC"/>
    <w:rsid w:val="4FC11A85"/>
    <w:rsid w:val="4FEA7487"/>
    <w:rsid w:val="4FF9B191"/>
    <w:rsid w:val="4FFFF493"/>
    <w:rsid w:val="50076B1D"/>
    <w:rsid w:val="50102AE1"/>
    <w:rsid w:val="50451695"/>
    <w:rsid w:val="505E6F6B"/>
    <w:rsid w:val="506056FC"/>
    <w:rsid w:val="506C48FE"/>
    <w:rsid w:val="508A33D6"/>
    <w:rsid w:val="509448C9"/>
    <w:rsid w:val="50AB6AEF"/>
    <w:rsid w:val="50B71642"/>
    <w:rsid w:val="50BB0632"/>
    <w:rsid w:val="50F315DD"/>
    <w:rsid w:val="51114346"/>
    <w:rsid w:val="5116195C"/>
    <w:rsid w:val="51244CD7"/>
    <w:rsid w:val="514E7348"/>
    <w:rsid w:val="51516E38"/>
    <w:rsid w:val="516C5A20"/>
    <w:rsid w:val="51915487"/>
    <w:rsid w:val="51C42DFA"/>
    <w:rsid w:val="51CD02B3"/>
    <w:rsid w:val="51F45C15"/>
    <w:rsid w:val="520F12D2"/>
    <w:rsid w:val="52147F1A"/>
    <w:rsid w:val="522352FD"/>
    <w:rsid w:val="52316771"/>
    <w:rsid w:val="52410C5B"/>
    <w:rsid w:val="52503681"/>
    <w:rsid w:val="529C13AD"/>
    <w:rsid w:val="529F5982"/>
    <w:rsid w:val="52C553E8"/>
    <w:rsid w:val="52EB5533"/>
    <w:rsid w:val="52F13B3B"/>
    <w:rsid w:val="53346A12"/>
    <w:rsid w:val="53403318"/>
    <w:rsid w:val="534D5AAC"/>
    <w:rsid w:val="535D3C85"/>
    <w:rsid w:val="537904C0"/>
    <w:rsid w:val="537F18E9"/>
    <w:rsid w:val="539450C8"/>
    <w:rsid w:val="539E1416"/>
    <w:rsid w:val="53C50F11"/>
    <w:rsid w:val="53DA03F2"/>
    <w:rsid w:val="53F75E90"/>
    <w:rsid w:val="54060DDF"/>
    <w:rsid w:val="54104983"/>
    <w:rsid w:val="54253677"/>
    <w:rsid w:val="54282946"/>
    <w:rsid w:val="542E2240"/>
    <w:rsid w:val="543B135F"/>
    <w:rsid w:val="543F741C"/>
    <w:rsid w:val="54414F42"/>
    <w:rsid w:val="544561F4"/>
    <w:rsid w:val="545E7CBA"/>
    <w:rsid w:val="54613885"/>
    <w:rsid w:val="54994D7E"/>
    <w:rsid w:val="549F654B"/>
    <w:rsid w:val="54A77A85"/>
    <w:rsid w:val="54CF254E"/>
    <w:rsid w:val="54D63DF6"/>
    <w:rsid w:val="551E08BC"/>
    <w:rsid w:val="55202DAA"/>
    <w:rsid w:val="55572544"/>
    <w:rsid w:val="556E41DB"/>
    <w:rsid w:val="558A0B6B"/>
    <w:rsid w:val="55A439DB"/>
    <w:rsid w:val="55BB769D"/>
    <w:rsid w:val="55BC6338"/>
    <w:rsid w:val="55E74FF6"/>
    <w:rsid w:val="56014180"/>
    <w:rsid w:val="56752351"/>
    <w:rsid w:val="567B7EDE"/>
    <w:rsid w:val="56856B95"/>
    <w:rsid w:val="56A4738E"/>
    <w:rsid w:val="56A774E2"/>
    <w:rsid w:val="56AD44B8"/>
    <w:rsid w:val="56B40859"/>
    <w:rsid w:val="56C77C50"/>
    <w:rsid w:val="56D92565"/>
    <w:rsid w:val="56D95906"/>
    <w:rsid w:val="56FB3E48"/>
    <w:rsid w:val="56FF1718"/>
    <w:rsid w:val="571747AA"/>
    <w:rsid w:val="571E3719"/>
    <w:rsid w:val="572D2E1D"/>
    <w:rsid w:val="57301C7B"/>
    <w:rsid w:val="57656561"/>
    <w:rsid w:val="5779764C"/>
    <w:rsid w:val="578D1B23"/>
    <w:rsid w:val="57935FEC"/>
    <w:rsid w:val="57972BD5"/>
    <w:rsid w:val="579F6BBB"/>
    <w:rsid w:val="57A54966"/>
    <w:rsid w:val="57DF519E"/>
    <w:rsid w:val="57E776B2"/>
    <w:rsid w:val="57F131F8"/>
    <w:rsid w:val="58033F98"/>
    <w:rsid w:val="583D3654"/>
    <w:rsid w:val="586C0B52"/>
    <w:rsid w:val="589760B9"/>
    <w:rsid w:val="58BF28C3"/>
    <w:rsid w:val="58E81E30"/>
    <w:rsid w:val="58FBFDAE"/>
    <w:rsid w:val="590B5514"/>
    <w:rsid w:val="591B5778"/>
    <w:rsid w:val="5941458F"/>
    <w:rsid w:val="594D1384"/>
    <w:rsid w:val="59541257"/>
    <w:rsid w:val="595602B7"/>
    <w:rsid w:val="595C2CF4"/>
    <w:rsid w:val="59673956"/>
    <w:rsid w:val="598F49A2"/>
    <w:rsid w:val="599A6FAF"/>
    <w:rsid w:val="59C50744"/>
    <w:rsid w:val="59DA2AD5"/>
    <w:rsid w:val="59E152F1"/>
    <w:rsid w:val="59E448A1"/>
    <w:rsid w:val="59EA31D2"/>
    <w:rsid w:val="59EC6780"/>
    <w:rsid w:val="5A026D19"/>
    <w:rsid w:val="5A2D6806"/>
    <w:rsid w:val="5A3C33AE"/>
    <w:rsid w:val="5A674602"/>
    <w:rsid w:val="5A92474A"/>
    <w:rsid w:val="5AD52888"/>
    <w:rsid w:val="5AED8A17"/>
    <w:rsid w:val="5B1F4360"/>
    <w:rsid w:val="5B52266E"/>
    <w:rsid w:val="5B653C0C"/>
    <w:rsid w:val="5B796ABF"/>
    <w:rsid w:val="5B7F312F"/>
    <w:rsid w:val="5B8322E4"/>
    <w:rsid w:val="5B9725E1"/>
    <w:rsid w:val="5BBA1352"/>
    <w:rsid w:val="5BD12960"/>
    <w:rsid w:val="5BD7AE8C"/>
    <w:rsid w:val="5BE24CBF"/>
    <w:rsid w:val="5BE508A9"/>
    <w:rsid w:val="5BEF1D62"/>
    <w:rsid w:val="5BEFD16F"/>
    <w:rsid w:val="5BF7F56E"/>
    <w:rsid w:val="5C0D40CF"/>
    <w:rsid w:val="5C2634D8"/>
    <w:rsid w:val="5C6555AC"/>
    <w:rsid w:val="5C89505C"/>
    <w:rsid w:val="5C8A0DC8"/>
    <w:rsid w:val="5CB309AF"/>
    <w:rsid w:val="5CC34B41"/>
    <w:rsid w:val="5CCB4C52"/>
    <w:rsid w:val="5CD21A5C"/>
    <w:rsid w:val="5CD503DD"/>
    <w:rsid w:val="5CDE88CA"/>
    <w:rsid w:val="5D04687A"/>
    <w:rsid w:val="5D2A6606"/>
    <w:rsid w:val="5D553BC7"/>
    <w:rsid w:val="5D676832"/>
    <w:rsid w:val="5D6A18F7"/>
    <w:rsid w:val="5D71349C"/>
    <w:rsid w:val="5D8F1A48"/>
    <w:rsid w:val="5D9702C9"/>
    <w:rsid w:val="5DB31D32"/>
    <w:rsid w:val="5DB83B00"/>
    <w:rsid w:val="5DCCF7A9"/>
    <w:rsid w:val="5DD9C1FB"/>
    <w:rsid w:val="5DDC5854"/>
    <w:rsid w:val="5DE77884"/>
    <w:rsid w:val="5DEFA785"/>
    <w:rsid w:val="5DF73AF4"/>
    <w:rsid w:val="5DF7626D"/>
    <w:rsid w:val="5E0F0043"/>
    <w:rsid w:val="5E1216FE"/>
    <w:rsid w:val="5E29502B"/>
    <w:rsid w:val="5E3033B1"/>
    <w:rsid w:val="5E3B6EA6"/>
    <w:rsid w:val="5E400676"/>
    <w:rsid w:val="5E625092"/>
    <w:rsid w:val="5E7FE17F"/>
    <w:rsid w:val="5EAB7087"/>
    <w:rsid w:val="5EB33411"/>
    <w:rsid w:val="5EDB9FA8"/>
    <w:rsid w:val="5EED7B5E"/>
    <w:rsid w:val="5EF23DBA"/>
    <w:rsid w:val="5EF3022A"/>
    <w:rsid w:val="5F5588A4"/>
    <w:rsid w:val="5F5EE250"/>
    <w:rsid w:val="5F6B0E1A"/>
    <w:rsid w:val="5F6E5B06"/>
    <w:rsid w:val="5F6F246F"/>
    <w:rsid w:val="5F71128A"/>
    <w:rsid w:val="5F8A23B2"/>
    <w:rsid w:val="5F942D12"/>
    <w:rsid w:val="5F952071"/>
    <w:rsid w:val="5FA42829"/>
    <w:rsid w:val="5FC93C50"/>
    <w:rsid w:val="5FD5211B"/>
    <w:rsid w:val="5FD80C9E"/>
    <w:rsid w:val="5FE05068"/>
    <w:rsid w:val="5FEB6615"/>
    <w:rsid w:val="5FED26F7"/>
    <w:rsid w:val="5FEF87A6"/>
    <w:rsid w:val="5FFCD7F1"/>
    <w:rsid w:val="5FFFDD61"/>
    <w:rsid w:val="603D6860"/>
    <w:rsid w:val="60584186"/>
    <w:rsid w:val="60632F76"/>
    <w:rsid w:val="606946D2"/>
    <w:rsid w:val="606E6E50"/>
    <w:rsid w:val="60742F4C"/>
    <w:rsid w:val="607910EF"/>
    <w:rsid w:val="60820DBC"/>
    <w:rsid w:val="608210E3"/>
    <w:rsid w:val="60BF45C4"/>
    <w:rsid w:val="610360DB"/>
    <w:rsid w:val="61435260"/>
    <w:rsid w:val="61483DB4"/>
    <w:rsid w:val="615604F6"/>
    <w:rsid w:val="615838CB"/>
    <w:rsid w:val="61631C7B"/>
    <w:rsid w:val="617348C1"/>
    <w:rsid w:val="617A0662"/>
    <w:rsid w:val="619D001A"/>
    <w:rsid w:val="61AC31DA"/>
    <w:rsid w:val="61AF1CA2"/>
    <w:rsid w:val="62206ADF"/>
    <w:rsid w:val="624938A7"/>
    <w:rsid w:val="624C11F7"/>
    <w:rsid w:val="62634C1E"/>
    <w:rsid w:val="626369CC"/>
    <w:rsid w:val="6283797D"/>
    <w:rsid w:val="62885B17"/>
    <w:rsid w:val="62A93596"/>
    <w:rsid w:val="62AA1DB0"/>
    <w:rsid w:val="62AE2542"/>
    <w:rsid w:val="62B252F4"/>
    <w:rsid w:val="62D83699"/>
    <w:rsid w:val="62E31D83"/>
    <w:rsid w:val="62E47B0C"/>
    <w:rsid w:val="630C2BBF"/>
    <w:rsid w:val="630F5ADD"/>
    <w:rsid w:val="634D566E"/>
    <w:rsid w:val="635F3560"/>
    <w:rsid w:val="63690012"/>
    <w:rsid w:val="63780D41"/>
    <w:rsid w:val="63882384"/>
    <w:rsid w:val="638C790B"/>
    <w:rsid w:val="63E552FB"/>
    <w:rsid w:val="640078AE"/>
    <w:rsid w:val="641C4690"/>
    <w:rsid w:val="642E1EC1"/>
    <w:rsid w:val="64526CF8"/>
    <w:rsid w:val="645479FE"/>
    <w:rsid w:val="648D1ADE"/>
    <w:rsid w:val="64990483"/>
    <w:rsid w:val="64A21697"/>
    <w:rsid w:val="64B17E13"/>
    <w:rsid w:val="64CF02FD"/>
    <w:rsid w:val="64D836A1"/>
    <w:rsid w:val="64E62E4E"/>
    <w:rsid w:val="64F15C1C"/>
    <w:rsid w:val="653E649D"/>
    <w:rsid w:val="656E26D1"/>
    <w:rsid w:val="65826E09"/>
    <w:rsid w:val="658F4CE3"/>
    <w:rsid w:val="65A753BA"/>
    <w:rsid w:val="65DFF780"/>
    <w:rsid w:val="65E5797A"/>
    <w:rsid w:val="65F59977"/>
    <w:rsid w:val="660C1021"/>
    <w:rsid w:val="660E6C4E"/>
    <w:rsid w:val="66107108"/>
    <w:rsid w:val="661E1616"/>
    <w:rsid w:val="66394B24"/>
    <w:rsid w:val="663A04A3"/>
    <w:rsid w:val="6659611C"/>
    <w:rsid w:val="665F46F0"/>
    <w:rsid w:val="665F56FC"/>
    <w:rsid w:val="667FD166"/>
    <w:rsid w:val="66A85D63"/>
    <w:rsid w:val="66C5E42B"/>
    <w:rsid w:val="66EE29AB"/>
    <w:rsid w:val="6708580E"/>
    <w:rsid w:val="671A0556"/>
    <w:rsid w:val="675E2559"/>
    <w:rsid w:val="676607AE"/>
    <w:rsid w:val="67695DFF"/>
    <w:rsid w:val="676B40F0"/>
    <w:rsid w:val="67713939"/>
    <w:rsid w:val="677D408C"/>
    <w:rsid w:val="677F8887"/>
    <w:rsid w:val="67917B37"/>
    <w:rsid w:val="67B4037B"/>
    <w:rsid w:val="67BC19AE"/>
    <w:rsid w:val="67DF2360"/>
    <w:rsid w:val="68067873"/>
    <w:rsid w:val="683C7AA3"/>
    <w:rsid w:val="68976652"/>
    <w:rsid w:val="68AA626A"/>
    <w:rsid w:val="68AE2977"/>
    <w:rsid w:val="68D95609"/>
    <w:rsid w:val="68EC0718"/>
    <w:rsid w:val="691E364C"/>
    <w:rsid w:val="69242584"/>
    <w:rsid w:val="6938741B"/>
    <w:rsid w:val="6951448C"/>
    <w:rsid w:val="699619EE"/>
    <w:rsid w:val="69B1626F"/>
    <w:rsid w:val="69B6118A"/>
    <w:rsid w:val="69D2253C"/>
    <w:rsid w:val="69E65AFB"/>
    <w:rsid w:val="69EF02B7"/>
    <w:rsid w:val="69FB6ED2"/>
    <w:rsid w:val="69FF831F"/>
    <w:rsid w:val="6A0171F6"/>
    <w:rsid w:val="6A070432"/>
    <w:rsid w:val="6A0B3BD1"/>
    <w:rsid w:val="6A2D18FD"/>
    <w:rsid w:val="6A505A87"/>
    <w:rsid w:val="6A554E4C"/>
    <w:rsid w:val="6A5C267E"/>
    <w:rsid w:val="6A6D7E16"/>
    <w:rsid w:val="6AA1148B"/>
    <w:rsid w:val="6AC7CC92"/>
    <w:rsid w:val="6AC87D14"/>
    <w:rsid w:val="6ACF3628"/>
    <w:rsid w:val="6ACF3C9D"/>
    <w:rsid w:val="6AD83AD4"/>
    <w:rsid w:val="6B321631"/>
    <w:rsid w:val="6B5CB483"/>
    <w:rsid w:val="6B615F8A"/>
    <w:rsid w:val="6B730E2F"/>
    <w:rsid w:val="6B7357E7"/>
    <w:rsid w:val="6B90138F"/>
    <w:rsid w:val="6BCE179B"/>
    <w:rsid w:val="6BE8477F"/>
    <w:rsid w:val="6C223CED"/>
    <w:rsid w:val="6C382AE1"/>
    <w:rsid w:val="6C3D4F3B"/>
    <w:rsid w:val="6C537AB1"/>
    <w:rsid w:val="6CA832AF"/>
    <w:rsid w:val="6CEB5F3B"/>
    <w:rsid w:val="6CF52EE2"/>
    <w:rsid w:val="6D050DAB"/>
    <w:rsid w:val="6D2A7C59"/>
    <w:rsid w:val="6D5918CA"/>
    <w:rsid w:val="6D5E1042"/>
    <w:rsid w:val="6D7D3878"/>
    <w:rsid w:val="6D7E2017"/>
    <w:rsid w:val="6D847944"/>
    <w:rsid w:val="6D8850B6"/>
    <w:rsid w:val="6DAA1953"/>
    <w:rsid w:val="6DE17C72"/>
    <w:rsid w:val="6E0A05E3"/>
    <w:rsid w:val="6E0E1EE1"/>
    <w:rsid w:val="6E281775"/>
    <w:rsid w:val="6E6B2E90"/>
    <w:rsid w:val="6E9C469A"/>
    <w:rsid w:val="6E9F2ECF"/>
    <w:rsid w:val="6EA2262A"/>
    <w:rsid w:val="6EB2181E"/>
    <w:rsid w:val="6EBD28FA"/>
    <w:rsid w:val="6EC50649"/>
    <w:rsid w:val="6EF2F53B"/>
    <w:rsid w:val="6EFD1B82"/>
    <w:rsid w:val="6EFF9FE2"/>
    <w:rsid w:val="6F0F7724"/>
    <w:rsid w:val="6F1B72B7"/>
    <w:rsid w:val="6F2D08DE"/>
    <w:rsid w:val="6F4E133D"/>
    <w:rsid w:val="6F525DFE"/>
    <w:rsid w:val="6F5953DE"/>
    <w:rsid w:val="6F5C0A2B"/>
    <w:rsid w:val="6F6876F2"/>
    <w:rsid w:val="6F778864"/>
    <w:rsid w:val="6F7D0592"/>
    <w:rsid w:val="6F920CFE"/>
    <w:rsid w:val="6F9242E2"/>
    <w:rsid w:val="6F9FB347"/>
    <w:rsid w:val="6F9FCC0F"/>
    <w:rsid w:val="6FA17A9F"/>
    <w:rsid w:val="6FB5032C"/>
    <w:rsid w:val="6FBF5C92"/>
    <w:rsid w:val="6FC72CA1"/>
    <w:rsid w:val="6FE6CDF3"/>
    <w:rsid w:val="6FFABE8E"/>
    <w:rsid w:val="6FFB56F4"/>
    <w:rsid w:val="6FFFAB7D"/>
    <w:rsid w:val="700E1B9B"/>
    <w:rsid w:val="705D1AF0"/>
    <w:rsid w:val="70693B35"/>
    <w:rsid w:val="7089502D"/>
    <w:rsid w:val="70AC7790"/>
    <w:rsid w:val="70BE2E5C"/>
    <w:rsid w:val="70C0289D"/>
    <w:rsid w:val="70C935FC"/>
    <w:rsid w:val="70C977E1"/>
    <w:rsid w:val="70CD2172"/>
    <w:rsid w:val="70EE7DA8"/>
    <w:rsid w:val="70FF4276"/>
    <w:rsid w:val="717812F3"/>
    <w:rsid w:val="7184404F"/>
    <w:rsid w:val="71914721"/>
    <w:rsid w:val="71A87CEF"/>
    <w:rsid w:val="71B15BA8"/>
    <w:rsid w:val="71DE1CCC"/>
    <w:rsid w:val="71F553EE"/>
    <w:rsid w:val="721E638F"/>
    <w:rsid w:val="722E4FE9"/>
    <w:rsid w:val="724063E2"/>
    <w:rsid w:val="724C09B1"/>
    <w:rsid w:val="725B40F8"/>
    <w:rsid w:val="72657123"/>
    <w:rsid w:val="726C58D8"/>
    <w:rsid w:val="72A05BC5"/>
    <w:rsid w:val="72A56B6F"/>
    <w:rsid w:val="72A57DCD"/>
    <w:rsid w:val="72C65FD5"/>
    <w:rsid w:val="73661E78"/>
    <w:rsid w:val="73740A86"/>
    <w:rsid w:val="73747D10"/>
    <w:rsid w:val="73893DB8"/>
    <w:rsid w:val="738BAE5F"/>
    <w:rsid w:val="739F189A"/>
    <w:rsid w:val="73ACCA95"/>
    <w:rsid w:val="73B13A3B"/>
    <w:rsid w:val="73BF5976"/>
    <w:rsid w:val="73CC5951"/>
    <w:rsid w:val="73F106FE"/>
    <w:rsid w:val="73F14F82"/>
    <w:rsid w:val="74060D79"/>
    <w:rsid w:val="740D0E53"/>
    <w:rsid w:val="74441817"/>
    <w:rsid w:val="7444376D"/>
    <w:rsid w:val="744571C9"/>
    <w:rsid w:val="74696594"/>
    <w:rsid w:val="747B36E0"/>
    <w:rsid w:val="747B5DF7"/>
    <w:rsid w:val="74844939"/>
    <w:rsid w:val="749018A2"/>
    <w:rsid w:val="7497ADF1"/>
    <w:rsid w:val="74D44721"/>
    <w:rsid w:val="74E340C4"/>
    <w:rsid w:val="74FA0934"/>
    <w:rsid w:val="750156D5"/>
    <w:rsid w:val="752D7308"/>
    <w:rsid w:val="754B4417"/>
    <w:rsid w:val="755D76C6"/>
    <w:rsid w:val="75680129"/>
    <w:rsid w:val="75A854CF"/>
    <w:rsid w:val="75AF3742"/>
    <w:rsid w:val="75D014F7"/>
    <w:rsid w:val="75EB2402"/>
    <w:rsid w:val="75F5242E"/>
    <w:rsid w:val="75FE1B2A"/>
    <w:rsid w:val="760032A4"/>
    <w:rsid w:val="76086D93"/>
    <w:rsid w:val="76355896"/>
    <w:rsid w:val="763E6670"/>
    <w:rsid w:val="76423197"/>
    <w:rsid w:val="7645283B"/>
    <w:rsid w:val="766B03F6"/>
    <w:rsid w:val="76911902"/>
    <w:rsid w:val="769D3E02"/>
    <w:rsid w:val="76AE0F04"/>
    <w:rsid w:val="76B334E5"/>
    <w:rsid w:val="76B33626"/>
    <w:rsid w:val="76CA6BC2"/>
    <w:rsid w:val="76EC4D8A"/>
    <w:rsid w:val="76FFEAEB"/>
    <w:rsid w:val="7724251E"/>
    <w:rsid w:val="77416534"/>
    <w:rsid w:val="775F730A"/>
    <w:rsid w:val="776CD909"/>
    <w:rsid w:val="777D41FF"/>
    <w:rsid w:val="77882D05"/>
    <w:rsid w:val="778D1FA8"/>
    <w:rsid w:val="77AE3DED"/>
    <w:rsid w:val="77B77E41"/>
    <w:rsid w:val="77B8283E"/>
    <w:rsid w:val="77BDDBD9"/>
    <w:rsid w:val="77DE2925"/>
    <w:rsid w:val="77DE4713"/>
    <w:rsid w:val="77E5C491"/>
    <w:rsid w:val="77EFC9D3"/>
    <w:rsid w:val="77F70206"/>
    <w:rsid w:val="77F9AAFE"/>
    <w:rsid w:val="77FE51BA"/>
    <w:rsid w:val="78012B52"/>
    <w:rsid w:val="780B56E4"/>
    <w:rsid w:val="780F30B9"/>
    <w:rsid w:val="783C589D"/>
    <w:rsid w:val="78583F3B"/>
    <w:rsid w:val="78793171"/>
    <w:rsid w:val="788439D9"/>
    <w:rsid w:val="78866E0B"/>
    <w:rsid w:val="7893122C"/>
    <w:rsid w:val="789977BD"/>
    <w:rsid w:val="78C66EBA"/>
    <w:rsid w:val="78CE49F4"/>
    <w:rsid w:val="78D9133E"/>
    <w:rsid w:val="78DF1CCF"/>
    <w:rsid w:val="78E308AD"/>
    <w:rsid w:val="78FB1F24"/>
    <w:rsid w:val="792F39E5"/>
    <w:rsid w:val="79733540"/>
    <w:rsid w:val="797A6599"/>
    <w:rsid w:val="79800D97"/>
    <w:rsid w:val="798B64D5"/>
    <w:rsid w:val="79986663"/>
    <w:rsid w:val="799B7652"/>
    <w:rsid w:val="799F01BE"/>
    <w:rsid w:val="79C370A4"/>
    <w:rsid w:val="79C74A9A"/>
    <w:rsid w:val="79D164E7"/>
    <w:rsid w:val="79D97847"/>
    <w:rsid w:val="79E319F1"/>
    <w:rsid w:val="79EB37FE"/>
    <w:rsid w:val="79EC7DA5"/>
    <w:rsid w:val="7A29778C"/>
    <w:rsid w:val="7A5A101B"/>
    <w:rsid w:val="7A7F7927"/>
    <w:rsid w:val="7ACE6D15"/>
    <w:rsid w:val="7AF1471D"/>
    <w:rsid w:val="7AFF6FCA"/>
    <w:rsid w:val="7B762A49"/>
    <w:rsid w:val="7B79045A"/>
    <w:rsid w:val="7B7E5D4E"/>
    <w:rsid w:val="7BAB985B"/>
    <w:rsid w:val="7BB10C39"/>
    <w:rsid w:val="7BBA0112"/>
    <w:rsid w:val="7BBD180B"/>
    <w:rsid w:val="7BC311C4"/>
    <w:rsid w:val="7BC61286"/>
    <w:rsid w:val="7BEFDCCD"/>
    <w:rsid w:val="7C09018C"/>
    <w:rsid w:val="7C3D2D91"/>
    <w:rsid w:val="7C4D6803"/>
    <w:rsid w:val="7C66187B"/>
    <w:rsid w:val="7C73C307"/>
    <w:rsid w:val="7C7C4CEE"/>
    <w:rsid w:val="7CE359F9"/>
    <w:rsid w:val="7CEA57AC"/>
    <w:rsid w:val="7CF404F4"/>
    <w:rsid w:val="7CF71AB3"/>
    <w:rsid w:val="7CFC4A0F"/>
    <w:rsid w:val="7CFF21A6"/>
    <w:rsid w:val="7D1F4EFA"/>
    <w:rsid w:val="7D3F16BD"/>
    <w:rsid w:val="7D40198C"/>
    <w:rsid w:val="7D597A11"/>
    <w:rsid w:val="7D5AB147"/>
    <w:rsid w:val="7D5FC8B1"/>
    <w:rsid w:val="7D6D8C2E"/>
    <w:rsid w:val="7D707A89"/>
    <w:rsid w:val="7D7D0FC1"/>
    <w:rsid w:val="7D820731"/>
    <w:rsid w:val="7D846BF9"/>
    <w:rsid w:val="7D9552D2"/>
    <w:rsid w:val="7DAA7D84"/>
    <w:rsid w:val="7DB7086A"/>
    <w:rsid w:val="7DCB42D8"/>
    <w:rsid w:val="7DD029B9"/>
    <w:rsid w:val="7DD722F0"/>
    <w:rsid w:val="7DD7BE02"/>
    <w:rsid w:val="7DE45A1D"/>
    <w:rsid w:val="7DE7978B"/>
    <w:rsid w:val="7DEA2A08"/>
    <w:rsid w:val="7DF033B2"/>
    <w:rsid w:val="7DF32AE1"/>
    <w:rsid w:val="7DF388BC"/>
    <w:rsid w:val="7DF72683"/>
    <w:rsid w:val="7DFDEEF4"/>
    <w:rsid w:val="7DFF5D4D"/>
    <w:rsid w:val="7E080A69"/>
    <w:rsid w:val="7E47C90E"/>
    <w:rsid w:val="7E4C7519"/>
    <w:rsid w:val="7E790FEA"/>
    <w:rsid w:val="7E7B3C1E"/>
    <w:rsid w:val="7E84532A"/>
    <w:rsid w:val="7E930AEB"/>
    <w:rsid w:val="7E966E06"/>
    <w:rsid w:val="7E9F0934"/>
    <w:rsid w:val="7EA55D4B"/>
    <w:rsid w:val="7EAF786B"/>
    <w:rsid w:val="7EB735F7"/>
    <w:rsid w:val="7EB73ECF"/>
    <w:rsid w:val="7EB919F5"/>
    <w:rsid w:val="7ED01E85"/>
    <w:rsid w:val="7EDB9FC0"/>
    <w:rsid w:val="7EDDACD4"/>
    <w:rsid w:val="7EE115FA"/>
    <w:rsid w:val="7EEDCCE6"/>
    <w:rsid w:val="7EFF74BD"/>
    <w:rsid w:val="7F046EE9"/>
    <w:rsid w:val="7F4C09CB"/>
    <w:rsid w:val="7F4F2308"/>
    <w:rsid w:val="7F4FAA66"/>
    <w:rsid w:val="7F673190"/>
    <w:rsid w:val="7F6BA7D1"/>
    <w:rsid w:val="7F7D467F"/>
    <w:rsid w:val="7FBF45B5"/>
    <w:rsid w:val="7FC164F8"/>
    <w:rsid w:val="7FC83AFA"/>
    <w:rsid w:val="7FCD6EEB"/>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168A"/>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ody Text First Indent 2"/>
    <w:autoRedefine/>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autoRedefine/>
    <w:qFormat/>
    <w:uiPriority w:val="0"/>
    <w:pPr>
      <w:jc w:val="left"/>
    </w:pPr>
  </w:style>
  <w:style w:type="paragraph" w:styleId="4">
    <w:name w:val="Body Text Indent"/>
    <w:basedOn w:val="1"/>
    <w:autoRedefine/>
    <w:qFormat/>
    <w:uiPriority w:val="0"/>
    <w:pPr>
      <w:spacing w:after="120" w:afterLines="0" w:afterAutospacing="0"/>
      <w:ind w:left="420" w:leftChars="200"/>
    </w:p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font01"/>
    <w:basedOn w:val="8"/>
    <w:autoRedefine/>
    <w:qFormat/>
    <w:uiPriority w:val="0"/>
    <w:rPr>
      <w:rFonts w:hint="eastAsia" w:ascii="宋体" w:hAnsi="宋体" w:eastAsia="宋体" w:cs="宋体"/>
      <w:color w:val="000000"/>
      <w:sz w:val="22"/>
      <w:szCs w:val="22"/>
      <w:u w:val="none"/>
    </w:rPr>
  </w:style>
  <w:style w:type="character" w:customStyle="1" w:styleId="11">
    <w:name w:val="fontstyle01"/>
    <w:basedOn w:val="8"/>
    <w:uiPriority w:val="0"/>
    <w:rPr>
      <w:rFonts w:ascii="宋体" w:hAnsi="宋体" w:eastAsia="宋体" w:cs="宋体"/>
      <w:color w:val="000000"/>
      <w:sz w:val="18"/>
      <w:szCs w:val="18"/>
    </w:rPr>
  </w:style>
  <w:style w:type="character" w:customStyle="1" w:styleId="12">
    <w:name w:val="fontstyle11"/>
    <w:basedOn w:val="8"/>
    <w:uiPriority w:val="0"/>
    <w:rPr>
      <w:rFonts w:ascii="TimesNewRomanPS-BoldMT" w:hAnsi="TimesNewRomanPS-BoldMT" w:eastAsia="TimesNewRomanPS-BoldMT" w:cs="TimesNewRomanPS-BoldMT"/>
      <w:b/>
      <w:bCs/>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7270</Words>
  <Characters>11535</Characters>
  <Lines>1</Lines>
  <Paragraphs>1</Paragraphs>
  <TotalTime>1</TotalTime>
  <ScaleCrop>false</ScaleCrop>
  <LinksUpToDate>false</LinksUpToDate>
  <CharactersWithSpaces>11624</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2023-05-19T09:20:00Z</cp:lastPrinted>
  <dcterms:modified xsi:type="dcterms:W3CDTF">2024-04-24T14:14:23Z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D365AF89AAA44BC695CEBBE55F33CB2B</vt:lpwstr>
  </property>
</Properties>
</file>