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C3E779">
      <w:pPr>
        <w:bidi w:val="0"/>
        <w:rPr>
          <w:rFonts w:hint="default" w:ascii="Times New Roman Regular" w:hAnsi="Times New Roman Regular" w:cs="Times New Roman Regular"/>
          <w:b/>
          <w:bCs/>
          <w:sz w:val="16"/>
          <w:szCs w:val="16"/>
        </w:rPr>
      </w:pPr>
      <w:r>
        <w:rPr>
          <w:rFonts w:hint="default" w:ascii="Times New Roman Regular" w:hAnsi="Times New Roman Regular" w:cs="Times New Roman Regular"/>
          <w:b/>
          <w:bCs/>
          <w:sz w:val="16"/>
          <w:szCs w:val="16"/>
        </w:rPr>
        <w:t>P2｜市场机会｜55秒</w:t>
      </w:r>
    </w:p>
    <w:p w14:paraId="03F034C3">
      <w:pPr>
        <w:bidi w:val="0"/>
        <w:rPr>
          <w:rFonts w:hint="default" w:ascii="Times New Roman Regular" w:hAnsi="Times New Roman Regular" w:cs="Times New Roman Regular"/>
          <w:sz w:val="16"/>
          <w:szCs w:val="16"/>
        </w:rPr>
      </w:pPr>
      <w:r>
        <w:rPr>
          <w:rFonts w:hint="default" w:ascii="Times New Roman Regular" w:hAnsi="Times New Roman Regular" w:cs="Times New Roman Regular"/>
          <w:sz w:val="16"/>
          <w:szCs w:val="16"/>
          <w:lang w:val="en-US" w:eastAsia="zh-CN"/>
        </w:rPr>
        <w:t>为什么是杭州？2025年杭州已经累计建成5011座充电站，全年充电量达到20.77亿度，同比增长49.7%；尤其值得关注的是，电动货运车辆充电量同比增长超过800%。这意味着杭州已经不是“有没有充电需求”的问题，而是进入了规模化运营阶段。但增长背后有三个矛盾：对用户来说，不知道到了有没有枪、要等多久、实际能充多快； 对场站来说，冷热不均、故障、峰值电费和低效撒券都在侵蚀利润； 对城市来说，大量充电负荷还没有真正成为可调节的能源资源。所以我们的判断是：下一阶段的竞争，不只是继续增加充电桩供给，而是谁能用AI把已有需求转化成更稳定、更可预测的利润。</w:t>
      </w:r>
    </w:p>
    <w:p w14:paraId="66F4E13B">
      <w:pPr>
        <w:bidi w:val="0"/>
        <w:rPr>
          <w:rFonts w:hint="default" w:ascii="Times New Roman Regular" w:hAnsi="Times New Roman Regular" w:cs="Times New Roman Regular"/>
          <w:b/>
          <w:bCs/>
          <w:sz w:val="16"/>
          <w:szCs w:val="16"/>
        </w:rPr>
      </w:pPr>
      <w:r>
        <w:rPr>
          <w:rFonts w:hint="default" w:ascii="Times New Roman Regular" w:hAnsi="Times New Roman Regular" w:cs="Times New Roman Regular"/>
          <w:b/>
          <w:bCs/>
          <w:sz w:val="16"/>
          <w:szCs w:val="16"/>
        </w:rPr>
        <w:t>P3｜行业标杆与战略选择｜45秒</w:t>
      </w:r>
    </w:p>
    <w:p w14:paraId="74B81590">
      <w:pPr>
        <w:bidi w:val="0"/>
        <w:rPr>
          <w:rFonts w:hint="default" w:ascii="Times New Roman Regular" w:hAnsi="Times New Roman Regular" w:cs="Times New Roman Regular"/>
          <w:sz w:val="16"/>
          <w:szCs w:val="16"/>
        </w:rPr>
      </w:pPr>
      <w:r>
        <w:rPr>
          <w:rFonts w:hint="default" w:ascii="Times New Roman Regular" w:hAnsi="Times New Roman Regular" w:cs="Times New Roman Regular"/>
          <w:sz w:val="16"/>
          <w:szCs w:val="16"/>
          <w:lang w:val="en-US" w:eastAsia="zh-CN"/>
        </w:rPr>
        <w:t>那为什么我们认为这件事可行？我们研究了目前领先的补能体系，发现真正领先的玩家已经不再只竞争“功率有多高、桩有多少”，而是在构建一个完整的补能履约闭环：</w:t>
      </w:r>
      <w:r>
        <w:rPr>
          <w:rFonts w:hint="eastAsia" w:ascii="Times New Roman Regular" w:hAnsi="Times New Roman Regular" w:cs="Times New Roman Regular"/>
          <w:sz w:val="16"/>
          <w:szCs w:val="16"/>
          <w:lang w:val="en-US" w:eastAsia="zh-CN"/>
        </w:rPr>
        <w:t>第一，</w:t>
      </w:r>
      <w:r>
        <w:rPr>
          <w:rFonts w:hint="default" w:ascii="Times New Roman Regular" w:hAnsi="Times New Roman Regular" w:cs="Times New Roman Regular"/>
          <w:sz w:val="16"/>
          <w:szCs w:val="16"/>
          <w:lang w:val="en-US" w:eastAsia="zh-CN"/>
        </w:rPr>
        <w:t>跨网络聚合；第二，把车、站和旅程数据联动；第三，用设备数据预测故障；第四，根据实时资源进行智能调度。而壳牌本身已经具备非常好的基础——中国超过4万个充电终端，还有会员、便利店、咖啡、洗车和客服体系；深圳机场站试运营期间每天服务超过3300辆车。</w:t>
      </w:r>
      <w:r>
        <w:rPr>
          <w:rFonts w:hint="eastAsia" w:ascii="Times New Roman Regular" w:hAnsi="Times New Roman Regular" w:cs="Times New Roman Regular"/>
          <w:sz w:val="16"/>
          <w:szCs w:val="16"/>
          <w:lang w:val="en-US" w:eastAsia="zh-CN"/>
        </w:rPr>
        <w:t xml:space="preserve">  </w:t>
      </w:r>
      <w:r>
        <w:rPr>
          <w:rFonts w:hint="default" w:ascii="Times New Roman Regular" w:hAnsi="Times New Roman Regular" w:cs="Times New Roman Regular"/>
          <w:sz w:val="16"/>
          <w:szCs w:val="16"/>
          <w:lang w:val="en-US" w:eastAsia="zh-CN"/>
        </w:rPr>
        <w:t>所以我们的战略选择非常明确：不重新做一个孤立App，而是在壳牌现有数字入口和场站系统上，加一层AI决策能力。</w:t>
      </w:r>
    </w:p>
    <w:p w14:paraId="4456E754">
      <w:pPr>
        <w:bidi w:val="0"/>
        <w:rPr>
          <w:rFonts w:hint="default" w:ascii="Times New Roman Regular" w:hAnsi="Times New Roman Regular" w:cs="Times New Roman Regular"/>
          <w:sz w:val="16"/>
          <w:szCs w:val="16"/>
          <w:u w:val="single"/>
        </w:rPr>
      </w:pPr>
      <w:r>
        <w:rPr>
          <w:rFonts w:hint="default" w:ascii="Times New Roman Regular" w:hAnsi="Times New Roman Regular" w:cs="Times New Roman Regular"/>
          <w:sz w:val="16"/>
          <w:szCs w:val="16"/>
          <w:u w:val="single"/>
          <w:lang w:val="en-US" w:eastAsia="zh-CN"/>
        </w:rPr>
        <w:t>在继续之前，也想邀请各位专家老师拿出手机，扫描右上角二维码。我们已经把今天讲的方案做成了一个可交互的概念Demo。大家可以先打开，不需要现在仔细看，接下来讲到Demo部分时，可以跟着我们的讲解同步体验。</w:t>
      </w:r>
    </w:p>
    <w:p w14:paraId="126B44FE">
      <w:pPr>
        <w:bidi w:val="0"/>
        <w:rPr>
          <w:rFonts w:hint="default" w:ascii="Times New Roman Regular" w:hAnsi="Times New Roman Regular" w:cs="Times New Roman Regular"/>
          <w:b/>
          <w:bCs/>
          <w:sz w:val="16"/>
          <w:szCs w:val="16"/>
        </w:rPr>
      </w:pPr>
      <w:r>
        <w:rPr>
          <w:rFonts w:hint="default" w:ascii="Times New Roman Regular" w:hAnsi="Times New Roman Regular" w:cs="Times New Roman Regular"/>
          <w:b/>
          <w:bCs/>
          <w:sz w:val="16"/>
          <w:szCs w:val="16"/>
        </w:rPr>
        <w:t>P4｜解决方案：AI能源大脑｜55秒</w:t>
      </w:r>
    </w:p>
    <w:p w14:paraId="7204E334">
      <w:pPr>
        <w:bidi w:val="0"/>
        <w:rPr>
          <w:rFonts w:hint="default" w:ascii="Times New Roman Regular" w:hAnsi="Times New Roman Regular" w:cs="Times New Roman Regular"/>
          <w:sz w:val="16"/>
          <w:szCs w:val="16"/>
        </w:rPr>
      </w:pPr>
      <w:r>
        <w:rPr>
          <w:rFonts w:hint="default" w:ascii="Times New Roman Regular" w:hAnsi="Times New Roman Regular" w:cs="Times New Roman Regular"/>
          <w:sz w:val="16"/>
          <w:szCs w:val="16"/>
          <w:lang w:val="en-US" w:eastAsia="zh-CN"/>
        </w:rPr>
        <w:t>这就是我们设计的AI能源大脑。整个系统其实非常简单，可以概括成三个层级。</w:t>
      </w:r>
    </w:p>
    <w:p w14:paraId="153871D6">
      <w:pPr>
        <w:bidi w:val="0"/>
        <w:rPr>
          <w:rFonts w:hint="default" w:ascii="Times New Roman Regular" w:hAnsi="Times New Roman Regular" w:cs="Times New Roman Regular"/>
          <w:sz w:val="16"/>
          <w:szCs w:val="16"/>
        </w:rPr>
      </w:pPr>
      <w:r>
        <w:rPr>
          <w:rFonts w:hint="default" w:ascii="Times New Roman Regular" w:hAnsi="Times New Roman Regular" w:cs="Times New Roman Regular"/>
          <w:sz w:val="16"/>
          <w:szCs w:val="16"/>
          <w:lang w:val="en-US" w:eastAsia="zh-CN"/>
        </w:rPr>
        <w:t>第一是数据层：把车、站、网、碳四类数据连接起来。比如车辆SOC、枪位状态、分时电价，以及订单对应的碳排数据。</w:t>
      </w:r>
    </w:p>
    <w:p w14:paraId="68B01F73">
      <w:pPr>
        <w:bidi w:val="0"/>
        <w:rPr>
          <w:rFonts w:hint="default" w:ascii="Times New Roman Regular" w:hAnsi="Times New Roman Regular" w:cs="Times New Roman Regular"/>
          <w:sz w:val="16"/>
          <w:szCs w:val="16"/>
        </w:rPr>
      </w:pPr>
      <w:r>
        <w:rPr>
          <w:rFonts w:hint="default" w:ascii="Times New Roman Regular" w:hAnsi="Times New Roman Regular" w:cs="Times New Roman Regular"/>
          <w:sz w:val="16"/>
          <w:szCs w:val="16"/>
          <w:lang w:val="en-US" w:eastAsia="zh-CN"/>
        </w:rPr>
        <w:t>第二层是核心的四个AI决策引擎： 需求与排队预测，回答“未来哪里会堵”； 补能匹配，回答“这个用户现在应该去哪”； 功率与运维，回答“每把枪怎么分配功率、哪把枪可能坏”； 增量运营，回答“这个用户到底值不值得发券”。</w:t>
      </w:r>
    </w:p>
    <w:p w14:paraId="0D92A45A">
      <w:pPr>
        <w:bidi w:val="0"/>
        <w:rPr>
          <w:rFonts w:hint="default" w:ascii="Times New Roman Regular" w:hAnsi="Times New Roman Regular" w:cs="Times New Roman Regular"/>
          <w:sz w:val="16"/>
          <w:szCs w:val="16"/>
        </w:rPr>
      </w:pPr>
      <w:r>
        <w:rPr>
          <w:rFonts w:hint="default" w:ascii="Times New Roman Regular" w:hAnsi="Times New Roman Regular" w:cs="Times New Roman Regular"/>
          <w:sz w:val="16"/>
          <w:szCs w:val="16"/>
          <w:lang w:val="en-US" w:eastAsia="zh-CN"/>
        </w:rPr>
        <w:t>第三层是执行层。 最后所有决策重新进入壳牌现有的小程序、充电平台、CRM、工单和经营看板。所以AI不是做一个聊天机器人，而是真正参与每一笔充电订单的经营决策。</w:t>
      </w:r>
    </w:p>
    <w:p w14:paraId="686C88C6">
      <w:pPr>
        <w:bidi w:val="0"/>
        <w:rPr>
          <w:rFonts w:hint="default" w:ascii="Times New Roman Regular" w:hAnsi="Times New Roman Regular" w:cs="Times New Roman Regular"/>
          <w:b/>
          <w:bCs/>
          <w:sz w:val="16"/>
          <w:szCs w:val="16"/>
        </w:rPr>
      </w:pPr>
      <w:r>
        <w:rPr>
          <w:rFonts w:hint="default" w:ascii="Times New Roman Regular" w:hAnsi="Times New Roman Regular" w:cs="Times New Roman Regular"/>
          <w:b/>
          <w:bCs/>
          <w:sz w:val="16"/>
          <w:szCs w:val="16"/>
        </w:rPr>
        <w:t>P5｜Demo① AI</w:t>
      </w:r>
      <w:bookmarkStart w:id="0" w:name="_GoBack"/>
      <w:bookmarkEnd w:id="0"/>
      <w:r>
        <w:rPr>
          <w:rFonts w:hint="default" w:ascii="Times New Roman Regular" w:hAnsi="Times New Roman Regular" w:cs="Times New Roman Regular"/>
          <w:b/>
          <w:bCs/>
          <w:sz w:val="16"/>
          <w:szCs w:val="16"/>
        </w:rPr>
        <w:t>智选｜45秒</w:t>
      </w:r>
    </w:p>
    <w:p w14:paraId="2157C2E9">
      <w:pPr>
        <w:bidi w:val="0"/>
        <w:rPr>
          <w:rFonts w:hint="default" w:ascii="Times New Roman Regular" w:hAnsi="Times New Roman Regular" w:cs="Times New Roman Regular"/>
          <w:sz w:val="16"/>
          <w:szCs w:val="16"/>
        </w:rPr>
      </w:pPr>
      <w:r>
        <w:rPr>
          <w:rFonts w:hint="default" w:ascii="Times New Roman Regular" w:hAnsi="Times New Roman Regular" w:cs="Times New Roman Regular"/>
          <w:sz w:val="16"/>
          <w:szCs w:val="16"/>
          <w:lang w:val="en-US" w:eastAsia="zh-CN"/>
        </w:rPr>
        <w:t>各位老师如果刚才已经扫码，现在可以同步看一下Demo。</w:t>
      </w:r>
    </w:p>
    <w:p w14:paraId="3F7259B3">
      <w:pPr>
        <w:bidi w:val="0"/>
        <w:rPr>
          <w:rFonts w:hint="default" w:ascii="Times New Roman Regular" w:hAnsi="Times New Roman Regular" w:cs="Times New Roman Regular"/>
          <w:sz w:val="16"/>
          <w:szCs w:val="16"/>
        </w:rPr>
      </w:pPr>
      <w:r>
        <w:rPr>
          <w:rFonts w:hint="default" w:ascii="Times New Roman Regular" w:hAnsi="Times New Roman Regular" w:cs="Times New Roman Regular"/>
          <w:sz w:val="16"/>
          <w:szCs w:val="16"/>
          <w:lang w:val="en-US" w:eastAsia="zh-CN"/>
        </w:rPr>
        <w:t>首先是第一个场景，AI智选电站。我们希望把用户找充电站的逻辑，从“离我最近”升级成“这次最确定”，最终把搜站流量真正转化成到站订单。因为现在地图只能告诉用户哪里有桩，但不能保证他开过去以后还有枪；而且最近的站也不一定最合适，价格、排队时间、车型充电功率，包括停车成本，都会影响用户最终的选择。所以我们的AI会预测未来一小时的需求和枪位释放时间，再结合用户对时间、价格和可靠性的不同偏好，对周边电站进行实时排序。</w:t>
      </w:r>
    </w:p>
    <w:p w14:paraId="0D5D5A8F">
      <w:pPr>
        <w:bidi w:val="0"/>
        <w:rPr>
          <w:rFonts w:hint="default" w:ascii="Times New Roman Regular" w:hAnsi="Times New Roman Regular" w:cs="Times New Roman Regular"/>
          <w:sz w:val="16"/>
          <w:szCs w:val="16"/>
        </w:rPr>
      </w:pPr>
      <w:r>
        <w:rPr>
          <w:rFonts w:hint="default" w:ascii="Times New Roman Regular" w:hAnsi="Times New Roman Regular" w:cs="Times New Roman Regular"/>
          <w:sz w:val="16"/>
          <w:szCs w:val="16"/>
          <w:lang w:val="en-US" w:eastAsia="zh-CN"/>
        </w:rPr>
        <w:t>技术上，我们采用时间序列需求预测加排队仿真预测等待时间，再通过Learning-to-Rank和广义成本模型进行综合排序，并用置信区间告诉用户：大概多久能充上，而不是只告诉他现在有没有空枪。最终对用户来说，是少等待、少决策、更确定；对壳牌来说，就是把更多“搜站流量”真正转化成到站订单和充电收入。</w:t>
      </w:r>
    </w:p>
    <w:p w14:paraId="42EC927F">
      <w:pPr>
        <w:bidi w:val="0"/>
        <w:rPr>
          <w:rFonts w:hint="default" w:ascii="Times New Roman Regular" w:hAnsi="Times New Roman Regular" w:cs="Times New Roman Regular"/>
          <w:b/>
          <w:bCs/>
          <w:sz w:val="16"/>
          <w:szCs w:val="16"/>
        </w:rPr>
      </w:pPr>
      <w:r>
        <w:rPr>
          <w:rFonts w:hint="default" w:ascii="Times New Roman Regular" w:hAnsi="Times New Roman Regular" w:cs="Times New Roman Regular"/>
          <w:b/>
          <w:bCs/>
          <w:sz w:val="16"/>
          <w:szCs w:val="16"/>
        </w:rPr>
        <w:t>P6｜Demo② 到站履约与智能充电｜45秒</w:t>
      </w:r>
    </w:p>
    <w:p w14:paraId="5BA4D90E">
      <w:pPr>
        <w:bidi w:val="0"/>
        <w:rPr>
          <w:rFonts w:hint="default" w:ascii="Times New Roman Regular" w:hAnsi="Times New Roman Regular" w:cs="Times New Roman Regular"/>
          <w:sz w:val="16"/>
          <w:szCs w:val="16"/>
        </w:rPr>
      </w:pPr>
      <w:r>
        <w:rPr>
          <w:rFonts w:hint="default" w:ascii="Times New Roman Regular" w:hAnsi="Times New Roman Regular" w:cs="Times New Roman Regular"/>
          <w:sz w:val="16"/>
          <w:szCs w:val="16"/>
          <w:lang w:val="en-US" w:eastAsia="zh-CN"/>
        </w:rPr>
        <w:t>首先，在用户到站前，我们会结合实时电价、预计等待时间、车辆SOC和充电需求，给出AI到站建议。比如用户可以看到不同时段的价格差异，系统会告诉他什么时候来更便宜、预计要等多久，减少用户自己比价格、找站、判断排队情况的决策成本。到站以后，我们提供10分钟短时预约。如果充电枪临时故障，AI会提前识别并自动改派，避免用户到了以后才发现充不了。充电过程中，AI还会根据用户预计离站时间动态分配功率，既尽量保证用户按时充完，也帮助场站削峰降电费、提高设备利用率。</w:t>
      </w:r>
    </w:p>
    <w:p w14:paraId="2C55C668">
      <w:pPr>
        <w:bidi w:val="0"/>
        <w:rPr>
          <w:rFonts w:hint="default" w:ascii="Times New Roman Regular" w:hAnsi="Times New Roman Regular" w:cs="Times New Roman Regular"/>
          <w:b/>
          <w:bCs/>
          <w:sz w:val="16"/>
          <w:szCs w:val="16"/>
        </w:rPr>
      </w:pPr>
      <w:r>
        <w:rPr>
          <w:rFonts w:hint="default" w:ascii="Times New Roman Regular" w:hAnsi="Times New Roman Regular" w:cs="Times New Roman Regular"/>
          <w:b/>
          <w:bCs/>
          <w:sz w:val="16"/>
          <w:szCs w:val="16"/>
        </w:rPr>
        <w:t>P7｜Demo③ 权益、会员与碳账户｜40秒</w:t>
      </w:r>
    </w:p>
    <w:p w14:paraId="52B3FA84">
      <w:pPr>
        <w:bidi w:val="0"/>
        <w:rPr>
          <w:rFonts w:hint="default" w:ascii="Times New Roman Regular" w:hAnsi="Times New Roman Regular" w:cs="Times New Roman Regular"/>
          <w:sz w:val="16"/>
          <w:szCs w:val="16"/>
        </w:rPr>
      </w:pPr>
      <w:r>
        <w:rPr>
          <w:rFonts w:hint="default" w:ascii="Times New Roman Regular" w:hAnsi="Times New Roman Regular" w:cs="Times New Roman Regular"/>
          <w:sz w:val="16"/>
          <w:szCs w:val="16"/>
          <w:lang w:val="en-US" w:eastAsia="zh-CN"/>
        </w:rPr>
        <w:t>第三个场景，我们解决的是怎么增加用户黏性。现在壳牌已经有会员和优惠体系，但还缺少智能化的用户分层。传统“全员撒券”最大的问题是，很多本来就会来的用户也拿到了优惠，实际上是在用利润补贴存量需求。</w:t>
      </w:r>
    </w:p>
    <w:p w14:paraId="4C55E759">
      <w:pPr>
        <w:bidi w:val="0"/>
        <w:rPr>
          <w:rFonts w:hint="default" w:ascii="Times New Roman Regular" w:hAnsi="Times New Roman Regular" w:cs="Times New Roman Regular"/>
          <w:sz w:val="16"/>
          <w:szCs w:val="16"/>
        </w:rPr>
      </w:pPr>
      <w:r>
        <w:rPr>
          <w:rFonts w:hint="default" w:ascii="Times New Roman Regular" w:hAnsi="Times New Roman Regular" w:cs="Times New Roman Regular"/>
          <w:sz w:val="16"/>
          <w:szCs w:val="16"/>
          <w:lang w:val="en-US" w:eastAsia="zh-CN"/>
        </w:rPr>
        <w:t>所以我们引入</w:t>
      </w:r>
      <w:r>
        <w:rPr>
          <w:rFonts w:hint="default" w:ascii="Times New Roman Regular" w:hAnsi="Times New Roman Regular" w:cs="Times New Roman Regular"/>
          <w:b/>
          <w:bCs/>
          <w:sz w:val="16"/>
          <w:szCs w:val="16"/>
          <w:lang w:val="en-US" w:eastAsia="zh-CN"/>
        </w:rPr>
        <w:t>Uplift模型</w:t>
      </w:r>
      <w:r>
        <w:rPr>
          <w:rFonts w:hint="default" w:ascii="Times New Roman Regular" w:hAnsi="Times New Roman Regular" w:cs="Times New Roman Regular"/>
          <w:sz w:val="16"/>
          <w:szCs w:val="16"/>
          <w:lang w:val="en-US" w:eastAsia="zh-CN"/>
        </w:rPr>
        <w:t>，判断发券到底能不能改变用户行为，再针对不同用户匹配不同权益比如：时间敏感用户可以给停车减免，等待型用户给咖啡或洗车权益，只有价格敏感用户才需要充电券。活动结束后再通过对照实验验证到底增加了多少复充和毛利，提高发券的性价比</w:t>
      </w:r>
      <w:r>
        <w:rPr>
          <w:rFonts w:hint="eastAsia" w:ascii="Times New Roman Regular" w:hAnsi="Times New Roman Regular" w:cs="Times New Roman Regular"/>
          <w:sz w:val="16"/>
          <w:szCs w:val="16"/>
          <w:lang w:val="en-US" w:eastAsia="zh-CN"/>
        </w:rPr>
        <w:t>。</w:t>
      </w:r>
      <w:r>
        <w:rPr>
          <w:rFonts w:hint="default" w:ascii="Times New Roman Regular" w:hAnsi="Times New Roman Regular" w:cs="Times New Roman Regular"/>
          <w:sz w:val="16"/>
          <w:szCs w:val="16"/>
          <w:lang w:val="en-US" w:eastAsia="zh-CN"/>
        </w:rPr>
        <w:t>同时，我们把一次充电进一步沉淀成用户的能源账户，类似支付宝上的</w:t>
      </w:r>
      <w:r>
        <w:rPr>
          <w:rFonts w:hint="default" w:ascii="Times New Roman Regular" w:hAnsi="Times New Roman Regular" w:cs="Times New Roman Regular"/>
          <w:b/>
          <w:bCs/>
          <w:sz w:val="16"/>
          <w:szCs w:val="16"/>
          <w:lang w:val="en-US" w:eastAsia="zh-CN"/>
        </w:rPr>
        <w:t>蚂蚁森林</w:t>
      </w:r>
      <w:r>
        <w:rPr>
          <w:rFonts w:hint="default" w:ascii="Times New Roman Regular" w:hAnsi="Times New Roman Regular" w:cs="Times New Roman Regular"/>
          <w:sz w:val="16"/>
          <w:szCs w:val="16"/>
          <w:lang w:val="en-US" w:eastAsia="zh-CN"/>
        </w:rPr>
        <w:t>：把一个原本抽象、感知很弱的行为，变成可积累、可视化、有反馈的个人成就，增强用户持续参与和复充意愿。</w:t>
      </w:r>
    </w:p>
    <w:p w14:paraId="34CB7C67">
      <w:pPr>
        <w:bidi w:val="0"/>
        <w:rPr>
          <w:rFonts w:hint="default" w:ascii="Times New Roman Regular" w:hAnsi="Times New Roman Regular" w:cs="Times New Roman Regular"/>
          <w:b/>
          <w:bCs/>
          <w:sz w:val="16"/>
          <w:szCs w:val="16"/>
        </w:rPr>
      </w:pPr>
      <w:r>
        <w:rPr>
          <w:rFonts w:hint="default" w:ascii="Times New Roman Regular" w:hAnsi="Times New Roman Regular" w:cs="Times New Roman Regular"/>
          <w:b/>
          <w:bCs/>
          <w:sz w:val="16"/>
          <w:szCs w:val="16"/>
        </w:rPr>
        <w:t>P8｜商业模式与增长｜55秒</w:t>
      </w:r>
    </w:p>
    <w:p w14:paraId="2A8959D8">
      <w:pPr>
        <w:bidi w:val="0"/>
        <w:rPr>
          <w:rFonts w:hint="default" w:ascii="Times New Roman Regular" w:hAnsi="Times New Roman Regular" w:cs="Times New Roman Regular"/>
          <w:sz w:val="16"/>
          <w:szCs w:val="16"/>
        </w:rPr>
      </w:pPr>
      <w:r>
        <w:rPr>
          <w:rFonts w:hint="default" w:ascii="Times New Roman Regular" w:hAnsi="Times New Roman Regular" w:cs="Times New Roman Regular"/>
          <w:sz w:val="16"/>
          <w:szCs w:val="16"/>
          <w:lang w:val="en-US" w:eastAsia="zh-CN"/>
        </w:rPr>
        <w:t>在商业模式上，我们用的是SaaS加效果分成的模式。第一阶段，这套AI能力先给壳牌自己的直营站使用。按照我们的基准测算，每个站预计每年可以增加大约8.8万元经营贡献，所以它首先是一个帮助壳牌自己降本增收的内部工具。第二阶段，当我们在20个直营站把效果验证出来以后，就可以把这套能力产品化赋能给第三方合作站。合作站不需要自己组建算法和运营团队，只需要接入系统，我们收取2.4万元每站每年的基础SaaS费用，再对实际核验出来的增量收益抽取20%。所以这门生意的逻辑是：直营站自己用，先证明能赚钱；合作站输出能力，再通过SaaS和增量分成赚钱。而且站点越多，模型和接口越标准化，第100个站的交付成本会低于第1个站，这才是我们真正的规模化逻辑。</w:t>
      </w:r>
    </w:p>
    <w:p w14:paraId="5498CB4D">
      <w:pPr>
        <w:bidi w:val="0"/>
        <w:rPr>
          <w:rFonts w:hint="default" w:ascii="Times New Roman Regular" w:hAnsi="Times New Roman Regular" w:cs="Times New Roman Regular"/>
          <w:b/>
          <w:bCs/>
          <w:sz w:val="16"/>
          <w:szCs w:val="16"/>
        </w:rPr>
      </w:pPr>
      <w:r>
        <w:rPr>
          <w:rFonts w:hint="default" w:ascii="Times New Roman Regular" w:hAnsi="Times New Roman Regular" w:cs="Times New Roman Regular"/>
          <w:b/>
          <w:bCs/>
          <w:sz w:val="16"/>
          <w:szCs w:val="16"/>
        </w:rPr>
        <w:t>P9｜财务测算｜55秒</w:t>
      </w:r>
    </w:p>
    <w:p w14:paraId="68D9C37D">
      <w:pPr>
        <w:bidi w:val="0"/>
        <w:rPr>
          <w:rFonts w:hint="default" w:ascii="Times New Roman Regular" w:hAnsi="Times New Roman Regular" w:cs="Times New Roman Regular"/>
          <w:sz w:val="16"/>
          <w:szCs w:val="16"/>
        </w:rPr>
      </w:pPr>
      <w:r>
        <w:rPr>
          <w:rFonts w:hint="default" w:ascii="Times New Roman Regular" w:hAnsi="Times New Roman Regular" w:cs="Times New Roman Regular"/>
          <w:sz w:val="16"/>
          <w:szCs w:val="16"/>
          <w:lang w:val="en-US" w:eastAsia="zh-CN"/>
        </w:rPr>
        <w:t>30万+8.</w:t>
      </w:r>
      <w:r>
        <w:rPr>
          <w:rFonts w:hint="eastAsia" w:ascii="Times New Roman Regular" w:hAnsi="Times New Roman Regular" w:cs="Times New Roman Regular"/>
          <w:sz w:val="16"/>
          <w:szCs w:val="16"/>
          <w:lang w:val="en-US" w:eastAsia="zh-CN"/>
        </w:rPr>
        <w:t>8</w:t>
      </w:r>
      <w:r>
        <w:rPr>
          <w:rFonts w:hint="default" w:ascii="Times New Roman Regular" w:hAnsi="Times New Roman Regular" w:cs="Times New Roman Regular"/>
          <w:sz w:val="16"/>
          <w:szCs w:val="16"/>
          <w:lang w:val="en-US" w:eastAsia="zh-CN"/>
        </w:rPr>
        <w:t>万→38.8万</w:t>
      </w:r>
      <w:r>
        <w:rPr>
          <w:rFonts w:hint="eastAsia" w:ascii="Times New Roman Regular" w:hAnsi="Times New Roman Regular" w:cs="Times New Roman Regular"/>
          <w:sz w:val="16"/>
          <w:szCs w:val="16"/>
          <w:lang w:val="en-US" w:eastAsia="zh-CN"/>
        </w:rPr>
        <w:t>；</w:t>
      </w:r>
      <w:r>
        <w:rPr>
          <w:rFonts w:hint="default" w:ascii="Times New Roman Regular" w:hAnsi="Times New Roman Regular" w:cs="Times New Roman Regular"/>
          <w:sz w:val="16"/>
          <w:szCs w:val="16"/>
          <w:lang w:val="en-US" w:eastAsia="zh-CN"/>
        </w:rPr>
        <w:t>6年 → 4.6年</w:t>
      </w:r>
      <w:r>
        <w:rPr>
          <w:rFonts w:hint="eastAsia" w:ascii="Times New Roman Regular" w:hAnsi="Times New Roman Regular" w:cs="Times New Roman Regular"/>
          <w:sz w:val="16"/>
          <w:szCs w:val="16"/>
          <w:lang w:val="en-US" w:eastAsia="zh-CN"/>
        </w:rPr>
        <w:t>；</w:t>
      </w:r>
      <w:r>
        <w:rPr>
          <w:rFonts w:hint="default" w:ascii="Times New Roman Regular" w:hAnsi="Times New Roman Regular" w:cs="Times New Roman Regular"/>
          <w:sz w:val="16"/>
          <w:szCs w:val="16"/>
          <w:lang w:val="en-US" w:eastAsia="zh-CN"/>
        </w:rPr>
        <w:t>20站/160万→基准11个月回本→3年ROI约2.3</w:t>
      </w:r>
    </w:p>
    <w:p w14:paraId="31B42149">
      <w:pPr>
        <w:bidi w:val="0"/>
        <w:rPr>
          <w:rFonts w:hint="default" w:ascii="Times New Roman Regular" w:hAnsi="Times New Roman Regular" w:cs="Times New Roman Regular"/>
          <w:sz w:val="16"/>
          <w:szCs w:val="16"/>
          <w:lang w:val="en-US" w:eastAsia="zh-CN"/>
        </w:rPr>
      </w:pPr>
      <w:r>
        <w:rPr>
          <w:rFonts w:hint="default" w:ascii="Times New Roman Regular" w:hAnsi="Times New Roman Regular" w:cs="Times New Roman Regular"/>
          <w:sz w:val="16"/>
          <w:szCs w:val="16"/>
          <w:lang w:val="en-US" w:eastAsia="zh-CN"/>
        </w:rPr>
        <w:t>接下来我们算一笔最关键的账：这套AI到底值不值得壳牌投。首先，我们按照团队基准情景，假设一个站每年充电量约360万度，综合考虑充电贡献、非充电业务，以及场地、折旧、运维和营销成本之后，单站年度经营贡献大约是30万元。在这个基础上，AI主要通过四件事情创造增量：提高充电量、提升非充电业务转化、降低峰值电费，以及减少设备故障损失。扣除每年2.5万元的AI交付和运营成本以后，我们测算单站每年净增量约8.8万元，也就是从30万元提高到38.8万元，经营贡献提升约29%。</w:t>
      </w:r>
    </w:p>
    <w:p w14:paraId="4115263D">
      <w:pPr>
        <w:bidi w:val="0"/>
        <w:rPr>
          <w:rFonts w:hint="default" w:ascii="Times New Roman Regular" w:hAnsi="Times New Roman Regular" w:cs="Times New Roman Regular"/>
          <w:sz w:val="16"/>
          <w:szCs w:val="16"/>
        </w:rPr>
      </w:pPr>
      <w:r>
        <w:rPr>
          <w:rFonts w:hint="default" w:ascii="Times New Roman Regular" w:hAnsi="Times New Roman Regular" w:cs="Times New Roman Regular"/>
          <w:sz w:val="16"/>
          <w:szCs w:val="16"/>
          <w:lang w:val="en-US" w:eastAsia="zh-CN"/>
        </w:rPr>
        <w:t>这个29%意味着什么？假设一个站原来的静态回本期是6年，并且投资额不变、现金贡献同比提升，那么回本期可以从6年理论上缩短到大约4.6年，相当于缩短1.4年。接下来我们准备先用20个站做验证，总投入预计160万元。我们没有只算一个乐观情景，而是做了三档敏感性测算：如果充电量只提升3%，约23个月回本；基准情景提升5%，约11个月回本；如果提升8%，则约7个月回本。在基准情景下，20站每年产生约176万元净增量，三年累计净收益约368万元，对160万元初始投入的三年简单ROI约2.3，也就是230%。所以我们最终是否规模化，不取决于模型讲得多好，而取决于20站真实对照实验能不能验证这8.8万元的单站增量。</w:t>
      </w:r>
    </w:p>
    <w:p w14:paraId="66C3EDCE">
      <w:pPr>
        <w:bidi w:val="0"/>
        <w:rPr>
          <w:rFonts w:hint="default" w:ascii="Times New Roman Regular" w:hAnsi="Times New Roman Regular" w:cs="Times New Roman Regular"/>
          <w:b/>
          <w:bCs/>
          <w:sz w:val="16"/>
          <w:szCs w:val="16"/>
        </w:rPr>
      </w:pPr>
      <w:r>
        <w:rPr>
          <w:rFonts w:hint="default" w:ascii="Times New Roman Regular" w:hAnsi="Times New Roman Regular" w:cs="Times New Roman Regular"/>
          <w:b/>
          <w:bCs/>
          <w:sz w:val="16"/>
          <w:szCs w:val="16"/>
        </w:rPr>
        <w:t>P10｜落地路径与城市复制｜40秒</w:t>
      </w:r>
    </w:p>
    <w:p w14:paraId="69D7A182">
      <w:pPr>
        <w:bidi w:val="0"/>
        <w:rPr>
          <w:rFonts w:hint="default" w:ascii="Times New Roman Regular" w:hAnsi="Times New Roman Regular" w:cs="Times New Roman Regular"/>
          <w:sz w:val="16"/>
          <w:szCs w:val="16"/>
          <w:lang w:val="en-US" w:eastAsia="zh-CN"/>
        </w:rPr>
      </w:pPr>
      <w:r>
        <w:rPr>
          <w:rFonts w:hint="default" w:ascii="Times New Roman Regular" w:hAnsi="Times New Roman Regular" w:cs="Times New Roman Regular"/>
          <w:sz w:val="16"/>
          <w:szCs w:val="16"/>
          <w:lang w:val="en-US" w:eastAsia="zh-CN"/>
        </w:rPr>
        <w:t>最后一页我们回答一个问题：这个Demo怎么真正落到壳牌杭州的场站里。我们不建议一上来就让AI直接控制设备，而是用6个月、三个阶段逐步验证。前两个月先建立试点。 选择20座不同区位、不同利用率和设备结构的场站，把交易、设备、会员、工单和单站损益数据打通，先统一口径。这个阶段只有数据完整率达到95%以上、历史回放可解释、没有安全约束冲突，才进入下一步。</w:t>
      </w:r>
    </w:p>
    <w:p w14:paraId="4F5BE824">
      <w:pPr>
        <w:bidi w:val="0"/>
        <w:rPr>
          <w:rFonts w:hint="default" w:ascii="Times New Roman Regular" w:hAnsi="Times New Roman Regular" w:cs="Times New Roman Regular"/>
          <w:sz w:val="16"/>
          <w:szCs w:val="16"/>
        </w:rPr>
      </w:pPr>
      <w:r>
        <w:rPr>
          <w:rFonts w:hint="default" w:ascii="Times New Roman Regular" w:hAnsi="Times New Roman Regular" w:cs="Times New Roman Regular"/>
          <w:sz w:val="16"/>
          <w:szCs w:val="16"/>
          <w:lang w:val="en-US" w:eastAsia="zh-CN"/>
        </w:rPr>
        <w:t>第3到4个月做影子运行和对照实验。 AI先只给建议，不直接控制设备，由运营人员审批，同时用A/B测试验证真实增量。只有连续4周无安全越限、建议可执行率达到90%以上、单站年化净增量达到4万元以上，我们才进入自动化。</w:t>
      </w:r>
    </w:p>
    <w:p w14:paraId="73CB192F">
      <w:pPr>
        <w:bidi w:val="0"/>
        <w:rPr>
          <w:rFonts w:hint="default" w:ascii="Times New Roman Regular" w:hAnsi="Times New Roman Regular" w:cs="Times New Roman Regular"/>
          <w:sz w:val="16"/>
          <w:szCs w:val="16"/>
        </w:rPr>
      </w:pPr>
      <w:r>
        <w:rPr>
          <w:rFonts w:hint="default" w:ascii="Times New Roman Regular" w:hAnsi="Times New Roman Regular" w:cs="Times New Roman Regular"/>
          <w:sz w:val="16"/>
          <w:szCs w:val="16"/>
          <w:lang w:val="en-US" w:eastAsia="zh-CN"/>
        </w:rPr>
        <w:t>第5到6个月才做受控自动化。 包括15分钟滚动功率优化、故障自动工单，以及经过验证的权益自动投放，同时接入合格VPP伙伴验证需求响应能力。如果杭州20站跑通，我们再复制到杭州全域，再到浙江城市群。所以我们的逻辑不是“先铺规模”，而是先验证安全、增量和经济性，再标准化复制。对壳牌来说，首期需要提供的也很明确：20座代表性场站、脱敏数据、系统接口、联合项目组和160万元试点预算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A3D550"/>
    <w:rsid w:val="3E2D5268"/>
    <w:rsid w:val="7FBDF965"/>
    <w:rsid w:val="F7A3D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2026-09-15T11:46:00Z</dcterms:created>
  <dc:creator>Enjing Jiang</dc:creator>
  <cp:lastModifiedBy>Enjing Jiang</cp:lastModifiedBy>
  <dcterms:modified xsi:type="dcterms:W3CDTF">2026-09-15T11:52:21Z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B2208D7711A8B79F97BFA86A463244C6_41</vt:lpwstr>
  </property>
</Properties>
</file>