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6E4D53" w:rsidRDefault="006D5787">
      <w:pPr>
        <w:rPr>
          <w:rFonts w:ascii="华文楷体" w:eastAsia="华文楷体" w:hAnsi="华文楷体"/>
        </w:rPr>
      </w:pPr>
    </w:p>
    <w:p w:rsidR="001D3C94" w:rsidRPr="006E4D53" w:rsidRDefault="009E0374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  <w:sz w:val="44"/>
        </w:rPr>
        <w:t>FAMS</w:t>
      </w:r>
      <w:r w:rsidR="000670F1" w:rsidRPr="006E4D53">
        <w:rPr>
          <w:rFonts w:ascii="华文楷体" w:eastAsia="华文楷体" w:hAnsi="华文楷体" w:hint="eastAsia"/>
          <w:sz w:val="44"/>
        </w:rPr>
        <w:t>开发手册</w:t>
      </w:r>
      <w:r w:rsidR="007C316D" w:rsidRPr="006E4D53">
        <w:rPr>
          <w:rFonts w:ascii="华文楷体" w:eastAsia="华文楷体" w:hAnsi="华文楷体" w:hint="eastAsia"/>
        </w:rPr>
        <w:t>（</w:t>
      </w:r>
      <w:r w:rsidR="00E94EF7" w:rsidRPr="006E4D53">
        <w:rPr>
          <w:rFonts w:ascii="华文楷体" w:eastAsia="华文楷体" w:hAnsi="华文楷体" w:hint="eastAsia"/>
        </w:rPr>
        <w:t>v0.</w:t>
      </w:r>
      <w:r w:rsidR="003910E9" w:rsidRPr="006E4D53">
        <w:rPr>
          <w:rFonts w:ascii="华文楷体" w:eastAsia="华文楷体" w:hAnsi="华文楷体"/>
        </w:rPr>
        <w:t>0</w:t>
      </w:r>
      <w:r w:rsidR="005143E3" w:rsidRPr="006E4D53">
        <w:rPr>
          <w:rFonts w:ascii="华文楷体" w:eastAsia="华文楷体" w:hAnsi="华文楷体" w:hint="eastAsia"/>
        </w:rPr>
        <w:t>.</w:t>
      </w:r>
      <w:r w:rsidR="003910E9" w:rsidRPr="006E4D53">
        <w:rPr>
          <w:rFonts w:ascii="华文楷体" w:eastAsia="华文楷体" w:hAnsi="华文楷体"/>
        </w:rPr>
        <w:t>1</w:t>
      </w:r>
      <w:r w:rsidR="007C316D" w:rsidRPr="006E4D53">
        <w:rPr>
          <w:rFonts w:ascii="华文楷体" w:eastAsia="华文楷体" w:hAnsi="华文楷体" w:hint="eastAsia"/>
        </w:rPr>
        <w:t>）</w:t>
      </w:r>
    </w:p>
    <w:bookmarkStart w:id="0" w:name="_Toc36419876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Content>
        <w:p w:rsidR="00DB0198" w:rsidRDefault="00187EBF" w:rsidP="003A43BE">
          <w:pPr>
            <w:pStyle w:val="1"/>
            <w:rPr>
              <w:noProof/>
            </w:rPr>
          </w:pPr>
          <w:r w:rsidRPr="006E4D53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6E4D5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6E4D53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6E4D5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76" w:history="1">
            <w:r w:rsidRPr="00E40D49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77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78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79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0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2.1 业务层面系统划分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1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2.2 服务层面系统划分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2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三、环境汇总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3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3.1 外部服务依赖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4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3.2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5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3.2.1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6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四、模块划分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7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4.1 总体模块划分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8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4.2 fams-framework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89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4.3 fams-springboot-starter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0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4.4 fams-ace 交易前台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1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4.5 fams-king 交易中台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2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4.6 fams-queen 交易后台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3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五、模块依赖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4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六、</w:t>
            </w:r>
            <w:r>
              <w:rPr>
                <w:noProof/>
                <w:kern w:val="2"/>
                <w:sz w:val="21"/>
              </w:rPr>
              <w:tab/>
            </w:r>
            <w:r w:rsidRPr="00E40D49">
              <w:rPr>
                <w:rStyle w:val="aa"/>
                <w:rFonts w:ascii="华文楷体" w:eastAsia="华文楷体" w:hAnsi="华文楷体"/>
                <w:noProof/>
              </w:rPr>
              <w:t>服务治理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5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6.1 服务注册中心MonitorService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6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6.2 权限管理中心AuthService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7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七、Framework设计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8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八、交易前台 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899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8.1  ACE定位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900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九、交易中台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901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9.1  KING定位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902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十、交易后台 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903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10.1  QUEEN定位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8" w:rsidRDefault="00DB0198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419904" w:history="1">
            <w:r w:rsidRPr="00E40D49">
              <w:rPr>
                <w:rStyle w:val="aa"/>
                <w:rFonts w:ascii="华文楷体" w:eastAsia="华文楷体" w:hAnsi="华文楷体"/>
                <w:noProof/>
              </w:rPr>
              <w:t>十一、Python服务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6E4D53" w:rsidRDefault="00FA7592" w:rsidP="003910E9">
          <w:pPr>
            <w:rPr>
              <w:rFonts w:ascii="华文楷体" w:eastAsia="华文楷体" w:hAnsi="华文楷体"/>
            </w:rPr>
          </w:pPr>
          <w:r w:rsidRPr="006E4D53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6E4D53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</w:rPr>
        <w:br w:type="page"/>
      </w:r>
    </w:p>
    <w:p w:rsidR="0019456E" w:rsidRPr="006E4D53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3" w:name="_Toc36419877"/>
      <w:r w:rsidRPr="006E4D53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6E4D53">
        <w:rPr>
          <w:rFonts w:ascii="华文楷体" w:eastAsia="华文楷体" w:hAnsi="华文楷体" w:hint="eastAsia"/>
          <w:sz w:val="36"/>
        </w:rPr>
        <w:t>（开发）</w:t>
      </w:r>
      <w:r w:rsidRPr="006E4D53">
        <w:rPr>
          <w:rFonts w:ascii="华文楷体" w:eastAsia="华文楷体" w:hAnsi="华文楷体" w:hint="eastAsia"/>
          <w:sz w:val="36"/>
        </w:rPr>
        <w:t>记录</w:t>
      </w:r>
      <w:bookmarkEnd w:id="3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6E4D53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E4D5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E4D5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E4D5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E4D5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6E4D53" w:rsidTr="000404DF">
        <w:tc>
          <w:tcPr>
            <w:tcW w:w="1277" w:type="dxa"/>
            <w:shd w:val="clear" w:color="auto" w:fill="auto"/>
          </w:tcPr>
          <w:p w:rsidR="001D3C94" w:rsidRPr="006E4D5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 w:hint="eastAsia"/>
              </w:rPr>
              <w:t>2</w:t>
            </w:r>
            <w:r w:rsidRPr="006E4D53">
              <w:rPr>
                <w:rFonts w:ascii="华文楷体" w:eastAsia="华文楷体" w:hAnsi="华文楷体"/>
              </w:rPr>
              <w:t>020.0</w:t>
            </w:r>
            <w:r w:rsidR="00510DDE" w:rsidRPr="006E4D53">
              <w:rPr>
                <w:rFonts w:ascii="华文楷体" w:eastAsia="华文楷体" w:hAnsi="华文楷体"/>
              </w:rPr>
              <w:t>3.04</w:t>
            </w:r>
          </w:p>
        </w:tc>
        <w:tc>
          <w:tcPr>
            <w:tcW w:w="850" w:type="dxa"/>
            <w:shd w:val="clear" w:color="auto" w:fill="auto"/>
          </w:tcPr>
          <w:p w:rsidR="001D3C94" w:rsidRPr="006E4D53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6E4D53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6E4D53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6E4D53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6E4D53">
              <w:rPr>
                <w:rFonts w:ascii="华文楷体" w:eastAsia="华文楷体" w:hAnsi="华文楷体"/>
                <w:color w:val="000000"/>
              </w:rPr>
              <w:t>020.</w:t>
            </w:r>
            <w:r w:rsidR="00510DDE" w:rsidRPr="006E4D53">
              <w:rPr>
                <w:rFonts w:ascii="华文楷体" w:eastAsia="华文楷体" w:hAnsi="华文楷体"/>
              </w:rPr>
              <w:t>03.04</w:t>
            </w:r>
            <w:r w:rsidRPr="006E4D53">
              <w:rPr>
                <w:rFonts w:ascii="华文楷体" w:eastAsia="华文楷体" w:hAnsi="华文楷体"/>
                <w:color w:val="000000"/>
              </w:rPr>
              <w:t xml:space="preserve"> </w:t>
            </w:r>
            <w:r w:rsidRPr="006E4D53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6E4D5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6E4D53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Pr="006E4D5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6E4D53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  <w:p w:rsidR="00510DDE" w:rsidRPr="006E4D53" w:rsidRDefault="00080FD1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6E4D53">
              <w:rPr>
                <w:rFonts w:ascii="华文楷体" w:eastAsia="华文楷体" w:hAnsi="华文楷体" w:hint="eastAsia"/>
                <w:color w:val="000000"/>
              </w:rPr>
              <w:t>集成</w:t>
            </w:r>
            <w:proofErr w:type="spellStart"/>
            <w:r w:rsidRPr="006E4D53">
              <w:rPr>
                <w:rFonts w:ascii="华文楷体" w:eastAsia="华文楷体" w:hAnsi="华文楷体" w:hint="eastAsia"/>
                <w:color w:val="000000"/>
              </w:rPr>
              <w:t>redis</w:t>
            </w:r>
            <w:proofErr w:type="spellEnd"/>
            <w:r w:rsidRPr="006E4D53">
              <w:rPr>
                <w:rFonts w:ascii="华文楷体" w:eastAsia="华文楷体" w:hAnsi="华文楷体" w:hint="eastAsia"/>
                <w:color w:val="000000"/>
              </w:rPr>
              <w:t>，集成</w:t>
            </w:r>
            <w:proofErr w:type="spellStart"/>
            <w:r w:rsidRPr="006E4D53">
              <w:rPr>
                <w:rFonts w:ascii="华文楷体" w:eastAsia="华文楷体" w:hAnsi="华文楷体" w:hint="eastAsia"/>
                <w:color w:val="000000"/>
              </w:rPr>
              <w:t>mybatis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D3C94" w:rsidRPr="006E4D5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6E4D53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6E4D53" w:rsidTr="000404DF">
        <w:tc>
          <w:tcPr>
            <w:tcW w:w="1277" w:type="dxa"/>
            <w:shd w:val="clear" w:color="auto" w:fill="auto"/>
          </w:tcPr>
          <w:p w:rsidR="00347C41" w:rsidRPr="006E4D53" w:rsidRDefault="00347C41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347C41" w:rsidRPr="006E4D53" w:rsidRDefault="00347C41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311E94" w:rsidRPr="006E4D53" w:rsidRDefault="00311E94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347C41" w:rsidRPr="006E4D53" w:rsidRDefault="00347C41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6E4D53" w:rsidRDefault="000965A3" w:rsidP="000404DF">
      <w:pPr>
        <w:rPr>
          <w:rFonts w:ascii="华文楷体" w:eastAsia="华文楷体" w:hAnsi="华文楷体"/>
          <w:sz w:val="24"/>
        </w:rPr>
      </w:pPr>
    </w:p>
    <w:p w:rsidR="005253EB" w:rsidRPr="006E4D53" w:rsidRDefault="003910E9" w:rsidP="00311FA4">
      <w:pPr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br w:type="page"/>
      </w:r>
    </w:p>
    <w:p w:rsidR="000965A3" w:rsidRPr="006E4D53" w:rsidRDefault="004E4FF2" w:rsidP="004E4FF2">
      <w:pPr>
        <w:pStyle w:val="1"/>
        <w:rPr>
          <w:rFonts w:ascii="华文楷体" w:eastAsia="华文楷体" w:hAnsi="华文楷体"/>
        </w:rPr>
      </w:pPr>
      <w:bookmarkStart w:id="4" w:name="_Toc36419878"/>
      <w:r w:rsidRPr="006E4D53">
        <w:rPr>
          <w:rFonts w:ascii="华文楷体" w:eastAsia="华文楷体" w:hAnsi="华文楷体" w:hint="eastAsia"/>
        </w:rPr>
        <w:lastRenderedPageBreak/>
        <w:t>一、</w:t>
      </w:r>
      <w:r w:rsidR="0037609A" w:rsidRPr="006E4D53">
        <w:rPr>
          <w:rFonts w:ascii="华文楷体" w:eastAsia="华文楷体" w:hAnsi="华文楷体" w:hint="eastAsia"/>
        </w:rPr>
        <w:t>F</w:t>
      </w:r>
      <w:r w:rsidR="0037609A" w:rsidRPr="006E4D53">
        <w:rPr>
          <w:rFonts w:ascii="华文楷体" w:eastAsia="华文楷体" w:hAnsi="华文楷体"/>
        </w:rPr>
        <w:t>AMS</w:t>
      </w:r>
      <w:r w:rsidR="000965A3" w:rsidRPr="006E4D53">
        <w:rPr>
          <w:rFonts w:ascii="华文楷体" w:eastAsia="华文楷体" w:hAnsi="华文楷体" w:hint="eastAsia"/>
        </w:rPr>
        <w:t>简介</w:t>
      </w:r>
      <w:bookmarkEnd w:id="4"/>
    </w:p>
    <w:p w:rsidR="000965A3" w:rsidRPr="006E4D5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金融资产管理系统F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（</w:t>
      </w:r>
      <w:r w:rsidRPr="006E4D53">
        <w:rPr>
          <w:rFonts w:ascii="华文楷体" w:eastAsia="华文楷体" w:hAnsi="华文楷体"/>
          <w:sz w:val="24"/>
        </w:rPr>
        <w:t>Financ</w:t>
      </w:r>
      <w:r w:rsidRPr="006E4D53">
        <w:rPr>
          <w:rFonts w:ascii="华文楷体" w:eastAsia="华文楷体" w:hAnsi="华文楷体" w:hint="eastAsia"/>
          <w:sz w:val="24"/>
        </w:rPr>
        <w:t>ial</w:t>
      </w:r>
      <w:r w:rsidRPr="006E4D53">
        <w:rPr>
          <w:rFonts w:ascii="华文楷体" w:eastAsia="华文楷体" w:hAnsi="华文楷体"/>
          <w:sz w:val="24"/>
        </w:rPr>
        <w:t xml:space="preserve"> A</w:t>
      </w:r>
      <w:r w:rsidRPr="006E4D53">
        <w:rPr>
          <w:rFonts w:ascii="华文楷体" w:eastAsia="华文楷体" w:hAnsi="华文楷体" w:hint="eastAsia"/>
          <w:sz w:val="24"/>
        </w:rPr>
        <w:t>sset</w:t>
      </w:r>
      <w:r w:rsidRPr="006E4D53">
        <w:rPr>
          <w:rFonts w:ascii="华文楷体" w:eastAsia="华文楷体" w:hAnsi="华文楷体"/>
          <w:sz w:val="24"/>
        </w:rPr>
        <w:t xml:space="preserve"> M</w:t>
      </w:r>
      <w:r w:rsidRPr="006E4D53">
        <w:rPr>
          <w:rFonts w:ascii="华文楷体" w:eastAsia="华文楷体" w:hAnsi="华文楷体" w:hint="eastAsia"/>
          <w:sz w:val="24"/>
        </w:rPr>
        <w:t>anager</w:t>
      </w:r>
      <w:r w:rsidRPr="006E4D53">
        <w:rPr>
          <w:rFonts w:ascii="华文楷体" w:eastAsia="华文楷体" w:hAnsi="华文楷体"/>
          <w:sz w:val="24"/>
        </w:rPr>
        <w:t xml:space="preserve"> S</w:t>
      </w:r>
      <w:r w:rsidRPr="006E4D53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6E4D53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6E4D53">
        <w:rPr>
          <w:rFonts w:ascii="华文楷体" w:eastAsia="华文楷体" w:hAnsi="华文楷体" w:hint="eastAsia"/>
          <w:sz w:val="24"/>
        </w:rPr>
        <w:t>为恒生O</w:t>
      </w:r>
      <w:r w:rsidRPr="006E4D53">
        <w:rPr>
          <w:rFonts w:ascii="华文楷体" w:eastAsia="华文楷体" w:hAnsi="华文楷体"/>
          <w:sz w:val="24"/>
        </w:rPr>
        <w:t>32</w:t>
      </w:r>
      <w:r w:rsidRPr="006E4D53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6E4D53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6E4D53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6E4D5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从业务角度讲，F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6E4D53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6E4D53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6E4D5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从系统角度讲，F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6E4D53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6E4D53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6E4D53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6E4D53">
        <w:rPr>
          <w:rFonts w:ascii="华文楷体" w:eastAsia="华文楷体" w:hAnsi="华文楷体" w:hint="eastAsia"/>
          <w:sz w:val="24"/>
        </w:rPr>
        <w:t>。</w:t>
      </w:r>
    </w:p>
    <w:p w:rsidR="006F2BFF" w:rsidRPr="006E4D53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从架构角度讲，F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主体架构是基于</w:t>
      </w:r>
      <w:r w:rsidRPr="006E4D53">
        <w:rPr>
          <w:rFonts w:ascii="华文楷体" w:eastAsia="华文楷体" w:hAnsi="华文楷体"/>
          <w:sz w:val="24"/>
        </w:rPr>
        <w:t>J</w:t>
      </w:r>
      <w:r w:rsidRPr="006E4D53">
        <w:rPr>
          <w:rFonts w:ascii="华文楷体" w:eastAsia="华文楷体" w:hAnsi="华文楷体" w:hint="eastAsia"/>
          <w:sz w:val="24"/>
        </w:rPr>
        <w:t>ava语言的</w:t>
      </w:r>
      <w:r w:rsidRPr="006E4D53">
        <w:rPr>
          <w:rFonts w:ascii="华文楷体" w:eastAsia="华文楷体" w:hAnsi="华文楷体"/>
          <w:sz w:val="24"/>
        </w:rPr>
        <w:t>S</w:t>
      </w:r>
      <w:r w:rsidRPr="006E4D53">
        <w:rPr>
          <w:rFonts w:ascii="华文楷体" w:eastAsia="华文楷体" w:hAnsi="华文楷体" w:hint="eastAsia"/>
          <w:sz w:val="24"/>
        </w:rPr>
        <w:t>pring</w:t>
      </w:r>
      <w:r w:rsidRPr="006E4D53">
        <w:rPr>
          <w:rFonts w:ascii="华文楷体" w:eastAsia="华文楷体" w:hAnsi="华文楷体"/>
          <w:sz w:val="24"/>
        </w:rPr>
        <w:t>-Cloud</w:t>
      </w:r>
      <w:proofErr w:type="gramStart"/>
      <w:r w:rsidRPr="006E4D5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6E4D53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dubbo</w:t>
      </w:r>
      <w:proofErr w:type="spellEnd"/>
      <w:r w:rsidRPr="006E4D53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6E4D53">
        <w:rPr>
          <w:rFonts w:ascii="华文楷体" w:eastAsia="华文楷体" w:hAnsi="华文楷体"/>
          <w:sz w:val="24"/>
        </w:rPr>
        <w:t>/</w:t>
      </w:r>
      <w:proofErr w:type="spellStart"/>
      <w:r w:rsidRPr="006E4D53">
        <w:rPr>
          <w:rFonts w:ascii="华文楷体" w:eastAsia="华文楷体" w:hAnsi="华文楷体"/>
          <w:sz w:val="24"/>
        </w:rPr>
        <w:t>c++</w:t>
      </w:r>
      <w:proofErr w:type="spellEnd"/>
      <w:r w:rsidRPr="006E4D53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6E4D5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6E4D53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6E4D53" w:rsidRDefault="009463D2" w:rsidP="00F56E32">
      <w:pPr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br w:type="page"/>
      </w:r>
    </w:p>
    <w:p w:rsidR="00311FA4" w:rsidRPr="006E4D53" w:rsidRDefault="00311FA4" w:rsidP="00311FA4">
      <w:pPr>
        <w:pStyle w:val="1"/>
        <w:rPr>
          <w:rFonts w:ascii="华文楷体" w:eastAsia="华文楷体" w:hAnsi="华文楷体"/>
        </w:rPr>
      </w:pPr>
      <w:bookmarkStart w:id="5" w:name="_Toc36419879"/>
      <w:r w:rsidRPr="006E4D53">
        <w:rPr>
          <w:rFonts w:ascii="华文楷体" w:eastAsia="华文楷体" w:hAnsi="华文楷体" w:hint="eastAsia"/>
        </w:rPr>
        <w:lastRenderedPageBreak/>
        <w:t>二、</w:t>
      </w:r>
      <w:r w:rsidR="00F56E32" w:rsidRPr="006E4D53">
        <w:rPr>
          <w:rFonts w:ascii="华文楷体" w:eastAsia="华文楷体" w:hAnsi="华文楷体" w:hint="eastAsia"/>
        </w:rPr>
        <w:t>F</w:t>
      </w:r>
      <w:r w:rsidR="00F56E32" w:rsidRPr="006E4D53">
        <w:rPr>
          <w:rFonts w:ascii="华文楷体" w:eastAsia="华文楷体" w:hAnsi="华文楷体"/>
        </w:rPr>
        <w:t>AMS</w:t>
      </w:r>
      <w:r w:rsidR="00F56E32" w:rsidRPr="006E4D53">
        <w:rPr>
          <w:rFonts w:ascii="华文楷体" w:eastAsia="华文楷体" w:hAnsi="华文楷体" w:hint="eastAsia"/>
        </w:rPr>
        <w:t>总体架构</w:t>
      </w:r>
      <w:bookmarkEnd w:id="5"/>
    </w:p>
    <w:p w:rsidR="00F4349B" w:rsidRPr="006E4D53" w:rsidRDefault="00F4349B" w:rsidP="00F4349B">
      <w:pPr>
        <w:pStyle w:val="2"/>
        <w:rPr>
          <w:rFonts w:ascii="华文楷体" w:eastAsia="华文楷体" w:hAnsi="华文楷体"/>
        </w:rPr>
      </w:pPr>
      <w:bookmarkStart w:id="6" w:name="_Toc36419880"/>
      <w:r w:rsidRPr="006E4D53">
        <w:rPr>
          <w:rFonts w:ascii="华文楷体" w:eastAsia="华文楷体" w:hAnsi="华文楷体" w:hint="eastAsia"/>
        </w:rPr>
        <w:t>2</w:t>
      </w:r>
      <w:r w:rsidRPr="006E4D53">
        <w:rPr>
          <w:rFonts w:ascii="华文楷体" w:eastAsia="华文楷体" w:hAnsi="华文楷体"/>
        </w:rPr>
        <w:t xml:space="preserve">.1 </w:t>
      </w:r>
      <w:r w:rsidRPr="006E4D53">
        <w:rPr>
          <w:rFonts w:ascii="华文楷体" w:eastAsia="华文楷体" w:hAnsi="华文楷体" w:hint="eastAsia"/>
        </w:rPr>
        <w:t>业务层面系统划分</w:t>
      </w:r>
      <w:bookmarkEnd w:id="6"/>
    </w:p>
    <w:p w:rsidR="009D46D9" w:rsidRPr="006E4D53" w:rsidRDefault="00F56E32" w:rsidP="009D46D9">
      <w:pPr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noProof/>
        </w:rPr>
        <w:drawing>
          <wp:inline distT="0" distB="0" distL="0" distR="0">
            <wp:extent cx="6345141" cy="313530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63" cy="32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D9" w:rsidRPr="006E4D53" w:rsidRDefault="009D46D9" w:rsidP="009D46D9">
      <w:pPr>
        <w:rPr>
          <w:rFonts w:ascii="华文楷体" w:eastAsia="华文楷体" w:hAnsi="华文楷体"/>
          <w:sz w:val="24"/>
        </w:rPr>
      </w:pPr>
    </w:p>
    <w:p w:rsidR="00F4349B" w:rsidRPr="006E4D53" w:rsidRDefault="00F4349B" w:rsidP="00F4349B">
      <w:pPr>
        <w:pStyle w:val="2"/>
        <w:rPr>
          <w:rFonts w:ascii="华文楷体" w:eastAsia="华文楷体" w:hAnsi="华文楷体"/>
        </w:rPr>
      </w:pPr>
      <w:bookmarkStart w:id="7" w:name="_Toc36419881"/>
      <w:r w:rsidRPr="006E4D53">
        <w:rPr>
          <w:rFonts w:ascii="华文楷体" w:eastAsia="华文楷体" w:hAnsi="华文楷体" w:hint="eastAsia"/>
        </w:rPr>
        <w:t>2</w:t>
      </w:r>
      <w:r w:rsidRPr="006E4D53">
        <w:rPr>
          <w:rFonts w:ascii="华文楷体" w:eastAsia="华文楷体" w:hAnsi="华文楷体"/>
        </w:rPr>
        <w:t xml:space="preserve">.2 </w:t>
      </w:r>
      <w:r w:rsidR="009239A5" w:rsidRPr="006E4D53">
        <w:rPr>
          <w:rFonts w:ascii="华文楷体" w:eastAsia="华文楷体" w:hAnsi="华文楷体" w:hint="eastAsia"/>
        </w:rPr>
        <w:t>服务</w:t>
      </w:r>
      <w:r w:rsidRPr="006E4D53">
        <w:rPr>
          <w:rFonts w:ascii="华文楷体" w:eastAsia="华文楷体" w:hAnsi="华文楷体" w:hint="eastAsia"/>
        </w:rPr>
        <w:t>层面系统划分</w:t>
      </w:r>
      <w:bookmarkEnd w:id="7"/>
    </w:p>
    <w:p w:rsidR="00F4349B" w:rsidRPr="006E4D53" w:rsidRDefault="009239A5" w:rsidP="00F56E32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  <w:noProof/>
          <w:sz w:val="24"/>
        </w:rPr>
        <w:drawing>
          <wp:inline distT="0" distB="0" distL="0" distR="0" wp14:anchorId="612D3425" wp14:editId="1E365E56">
            <wp:extent cx="6488264" cy="3840384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3" cy="39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A0" w:rsidRPr="006E4D53" w:rsidRDefault="00DC66A0" w:rsidP="00DC66A0">
      <w:pPr>
        <w:pStyle w:val="1"/>
        <w:rPr>
          <w:rFonts w:ascii="华文楷体" w:eastAsia="华文楷体" w:hAnsi="华文楷体"/>
        </w:rPr>
      </w:pPr>
      <w:bookmarkStart w:id="8" w:name="_Toc36419882"/>
      <w:r w:rsidRPr="006E4D53">
        <w:rPr>
          <w:rFonts w:ascii="华文楷体" w:eastAsia="华文楷体" w:hAnsi="华文楷体" w:hint="eastAsia"/>
        </w:rPr>
        <w:lastRenderedPageBreak/>
        <w:t>三、环境汇总</w:t>
      </w:r>
      <w:bookmarkEnd w:id="8"/>
    </w:p>
    <w:p w:rsidR="00DC66A0" w:rsidRPr="006E4D53" w:rsidRDefault="00DC66A0" w:rsidP="00DC66A0">
      <w:pPr>
        <w:pStyle w:val="2"/>
        <w:rPr>
          <w:rFonts w:ascii="华文楷体" w:eastAsia="华文楷体" w:hAnsi="华文楷体"/>
        </w:rPr>
      </w:pPr>
      <w:bookmarkStart w:id="9" w:name="_Toc36419883"/>
      <w:r w:rsidRPr="006E4D53">
        <w:rPr>
          <w:rFonts w:ascii="华文楷体" w:eastAsia="华文楷体" w:hAnsi="华文楷体"/>
        </w:rPr>
        <w:t>3.1</w:t>
      </w:r>
      <w:r w:rsidRPr="006E4D53">
        <w:rPr>
          <w:rFonts w:ascii="华文楷体" w:eastAsia="华文楷体" w:hAnsi="华文楷体" w:hint="eastAsia"/>
        </w:rPr>
        <w:t xml:space="preserve"> 外部服务依赖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6605"/>
      </w:tblGrid>
      <w:tr w:rsidR="00DC66A0" w:rsidRPr="006E4D53" w:rsidTr="00E02862">
        <w:tc>
          <w:tcPr>
            <w:tcW w:w="2660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外部依赖组件名称</w:t>
            </w:r>
          </w:p>
        </w:tc>
        <w:tc>
          <w:tcPr>
            <w:tcW w:w="1417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版本</w:t>
            </w:r>
          </w:p>
        </w:tc>
        <w:tc>
          <w:tcPr>
            <w:tcW w:w="6605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系统中功能</w:t>
            </w:r>
          </w:p>
        </w:tc>
      </w:tr>
      <w:tr w:rsidR="00DC66A0" w:rsidRPr="006E4D53" w:rsidTr="00E02862">
        <w:tc>
          <w:tcPr>
            <w:tcW w:w="2660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Z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ookeeper</w:t>
            </w:r>
          </w:p>
        </w:tc>
        <w:tc>
          <w:tcPr>
            <w:tcW w:w="1417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  <w:r w:rsidRPr="006E4D53">
              <w:rPr>
                <w:rFonts w:ascii="华文楷体" w:eastAsia="华文楷体" w:hAnsi="华文楷体"/>
                <w:sz w:val="24"/>
              </w:rPr>
              <w:t>.5.6</w:t>
            </w:r>
          </w:p>
        </w:tc>
        <w:tc>
          <w:tcPr>
            <w:tcW w:w="6605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Kafka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依赖，后续作为</w:t>
            </w: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dubbo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类服务的服务治理</w:t>
            </w:r>
          </w:p>
        </w:tc>
      </w:tr>
      <w:tr w:rsidR="00DC66A0" w:rsidRPr="006E4D53" w:rsidTr="00E02862">
        <w:tc>
          <w:tcPr>
            <w:tcW w:w="2660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K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afka</w:t>
            </w:r>
          </w:p>
        </w:tc>
        <w:tc>
          <w:tcPr>
            <w:tcW w:w="1417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  <w:r w:rsidRPr="006E4D53">
              <w:rPr>
                <w:rFonts w:ascii="华文楷体" w:eastAsia="华文楷体" w:hAnsi="华文楷体"/>
                <w:sz w:val="24"/>
              </w:rPr>
              <w:t>.4.0</w:t>
            </w:r>
          </w:p>
        </w:tc>
        <w:tc>
          <w:tcPr>
            <w:tcW w:w="6605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消息中间件</w:t>
            </w:r>
          </w:p>
        </w:tc>
      </w:tr>
      <w:tr w:rsidR="00DC66A0" w:rsidRPr="006E4D53" w:rsidTr="00E02862">
        <w:tc>
          <w:tcPr>
            <w:tcW w:w="2660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R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edis</w:t>
            </w:r>
          </w:p>
        </w:tc>
        <w:tc>
          <w:tcPr>
            <w:tcW w:w="1417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  <w:r w:rsidRPr="006E4D53">
              <w:rPr>
                <w:rFonts w:ascii="华文楷体" w:eastAsia="华文楷体" w:hAnsi="华文楷体"/>
                <w:sz w:val="24"/>
              </w:rPr>
              <w:t>.2.1</w:t>
            </w:r>
          </w:p>
        </w:tc>
        <w:tc>
          <w:tcPr>
            <w:tcW w:w="6605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普通数据的缓存</w:t>
            </w:r>
          </w:p>
        </w:tc>
      </w:tr>
      <w:tr w:rsidR="00DC66A0" w:rsidRPr="006E4D53" w:rsidTr="00E02862">
        <w:tc>
          <w:tcPr>
            <w:tcW w:w="2660" w:type="dxa"/>
          </w:tcPr>
          <w:p w:rsidR="00DC66A0" w:rsidRPr="006E4D5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M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ysql</w:t>
            </w:r>
            <w:proofErr w:type="spellEnd"/>
          </w:p>
        </w:tc>
        <w:tc>
          <w:tcPr>
            <w:tcW w:w="1417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5</w:t>
            </w:r>
            <w:r w:rsidRPr="006E4D53">
              <w:rPr>
                <w:rFonts w:ascii="华文楷体" w:eastAsia="华文楷体" w:hAnsi="华文楷体"/>
                <w:sz w:val="24"/>
              </w:rPr>
              <w:t>.6.46</w:t>
            </w:r>
          </w:p>
        </w:tc>
        <w:tc>
          <w:tcPr>
            <w:tcW w:w="6605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普通数据的存储</w:t>
            </w:r>
          </w:p>
        </w:tc>
      </w:tr>
      <w:tr w:rsidR="00DC66A0" w:rsidRPr="006E4D53" w:rsidTr="00E02862">
        <w:tc>
          <w:tcPr>
            <w:tcW w:w="2660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I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gnite</w:t>
            </w:r>
          </w:p>
        </w:tc>
        <w:tc>
          <w:tcPr>
            <w:tcW w:w="1417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  <w:r w:rsidRPr="006E4D53">
              <w:rPr>
                <w:rFonts w:ascii="华文楷体" w:eastAsia="华文楷体" w:hAnsi="华文楷体"/>
                <w:sz w:val="24"/>
              </w:rPr>
              <w:t>.7.6</w:t>
            </w:r>
          </w:p>
        </w:tc>
        <w:tc>
          <w:tcPr>
            <w:tcW w:w="6605" w:type="dxa"/>
          </w:tcPr>
          <w:p w:rsidR="00DC66A0" w:rsidRPr="006E4D5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内存计算、流数据处理</w:t>
            </w:r>
          </w:p>
        </w:tc>
      </w:tr>
    </w:tbl>
    <w:p w:rsidR="00DC66A0" w:rsidRPr="006E4D53" w:rsidRDefault="00DC66A0" w:rsidP="00F56E32">
      <w:pPr>
        <w:rPr>
          <w:rFonts w:ascii="华文楷体" w:eastAsia="华文楷体" w:hAnsi="华文楷体"/>
          <w:sz w:val="24"/>
        </w:rPr>
      </w:pPr>
    </w:p>
    <w:p w:rsidR="00DC66A0" w:rsidRPr="006E4D53" w:rsidRDefault="009A14E0" w:rsidP="009A14E0">
      <w:pPr>
        <w:pStyle w:val="2"/>
        <w:rPr>
          <w:rFonts w:ascii="华文楷体" w:eastAsia="华文楷体" w:hAnsi="华文楷体"/>
        </w:rPr>
      </w:pPr>
      <w:bookmarkStart w:id="10" w:name="_Toc36419884"/>
      <w:r w:rsidRPr="006E4D53">
        <w:rPr>
          <w:rFonts w:ascii="华文楷体" w:eastAsia="华文楷体" w:hAnsi="华文楷体" w:hint="eastAsia"/>
        </w:rPr>
        <w:t>3</w:t>
      </w:r>
      <w:r w:rsidRPr="006E4D53">
        <w:rPr>
          <w:rFonts w:ascii="华文楷体" w:eastAsia="华文楷体" w:hAnsi="华文楷体"/>
        </w:rPr>
        <w:t xml:space="preserve">.2 </w:t>
      </w:r>
      <w:r w:rsidR="00DC66A0" w:rsidRPr="006E4D53">
        <w:rPr>
          <w:rFonts w:ascii="华文楷体" w:eastAsia="华文楷体" w:hAnsi="华文楷体" w:hint="eastAsia"/>
        </w:rPr>
        <w:t>开发环境</w:t>
      </w:r>
      <w:bookmarkEnd w:id="10"/>
    </w:p>
    <w:p w:rsidR="00DC66A0" w:rsidRPr="006E4D53" w:rsidRDefault="005F7C52" w:rsidP="003A6187">
      <w:pPr>
        <w:pStyle w:val="3"/>
        <w:rPr>
          <w:rFonts w:ascii="华文楷体" w:eastAsia="华文楷体" w:hAnsi="华文楷体"/>
        </w:rPr>
      </w:pPr>
      <w:bookmarkStart w:id="11" w:name="_Toc36419885"/>
      <w:r w:rsidRPr="006E4D53">
        <w:rPr>
          <w:rFonts w:ascii="华文楷体" w:eastAsia="华文楷体" w:hAnsi="华文楷体"/>
        </w:rPr>
        <w:t xml:space="preserve">3.2.1 </w:t>
      </w:r>
      <w:proofErr w:type="spellStart"/>
      <w:r w:rsidR="00DC66A0" w:rsidRPr="006E4D53">
        <w:rPr>
          <w:rFonts w:ascii="华文楷体" w:eastAsia="华文楷体" w:hAnsi="华文楷体"/>
        </w:rPr>
        <w:t>M</w:t>
      </w:r>
      <w:r w:rsidR="00DC66A0" w:rsidRPr="006E4D53">
        <w:rPr>
          <w:rFonts w:ascii="华文楷体" w:eastAsia="华文楷体" w:hAnsi="华文楷体" w:hint="eastAsia"/>
        </w:rPr>
        <w:t>ysql</w:t>
      </w:r>
      <w:bookmarkEnd w:id="11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9A14E0" w:rsidRPr="006E4D53" w:rsidTr="009A14E0">
        <w:tc>
          <w:tcPr>
            <w:tcW w:w="195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I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p</w:t>
            </w:r>
          </w:p>
        </w:tc>
        <w:tc>
          <w:tcPr>
            <w:tcW w:w="8731" w:type="dxa"/>
          </w:tcPr>
          <w:p w:rsidR="009A14E0" w:rsidRPr="006E4D53" w:rsidRDefault="00D339F5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122.51.159.32</w:t>
            </w:r>
          </w:p>
        </w:tc>
      </w:tr>
      <w:tr w:rsidR="009A14E0" w:rsidRPr="006E4D53" w:rsidTr="009A14E0">
        <w:tc>
          <w:tcPr>
            <w:tcW w:w="195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P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ort</w:t>
            </w:r>
          </w:p>
        </w:tc>
        <w:tc>
          <w:tcPr>
            <w:tcW w:w="873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3307</w:t>
            </w:r>
          </w:p>
        </w:tc>
      </w:tr>
      <w:tr w:rsidR="009A14E0" w:rsidRPr="006E4D53" w:rsidTr="009A14E0">
        <w:tc>
          <w:tcPr>
            <w:tcW w:w="195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U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sername</w:t>
            </w:r>
          </w:p>
        </w:tc>
        <w:tc>
          <w:tcPr>
            <w:tcW w:w="873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  <w:tr w:rsidR="009A14E0" w:rsidRPr="006E4D53" w:rsidTr="009A14E0">
        <w:tc>
          <w:tcPr>
            <w:tcW w:w="195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P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assword</w:t>
            </w:r>
          </w:p>
        </w:tc>
        <w:tc>
          <w:tcPr>
            <w:tcW w:w="8731" w:type="dxa"/>
          </w:tcPr>
          <w:p w:rsidR="009A14E0" w:rsidRPr="006E4D5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9A14E0" w:rsidRPr="006E4D53" w:rsidRDefault="009A14E0" w:rsidP="009A14E0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</w:rPr>
        <w:br w:type="page"/>
      </w:r>
    </w:p>
    <w:p w:rsidR="00F56E32" w:rsidRPr="006E4D53" w:rsidRDefault="00DC66A0" w:rsidP="00311FA4">
      <w:pPr>
        <w:pStyle w:val="1"/>
        <w:rPr>
          <w:rFonts w:ascii="华文楷体" w:eastAsia="华文楷体" w:hAnsi="华文楷体"/>
        </w:rPr>
      </w:pPr>
      <w:bookmarkStart w:id="12" w:name="_Toc36419886"/>
      <w:r w:rsidRPr="006E4D53">
        <w:rPr>
          <w:rFonts w:ascii="华文楷体" w:eastAsia="华文楷体" w:hAnsi="华文楷体" w:hint="eastAsia"/>
        </w:rPr>
        <w:lastRenderedPageBreak/>
        <w:t>四</w:t>
      </w:r>
      <w:r w:rsidR="00311FA4" w:rsidRPr="006E4D53">
        <w:rPr>
          <w:rFonts w:ascii="华文楷体" w:eastAsia="华文楷体" w:hAnsi="华文楷体" w:hint="eastAsia"/>
        </w:rPr>
        <w:t>、</w:t>
      </w:r>
      <w:r w:rsidR="00F56E32" w:rsidRPr="006E4D53">
        <w:rPr>
          <w:rFonts w:ascii="华文楷体" w:eastAsia="华文楷体" w:hAnsi="华文楷体" w:hint="eastAsia"/>
        </w:rPr>
        <w:t>模块划分</w:t>
      </w:r>
      <w:bookmarkEnd w:id="12"/>
    </w:p>
    <w:p w:rsidR="00F56E32" w:rsidRPr="006E4D53" w:rsidRDefault="00DC66A0" w:rsidP="00311FA4">
      <w:pPr>
        <w:pStyle w:val="2"/>
        <w:rPr>
          <w:rFonts w:ascii="华文楷体" w:eastAsia="华文楷体" w:hAnsi="华文楷体"/>
        </w:rPr>
      </w:pPr>
      <w:bookmarkStart w:id="13" w:name="_Toc36419887"/>
      <w:r w:rsidRPr="006E4D53">
        <w:rPr>
          <w:rFonts w:ascii="华文楷体" w:eastAsia="华文楷体" w:hAnsi="华文楷体"/>
        </w:rPr>
        <w:t>4</w:t>
      </w:r>
      <w:r w:rsidR="00311FA4" w:rsidRPr="006E4D53">
        <w:rPr>
          <w:rFonts w:ascii="华文楷体" w:eastAsia="华文楷体" w:hAnsi="华文楷体"/>
        </w:rPr>
        <w:t xml:space="preserve">.1 </w:t>
      </w:r>
      <w:r w:rsidR="00311FA4" w:rsidRPr="006E4D53">
        <w:rPr>
          <w:rFonts w:ascii="华文楷体" w:eastAsia="华文楷体" w:hAnsi="华文楷体" w:hint="eastAsia"/>
        </w:rPr>
        <w:t>总体模块划分</w:t>
      </w:r>
      <w:bookmarkEnd w:id="13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6E4D53" w:rsidTr="00593A57">
        <w:tc>
          <w:tcPr>
            <w:tcW w:w="777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6E4D53" w:rsidTr="00593A57">
        <w:tc>
          <w:tcPr>
            <w:tcW w:w="777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6E4D5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6E4D53" w:rsidTr="00593A57">
        <w:tc>
          <w:tcPr>
            <w:tcW w:w="777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系统的公共工具模块，封装通用工具类</w:t>
            </w:r>
          </w:p>
        </w:tc>
      </w:tr>
      <w:tr w:rsidR="00F56E32" w:rsidRPr="006E4D53" w:rsidTr="00593A57">
        <w:tc>
          <w:tcPr>
            <w:tcW w:w="777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F</w:t>
            </w:r>
            <w:r w:rsidRPr="006E4D53">
              <w:rPr>
                <w:rFonts w:ascii="华文楷体" w:eastAsia="华文楷体" w:hAnsi="华文楷体"/>
                <w:sz w:val="24"/>
              </w:rPr>
              <w:t>AMS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底层框架封装和实现</w:t>
            </w:r>
          </w:p>
        </w:tc>
      </w:tr>
      <w:tr w:rsidR="00F56E32" w:rsidRPr="006E4D53" w:rsidTr="00593A57">
        <w:tc>
          <w:tcPr>
            <w:tcW w:w="777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F</w:t>
            </w:r>
            <w:r w:rsidRPr="006E4D53">
              <w:rPr>
                <w:rFonts w:ascii="华文楷体" w:eastAsia="华文楷体" w:hAnsi="华文楷体"/>
                <w:sz w:val="24"/>
              </w:rPr>
              <w:t>AMS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6E4D5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6E4D53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框架的starter</w:t>
            </w:r>
          </w:p>
        </w:tc>
      </w:tr>
      <w:tr w:rsidR="004E6582" w:rsidRPr="006E4D53" w:rsidTr="00593A57">
        <w:tc>
          <w:tcPr>
            <w:tcW w:w="77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5</w:t>
            </w:r>
          </w:p>
        </w:tc>
        <w:tc>
          <w:tcPr>
            <w:tcW w:w="1860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交易前台</w:t>
            </w:r>
          </w:p>
        </w:tc>
        <w:tc>
          <w:tcPr>
            <w:tcW w:w="2538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-ace</w:t>
            </w:r>
          </w:p>
        </w:tc>
        <w:tc>
          <w:tcPr>
            <w:tcW w:w="545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包括订单管理、行情服务等</w:t>
            </w:r>
          </w:p>
        </w:tc>
      </w:tr>
      <w:tr w:rsidR="004E6582" w:rsidRPr="006E4D53" w:rsidTr="00593A57">
        <w:tc>
          <w:tcPr>
            <w:tcW w:w="77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6</w:t>
            </w:r>
          </w:p>
        </w:tc>
        <w:tc>
          <w:tcPr>
            <w:tcW w:w="1860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交易中台</w:t>
            </w:r>
          </w:p>
        </w:tc>
        <w:tc>
          <w:tcPr>
            <w:tcW w:w="2538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</w:t>
            </w:r>
            <w:r w:rsidR="001C19C2" w:rsidRPr="006E4D53">
              <w:rPr>
                <w:rFonts w:ascii="华文楷体" w:eastAsia="华文楷体" w:hAnsi="华文楷体" w:hint="eastAsia"/>
                <w:sz w:val="24"/>
              </w:rPr>
              <w:t>king</w:t>
            </w:r>
            <w:r w:rsidRPr="006E4D53">
              <w:rPr>
                <w:rFonts w:ascii="华文楷体" w:eastAsia="华文楷体" w:hAnsi="华文楷体"/>
                <w:sz w:val="24"/>
              </w:rPr>
              <w:t>-</w:t>
            </w:r>
          </w:p>
        </w:tc>
        <w:tc>
          <w:tcPr>
            <w:tcW w:w="545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包括估值、风控、策略模型、回测、组合交易等</w:t>
            </w:r>
          </w:p>
        </w:tc>
      </w:tr>
      <w:tr w:rsidR="004E6582" w:rsidRPr="006E4D53" w:rsidTr="00593A57">
        <w:tc>
          <w:tcPr>
            <w:tcW w:w="77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7</w:t>
            </w:r>
          </w:p>
        </w:tc>
        <w:tc>
          <w:tcPr>
            <w:tcW w:w="1860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交易后台</w:t>
            </w:r>
          </w:p>
        </w:tc>
        <w:tc>
          <w:tcPr>
            <w:tcW w:w="2538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</w:t>
            </w:r>
            <w:r w:rsidR="001C19C2" w:rsidRPr="006E4D53">
              <w:rPr>
                <w:rFonts w:ascii="华文楷体" w:eastAsia="华文楷体" w:hAnsi="华文楷体" w:hint="eastAsia"/>
                <w:sz w:val="24"/>
              </w:rPr>
              <w:t>queen</w:t>
            </w:r>
            <w:r w:rsidRPr="006E4D53">
              <w:rPr>
                <w:rFonts w:ascii="华文楷体" w:eastAsia="华文楷体" w:hAnsi="华文楷体"/>
                <w:sz w:val="24"/>
              </w:rPr>
              <w:t>-</w:t>
            </w:r>
          </w:p>
        </w:tc>
        <w:tc>
          <w:tcPr>
            <w:tcW w:w="5457" w:type="dxa"/>
          </w:tcPr>
          <w:p w:rsidR="004E6582" w:rsidRPr="006E4D5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包括账户体系、证券产品库、指令流转等</w:t>
            </w:r>
          </w:p>
        </w:tc>
      </w:tr>
    </w:tbl>
    <w:p w:rsidR="00311FA4" w:rsidRPr="006E4D53" w:rsidRDefault="00311FA4" w:rsidP="007E40EB">
      <w:pPr>
        <w:rPr>
          <w:rFonts w:ascii="华文楷体" w:eastAsia="华文楷体" w:hAnsi="华文楷体"/>
          <w:sz w:val="24"/>
        </w:rPr>
      </w:pPr>
    </w:p>
    <w:p w:rsidR="007E40EB" w:rsidRPr="006E4D53" w:rsidRDefault="00DC66A0" w:rsidP="00311FA4">
      <w:pPr>
        <w:pStyle w:val="2"/>
        <w:rPr>
          <w:rFonts w:ascii="华文楷体" w:eastAsia="华文楷体" w:hAnsi="华文楷体"/>
        </w:rPr>
      </w:pPr>
      <w:bookmarkStart w:id="14" w:name="_Toc36419888"/>
      <w:r w:rsidRPr="006E4D53">
        <w:rPr>
          <w:rFonts w:ascii="华文楷体" w:eastAsia="华文楷体" w:hAnsi="华文楷体"/>
        </w:rPr>
        <w:t>4</w:t>
      </w:r>
      <w:r w:rsidR="007E40EB" w:rsidRPr="006E4D53">
        <w:rPr>
          <w:rFonts w:ascii="华文楷体" w:eastAsia="华文楷体" w:hAnsi="华文楷体"/>
        </w:rPr>
        <w:t>.</w:t>
      </w:r>
      <w:r w:rsidR="00311FA4" w:rsidRPr="006E4D53">
        <w:rPr>
          <w:rFonts w:ascii="华文楷体" w:eastAsia="华文楷体" w:hAnsi="华文楷体"/>
        </w:rPr>
        <w:t>2</w:t>
      </w:r>
      <w:r w:rsidR="007E40EB" w:rsidRPr="006E4D53">
        <w:rPr>
          <w:rFonts w:ascii="华文楷体" w:eastAsia="华文楷体" w:hAnsi="华文楷体"/>
        </w:rPr>
        <w:t xml:space="preserve"> </w:t>
      </w:r>
      <w:proofErr w:type="spellStart"/>
      <w:r w:rsidR="007E40EB" w:rsidRPr="006E4D53">
        <w:rPr>
          <w:rFonts w:ascii="华文楷体" w:eastAsia="华文楷体" w:hAnsi="华文楷体" w:hint="eastAsia"/>
        </w:rPr>
        <w:t>fams</w:t>
      </w:r>
      <w:proofErr w:type="spellEnd"/>
      <w:r w:rsidR="007E40EB" w:rsidRPr="006E4D53">
        <w:rPr>
          <w:rFonts w:ascii="华文楷体" w:eastAsia="华文楷体" w:hAnsi="华文楷体" w:hint="eastAsia"/>
        </w:rPr>
        <w:t>-framework</w:t>
      </w:r>
      <w:bookmarkEnd w:id="14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6E4D53" w:rsidTr="00593A57">
        <w:tc>
          <w:tcPr>
            <w:tcW w:w="731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6E4D53" w:rsidTr="00593A57">
        <w:tc>
          <w:tcPr>
            <w:tcW w:w="731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6E4D5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Framework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模块的公共包</w:t>
            </w:r>
          </w:p>
        </w:tc>
      </w:tr>
      <w:tr w:rsidR="004E4FF2" w:rsidRPr="006E4D53" w:rsidTr="00593A57">
        <w:tc>
          <w:tcPr>
            <w:tcW w:w="731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F</w:t>
            </w:r>
            <w:r w:rsidRPr="006E4D53">
              <w:rPr>
                <w:rFonts w:ascii="华文楷体" w:eastAsia="华文楷体" w:hAnsi="华文楷体"/>
                <w:sz w:val="24"/>
              </w:rPr>
              <w:t>ramework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6E4D53" w:rsidTr="00593A57">
        <w:tc>
          <w:tcPr>
            <w:tcW w:w="731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6E4D53">
              <w:rPr>
                <w:rFonts w:ascii="华文楷体" w:eastAsia="华文楷体" w:hAnsi="华文楷体"/>
                <w:sz w:val="24"/>
              </w:rPr>
              <w:t>AMS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6E4D53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6E4D53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6E4D53" w:rsidTr="00593A57">
        <w:tc>
          <w:tcPr>
            <w:tcW w:w="731" w:type="dxa"/>
          </w:tcPr>
          <w:p w:rsidR="004E4FF2" w:rsidRPr="006E4D5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6E4D53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-framework-service</w:t>
            </w:r>
          </w:p>
        </w:tc>
        <w:tc>
          <w:tcPr>
            <w:tcW w:w="7105" w:type="dxa"/>
          </w:tcPr>
          <w:p w:rsidR="004E4FF2" w:rsidRPr="006E4D53" w:rsidRDefault="004E6582" w:rsidP="00677DCB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系统级的服务</w:t>
            </w:r>
          </w:p>
        </w:tc>
      </w:tr>
    </w:tbl>
    <w:p w:rsidR="007E40EB" w:rsidRPr="006E4D53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6E4D53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6E4D53" w:rsidRDefault="00DC66A0" w:rsidP="00311FA4">
      <w:pPr>
        <w:pStyle w:val="2"/>
        <w:rPr>
          <w:rFonts w:ascii="华文楷体" w:eastAsia="华文楷体" w:hAnsi="华文楷体"/>
        </w:rPr>
      </w:pPr>
      <w:bookmarkStart w:id="15" w:name="_Toc36419889"/>
      <w:r w:rsidRPr="006E4D53">
        <w:rPr>
          <w:rFonts w:ascii="华文楷体" w:eastAsia="华文楷体" w:hAnsi="华文楷体"/>
        </w:rPr>
        <w:lastRenderedPageBreak/>
        <w:t>4</w:t>
      </w:r>
      <w:r w:rsidR="00311FA4" w:rsidRPr="006E4D53">
        <w:rPr>
          <w:rFonts w:ascii="华文楷体" w:eastAsia="华文楷体" w:hAnsi="华文楷体"/>
        </w:rPr>
        <w:t xml:space="preserve">.3 </w:t>
      </w:r>
      <w:proofErr w:type="spellStart"/>
      <w:r w:rsidR="00311FA4" w:rsidRPr="006E4D53">
        <w:rPr>
          <w:rFonts w:ascii="华文楷体" w:eastAsia="华文楷体" w:hAnsi="华文楷体" w:hint="eastAsia"/>
        </w:rPr>
        <w:t>fams</w:t>
      </w:r>
      <w:proofErr w:type="spellEnd"/>
      <w:r w:rsidR="00311FA4" w:rsidRPr="006E4D53">
        <w:rPr>
          <w:rFonts w:ascii="华文楷体" w:eastAsia="华文楷体" w:hAnsi="华文楷体" w:hint="eastAsia"/>
        </w:rPr>
        <w:t>-</w:t>
      </w:r>
      <w:proofErr w:type="spellStart"/>
      <w:r w:rsidR="00311FA4" w:rsidRPr="006E4D53">
        <w:rPr>
          <w:rFonts w:ascii="华文楷体" w:eastAsia="华文楷体" w:hAnsi="华文楷体" w:hint="eastAsia"/>
        </w:rPr>
        <w:t>springbo</w:t>
      </w:r>
      <w:r w:rsidR="002F79A1" w:rsidRPr="006E4D53">
        <w:rPr>
          <w:rFonts w:ascii="华文楷体" w:eastAsia="华文楷体" w:hAnsi="华文楷体" w:hint="eastAsia"/>
        </w:rPr>
        <w:t>o</w:t>
      </w:r>
      <w:r w:rsidR="00311FA4" w:rsidRPr="006E4D53">
        <w:rPr>
          <w:rFonts w:ascii="华文楷体" w:eastAsia="华文楷体" w:hAnsi="华文楷体" w:hint="eastAsia"/>
        </w:rPr>
        <w:t>t</w:t>
      </w:r>
      <w:proofErr w:type="spellEnd"/>
      <w:r w:rsidR="00311FA4" w:rsidRPr="006E4D53">
        <w:rPr>
          <w:rFonts w:ascii="华文楷体" w:eastAsia="华文楷体" w:hAnsi="华文楷体" w:hint="eastAsia"/>
        </w:rPr>
        <w:t>-starter</w:t>
      </w:r>
      <w:bookmarkEnd w:id="15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829"/>
        <w:gridCol w:w="4212"/>
        <w:gridCol w:w="5591"/>
      </w:tblGrid>
      <w:tr w:rsidR="006E1D4B" w:rsidRPr="006E4D53" w:rsidTr="00CD4C47">
        <w:tc>
          <w:tcPr>
            <w:tcW w:w="851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4053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5728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6E4D53" w:rsidTr="00CD4C47">
        <w:tc>
          <w:tcPr>
            <w:tcW w:w="851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4053" w:type="dxa"/>
          </w:tcPr>
          <w:p w:rsidR="006E1D4B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728" w:type="dxa"/>
          </w:tcPr>
          <w:p w:rsidR="00593A57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6E4D53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6E4D53">
              <w:rPr>
                <w:rFonts w:ascii="华文楷体" w:eastAsia="华文楷体" w:hAnsi="华文楷体"/>
                <w:sz w:val="24"/>
              </w:rPr>
              <w:t>-ignite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6E4D53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6E4D53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E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6E4D53">
              <w:rPr>
                <w:rFonts w:ascii="华文楷体" w:eastAsia="华文楷体" w:hAnsi="华文楷体"/>
                <w:sz w:val="24"/>
              </w:rPr>
              <w:t>I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E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6E4D53">
              <w:rPr>
                <w:rFonts w:ascii="华文楷体" w:eastAsia="华文楷体" w:hAnsi="华文楷体"/>
                <w:sz w:val="24"/>
              </w:rPr>
              <w:t>: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6E4D53" w:rsidTr="00CD4C47">
        <w:tc>
          <w:tcPr>
            <w:tcW w:w="851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4053" w:type="dxa"/>
          </w:tcPr>
          <w:p w:rsidR="006E1D4B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6E4D5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728" w:type="dxa"/>
          </w:tcPr>
          <w:p w:rsidR="006E1D4B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6E4D53">
              <w:rPr>
                <w:rFonts w:ascii="华文楷体" w:eastAsia="华文楷体" w:hAnsi="华文楷体"/>
                <w:sz w:val="24"/>
              </w:rPr>
              <w:t>AMS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6E4D53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6E4D53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6E4D53" w:rsidTr="00CD4C47">
        <w:tc>
          <w:tcPr>
            <w:tcW w:w="851" w:type="dxa"/>
          </w:tcPr>
          <w:p w:rsidR="006E1D4B" w:rsidRPr="006E4D5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4053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5728" w:type="dxa"/>
          </w:tcPr>
          <w:p w:rsidR="006E1D4B" w:rsidRPr="006E4D5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6E4D53" w:rsidRDefault="006E1D4B" w:rsidP="006E1D4B">
      <w:pPr>
        <w:rPr>
          <w:rFonts w:ascii="华文楷体" w:eastAsia="华文楷体" w:hAnsi="华文楷体"/>
        </w:rPr>
      </w:pPr>
    </w:p>
    <w:p w:rsidR="004E6582" w:rsidRPr="006E4D53" w:rsidRDefault="004E6582" w:rsidP="006E1D4B">
      <w:pPr>
        <w:rPr>
          <w:rFonts w:ascii="华文楷体" w:eastAsia="华文楷体" w:hAnsi="华文楷体"/>
        </w:rPr>
      </w:pPr>
    </w:p>
    <w:p w:rsidR="004E6582" w:rsidRPr="006E4D53" w:rsidRDefault="004E6582" w:rsidP="00CD4C47">
      <w:pPr>
        <w:pStyle w:val="2"/>
        <w:rPr>
          <w:rFonts w:ascii="华文楷体" w:eastAsia="华文楷体" w:hAnsi="华文楷体"/>
        </w:rPr>
      </w:pPr>
      <w:bookmarkStart w:id="16" w:name="_Toc36419890"/>
      <w:r w:rsidRPr="006E4D53">
        <w:rPr>
          <w:rFonts w:ascii="华文楷体" w:eastAsia="华文楷体" w:hAnsi="华文楷体" w:hint="eastAsia"/>
        </w:rPr>
        <w:t>4</w:t>
      </w:r>
      <w:r w:rsidRPr="006E4D53">
        <w:rPr>
          <w:rFonts w:ascii="华文楷体" w:eastAsia="华文楷体" w:hAnsi="华文楷体"/>
        </w:rPr>
        <w:t xml:space="preserve">.4 </w:t>
      </w:r>
      <w:proofErr w:type="spellStart"/>
      <w:r w:rsidRPr="006E4D53">
        <w:rPr>
          <w:rFonts w:ascii="华文楷体" w:eastAsia="华文楷体" w:hAnsi="华文楷体" w:hint="eastAsia"/>
        </w:rPr>
        <w:t>fams</w:t>
      </w:r>
      <w:proofErr w:type="spellEnd"/>
      <w:r w:rsidRPr="006E4D53">
        <w:rPr>
          <w:rFonts w:ascii="华文楷体" w:eastAsia="华文楷体" w:hAnsi="华文楷体" w:hint="eastAsia"/>
        </w:rPr>
        <w:t>-ace</w:t>
      </w:r>
      <w:r w:rsidR="00A0517E" w:rsidRPr="006E4D53">
        <w:rPr>
          <w:rFonts w:ascii="华文楷体" w:eastAsia="华文楷体" w:hAnsi="华文楷体"/>
        </w:rPr>
        <w:t xml:space="preserve"> </w:t>
      </w:r>
      <w:r w:rsidR="00A0517E" w:rsidRPr="006E4D53">
        <w:rPr>
          <w:rFonts w:ascii="华文楷体" w:eastAsia="华文楷体" w:hAnsi="华文楷体" w:hint="eastAsia"/>
        </w:rPr>
        <w:t>交易前台</w:t>
      </w:r>
      <w:bookmarkEnd w:id="16"/>
    </w:p>
    <w:p w:rsidR="00CD4C47" w:rsidRPr="006E4D53" w:rsidRDefault="00CD4C47" w:rsidP="006E1D4B">
      <w:pPr>
        <w:rPr>
          <w:rFonts w:ascii="华文楷体" w:eastAsia="华文楷体" w:hAnsi="华文楷体"/>
        </w:rPr>
      </w:pPr>
    </w:p>
    <w:p w:rsidR="004E6582" w:rsidRPr="006E4D53" w:rsidRDefault="004E6582" w:rsidP="00CD4C47">
      <w:pPr>
        <w:pStyle w:val="2"/>
        <w:rPr>
          <w:rFonts w:ascii="华文楷体" w:eastAsia="华文楷体" w:hAnsi="华文楷体"/>
        </w:rPr>
      </w:pPr>
      <w:bookmarkStart w:id="17" w:name="_Toc36419891"/>
      <w:r w:rsidRPr="006E4D53">
        <w:rPr>
          <w:rFonts w:ascii="华文楷体" w:eastAsia="华文楷体" w:hAnsi="华文楷体" w:hint="eastAsia"/>
        </w:rPr>
        <w:t>4</w:t>
      </w:r>
      <w:r w:rsidRPr="006E4D53">
        <w:rPr>
          <w:rFonts w:ascii="华文楷体" w:eastAsia="华文楷体" w:hAnsi="华文楷体"/>
        </w:rPr>
        <w:t xml:space="preserve">.5 </w:t>
      </w:r>
      <w:proofErr w:type="spellStart"/>
      <w:r w:rsidRPr="006E4D53">
        <w:rPr>
          <w:rFonts w:ascii="华文楷体" w:eastAsia="华文楷体" w:hAnsi="华文楷体" w:hint="eastAsia"/>
        </w:rPr>
        <w:t>fams</w:t>
      </w:r>
      <w:proofErr w:type="spellEnd"/>
      <w:r w:rsidRPr="006E4D53">
        <w:rPr>
          <w:rFonts w:ascii="华文楷体" w:eastAsia="华文楷体" w:hAnsi="华文楷体" w:hint="eastAsia"/>
        </w:rPr>
        <w:t>-</w:t>
      </w:r>
      <w:r w:rsidR="00A0517E" w:rsidRPr="006E4D53">
        <w:rPr>
          <w:rFonts w:ascii="华文楷体" w:eastAsia="华文楷体" w:hAnsi="华文楷体" w:hint="eastAsia"/>
        </w:rPr>
        <w:t>king</w:t>
      </w:r>
      <w:r w:rsidR="00A0517E" w:rsidRPr="006E4D53">
        <w:rPr>
          <w:rFonts w:ascii="华文楷体" w:eastAsia="华文楷体" w:hAnsi="华文楷体"/>
        </w:rPr>
        <w:t xml:space="preserve"> </w:t>
      </w:r>
      <w:r w:rsidR="00A0517E" w:rsidRPr="006E4D53">
        <w:rPr>
          <w:rFonts w:ascii="华文楷体" w:eastAsia="华文楷体" w:hAnsi="华文楷体" w:hint="eastAsia"/>
        </w:rPr>
        <w:t>交易中台</w:t>
      </w:r>
      <w:bookmarkEnd w:id="17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851"/>
        <w:gridCol w:w="2835"/>
        <w:gridCol w:w="6946"/>
      </w:tblGrid>
      <w:tr w:rsidR="00CD4C47" w:rsidRPr="006E4D53" w:rsidTr="00CD4C47">
        <w:tc>
          <w:tcPr>
            <w:tcW w:w="851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835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6946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CD4C47" w:rsidRPr="006E4D53" w:rsidTr="00CD4C47">
        <w:tc>
          <w:tcPr>
            <w:tcW w:w="851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835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交易中台公共组件</w:t>
            </w:r>
          </w:p>
        </w:tc>
        <w:tc>
          <w:tcPr>
            <w:tcW w:w="6946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包括行情容器</w:t>
            </w: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MarketData</w:t>
            </w:r>
            <w:r w:rsidRPr="006E4D53">
              <w:rPr>
                <w:rFonts w:ascii="华文楷体" w:eastAsia="华文楷体" w:hAnsi="华文楷体"/>
                <w:sz w:val="24"/>
              </w:rPr>
              <w:t>C</w:t>
            </w:r>
            <w:r w:rsidRPr="006E4D53">
              <w:rPr>
                <w:rFonts w:ascii="华文楷体" w:eastAsia="华文楷体" w:hAnsi="华文楷体" w:hint="eastAsia"/>
                <w:sz w:val="24"/>
              </w:rPr>
              <w:t>ontainer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、策略容器</w:t>
            </w:r>
            <w:proofErr w:type="spellStart"/>
            <w:r w:rsidRPr="006E4D53">
              <w:rPr>
                <w:rFonts w:ascii="华文楷体" w:eastAsia="华文楷体" w:hAnsi="华文楷体" w:hint="eastAsia"/>
                <w:sz w:val="24"/>
              </w:rPr>
              <w:t>StrategyContainer</w:t>
            </w:r>
            <w:proofErr w:type="spellEnd"/>
            <w:r w:rsidRPr="006E4D53">
              <w:rPr>
                <w:rFonts w:ascii="华文楷体" w:eastAsia="华文楷体" w:hAnsi="华文楷体" w:hint="eastAsia"/>
                <w:sz w:val="24"/>
              </w:rPr>
              <w:t>、交易分析容器</w:t>
            </w:r>
            <w:proofErr w:type="spellStart"/>
            <w:r w:rsidRPr="006E4D53">
              <w:rPr>
                <w:rFonts w:ascii="华文楷体" w:eastAsia="华文楷体" w:hAnsi="华文楷体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TradeAnalysisContainer</w:t>
            </w:r>
            <w:proofErr w:type="spellEnd"/>
            <w:r w:rsidRPr="006E4D53">
              <w:rPr>
                <w:rFonts w:ascii="华文楷体" w:eastAsia="华文楷体" w:hAnsi="华文楷体" w:cs="Consolas" w:hint="eastAsia"/>
                <w:color w:val="3F5FBF"/>
                <w:kern w:val="0"/>
                <w:sz w:val="24"/>
                <w:szCs w:val="24"/>
                <w:shd w:val="clear" w:color="auto" w:fill="E8F2FE"/>
              </w:rPr>
              <w:t>等</w:t>
            </w:r>
          </w:p>
        </w:tc>
      </w:tr>
      <w:tr w:rsidR="00CD4C47" w:rsidRPr="006E4D53" w:rsidTr="00CD4C47">
        <w:tc>
          <w:tcPr>
            <w:tcW w:w="851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835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事件</w:t>
            </w:r>
            <w:proofErr w:type="gramStart"/>
            <w:r w:rsidRPr="006E4D53">
              <w:rPr>
                <w:rFonts w:ascii="华文楷体" w:eastAsia="华文楷体" w:hAnsi="华文楷体" w:hint="eastAsia"/>
                <w:sz w:val="24"/>
              </w:rPr>
              <w:t>型回测</w:t>
            </w:r>
            <w:proofErr w:type="gramEnd"/>
            <w:r w:rsidRPr="006E4D53">
              <w:rPr>
                <w:rFonts w:ascii="华文楷体" w:eastAsia="华文楷体" w:hAnsi="华文楷体" w:hint="eastAsia"/>
                <w:sz w:val="24"/>
              </w:rPr>
              <w:t>引擎</w:t>
            </w:r>
          </w:p>
        </w:tc>
        <w:tc>
          <w:tcPr>
            <w:tcW w:w="6946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基于事件（Bar或Tick行情）触发</w:t>
            </w:r>
            <w:proofErr w:type="gramStart"/>
            <w:r w:rsidRPr="006E4D53">
              <w:rPr>
                <w:rFonts w:ascii="华文楷体" w:eastAsia="华文楷体" w:hAnsi="华文楷体" w:hint="eastAsia"/>
                <w:sz w:val="24"/>
              </w:rPr>
              <w:t>的回测框架</w:t>
            </w:r>
            <w:proofErr w:type="gramEnd"/>
          </w:p>
        </w:tc>
      </w:tr>
      <w:tr w:rsidR="00CD4C47" w:rsidRPr="006E4D53" w:rsidTr="00CD4C47">
        <w:tc>
          <w:tcPr>
            <w:tcW w:w="851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6E4D5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835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6946" w:type="dxa"/>
          </w:tcPr>
          <w:p w:rsidR="00CD4C47" w:rsidRPr="006E4D5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CD4C47" w:rsidRPr="006E4D53" w:rsidRDefault="00CD4C47" w:rsidP="006E1D4B">
      <w:pPr>
        <w:rPr>
          <w:rFonts w:ascii="华文楷体" w:eastAsia="华文楷体" w:hAnsi="华文楷体"/>
        </w:rPr>
      </w:pPr>
    </w:p>
    <w:p w:rsidR="004E6582" w:rsidRPr="006E4D53" w:rsidRDefault="004E6582" w:rsidP="00CD4C47">
      <w:pPr>
        <w:pStyle w:val="2"/>
        <w:rPr>
          <w:rFonts w:ascii="华文楷体" w:eastAsia="华文楷体" w:hAnsi="华文楷体"/>
        </w:rPr>
      </w:pPr>
      <w:bookmarkStart w:id="18" w:name="_Toc36419892"/>
      <w:r w:rsidRPr="006E4D53">
        <w:rPr>
          <w:rFonts w:ascii="华文楷体" w:eastAsia="华文楷体" w:hAnsi="华文楷体" w:hint="eastAsia"/>
        </w:rPr>
        <w:t>4</w:t>
      </w:r>
      <w:r w:rsidRPr="006E4D53">
        <w:rPr>
          <w:rFonts w:ascii="华文楷体" w:eastAsia="华文楷体" w:hAnsi="华文楷体"/>
        </w:rPr>
        <w:t xml:space="preserve">.6 </w:t>
      </w:r>
      <w:proofErr w:type="spellStart"/>
      <w:r w:rsidRPr="006E4D53">
        <w:rPr>
          <w:rFonts w:ascii="华文楷体" w:eastAsia="华文楷体" w:hAnsi="华文楷体" w:hint="eastAsia"/>
        </w:rPr>
        <w:t>fams</w:t>
      </w:r>
      <w:proofErr w:type="spellEnd"/>
      <w:r w:rsidRPr="006E4D53">
        <w:rPr>
          <w:rFonts w:ascii="华文楷体" w:eastAsia="华文楷体" w:hAnsi="华文楷体" w:hint="eastAsia"/>
        </w:rPr>
        <w:t>-</w:t>
      </w:r>
      <w:r w:rsidR="00A0517E" w:rsidRPr="006E4D53">
        <w:rPr>
          <w:rFonts w:ascii="华文楷体" w:eastAsia="华文楷体" w:hAnsi="华文楷体" w:hint="eastAsia"/>
        </w:rPr>
        <w:t>queen</w:t>
      </w:r>
      <w:r w:rsidR="00A0517E" w:rsidRPr="006E4D53">
        <w:rPr>
          <w:rFonts w:ascii="华文楷体" w:eastAsia="华文楷体" w:hAnsi="华文楷体"/>
        </w:rPr>
        <w:t xml:space="preserve"> </w:t>
      </w:r>
      <w:r w:rsidR="00A0517E" w:rsidRPr="006E4D53">
        <w:rPr>
          <w:rFonts w:ascii="华文楷体" w:eastAsia="华文楷体" w:hAnsi="华文楷体" w:hint="eastAsia"/>
        </w:rPr>
        <w:t>交易后台</w:t>
      </w:r>
      <w:bookmarkEnd w:id="18"/>
    </w:p>
    <w:p w:rsidR="00CD4C47" w:rsidRPr="006E4D53" w:rsidRDefault="00CD4C47" w:rsidP="006E1D4B">
      <w:pPr>
        <w:rPr>
          <w:rFonts w:ascii="华文楷体" w:eastAsia="华文楷体" w:hAnsi="华文楷体" w:hint="eastAsia"/>
        </w:rPr>
      </w:pPr>
    </w:p>
    <w:p w:rsidR="00963F91" w:rsidRPr="006E4D53" w:rsidRDefault="009463D2" w:rsidP="006E1D4B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</w:rPr>
        <w:br w:type="page"/>
      </w:r>
    </w:p>
    <w:p w:rsidR="00963F91" w:rsidRPr="006E4D53" w:rsidRDefault="00DC66A0" w:rsidP="00963F91">
      <w:pPr>
        <w:pStyle w:val="1"/>
        <w:rPr>
          <w:rFonts w:ascii="华文楷体" w:eastAsia="华文楷体" w:hAnsi="华文楷体"/>
        </w:rPr>
      </w:pPr>
      <w:bookmarkStart w:id="19" w:name="_Toc36419893"/>
      <w:r w:rsidRPr="006E4D53">
        <w:rPr>
          <w:rFonts w:ascii="华文楷体" w:eastAsia="华文楷体" w:hAnsi="华文楷体" w:hint="eastAsia"/>
        </w:rPr>
        <w:lastRenderedPageBreak/>
        <w:t>五</w:t>
      </w:r>
      <w:r w:rsidR="00963F91" w:rsidRPr="006E4D53">
        <w:rPr>
          <w:rFonts w:ascii="华文楷体" w:eastAsia="华文楷体" w:hAnsi="华文楷体" w:hint="eastAsia"/>
        </w:rPr>
        <w:t>、模块依赖</w:t>
      </w:r>
      <w:bookmarkEnd w:id="19"/>
    </w:p>
    <w:p w:rsidR="00963F91" w:rsidRPr="006E4D53" w:rsidRDefault="00963F91" w:rsidP="00963F91">
      <w:pPr>
        <w:rPr>
          <w:rFonts w:ascii="华文楷体" w:eastAsia="华文楷体" w:hAnsi="华文楷体"/>
          <w:sz w:val="24"/>
          <w:szCs w:val="28"/>
        </w:rPr>
      </w:pPr>
      <w:r w:rsidRPr="006E4D53">
        <w:rPr>
          <w:rFonts w:ascii="华文楷体" w:eastAsia="华文楷体" w:hAnsi="华文楷体" w:hint="eastAsia"/>
          <w:sz w:val="24"/>
          <w:szCs w:val="28"/>
        </w:rPr>
        <w:t>截止到2</w:t>
      </w:r>
      <w:r w:rsidRPr="006E4D53">
        <w:rPr>
          <w:rFonts w:ascii="华文楷体" w:eastAsia="华文楷体" w:hAnsi="华文楷体"/>
          <w:sz w:val="24"/>
          <w:szCs w:val="28"/>
        </w:rPr>
        <w:t>020.02.2</w:t>
      </w:r>
      <w:r w:rsidR="007E4769" w:rsidRPr="006E4D53">
        <w:rPr>
          <w:rFonts w:ascii="华文楷体" w:eastAsia="华文楷体" w:hAnsi="华文楷体"/>
          <w:sz w:val="24"/>
          <w:szCs w:val="28"/>
        </w:rPr>
        <w:t>6</w:t>
      </w:r>
      <w:r w:rsidR="007E4769" w:rsidRPr="006E4D53">
        <w:rPr>
          <w:rFonts w:ascii="华文楷体" w:eastAsia="华文楷体" w:hAnsi="华文楷体" w:hint="eastAsia"/>
          <w:sz w:val="24"/>
          <w:szCs w:val="28"/>
        </w:rPr>
        <w:t>，</w:t>
      </w:r>
      <w:r w:rsidR="007E4769" w:rsidRPr="006E4D53">
        <w:rPr>
          <w:rFonts w:ascii="华文楷体" w:eastAsia="华文楷体" w:hAnsi="华文楷体"/>
          <w:sz w:val="24"/>
          <w:szCs w:val="28"/>
        </w:rPr>
        <w:t>service-starter</w:t>
      </w:r>
      <w:r w:rsidR="007E4769" w:rsidRPr="006E4D53">
        <w:rPr>
          <w:rFonts w:ascii="华文楷体" w:eastAsia="华文楷体" w:hAnsi="华文楷体" w:hint="eastAsia"/>
          <w:sz w:val="24"/>
          <w:szCs w:val="28"/>
        </w:rPr>
        <w:t>不再依赖ignite</w:t>
      </w:r>
      <w:r w:rsidR="007E4769" w:rsidRPr="006E4D53">
        <w:rPr>
          <w:rFonts w:ascii="华文楷体" w:eastAsia="华文楷体" w:hAnsi="华文楷体"/>
          <w:sz w:val="24"/>
          <w:szCs w:val="28"/>
        </w:rPr>
        <w:t>-starter</w:t>
      </w:r>
    </w:p>
    <w:p w:rsidR="00963F91" w:rsidRPr="006E4D53" w:rsidRDefault="002625F1" w:rsidP="00963F91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  <w:noProof/>
        </w:rPr>
        <w:drawing>
          <wp:inline distT="0" distB="0" distL="0" distR="0" wp14:anchorId="5A952FAD" wp14:editId="218FED7A">
            <wp:extent cx="66459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F1" w:rsidRPr="006E4D53" w:rsidRDefault="00C31691" w:rsidP="00963F91">
      <w:pPr>
        <w:rPr>
          <w:rFonts w:ascii="华文楷体" w:eastAsia="华文楷体" w:hAnsi="华文楷体"/>
        </w:rPr>
      </w:pPr>
      <w:r w:rsidRPr="006E4D53">
        <w:rPr>
          <w:rFonts w:ascii="华文楷体" w:eastAsia="华文楷体" w:hAnsi="华文楷体"/>
        </w:rPr>
        <w:br w:type="page"/>
      </w:r>
    </w:p>
    <w:p w:rsidR="00E13A45" w:rsidRPr="006E4D53" w:rsidRDefault="00E13A45" w:rsidP="00F4349B">
      <w:pPr>
        <w:pStyle w:val="1"/>
        <w:rPr>
          <w:rFonts w:ascii="华文楷体" w:eastAsia="华文楷体" w:hAnsi="华文楷体"/>
        </w:rPr>
      </w:pPr>
      <w:bookmarkStart w:id="20" w:name="_Toc36419894"/>
      <w:r w:rsidRPr="006E4D53">
        <w:rPr>
          <w:rFonts w:ascii="华文楷体" w:eastAsia="华文楷体" w:hAnsi="华文楷体" w:hint="eastAsia"/>
        </w:rPr>
        <w:lastRenderedPageBreak/>
        <w:t>六、</w:t>
      </w:r>
      <w:r w:rsidR="004E6582" w:rsidRPr="006E4D53">
        <w:rPr>
          <w:rFonts w:ascii="华文楷体" w:eastAsia="华文楷体" w:hAnsi="华文楷体"/>
        </w:rPr>
        <w:tab/>
      </w:r>
      <w:r w:rsidRPr="006E4D53">
        <w:rPr>
          <w:rFonts w:ascii="华文楷体" w:eastAsia="华文楷体" w:hAnsi="华文楷体" w:hint="eastAsia"/>
        </w:rPr>
        <w:t>服务治理</w:t>
      </w:r>
      <w:bookmarkEnd w:id="20"/>
    </w:p>
    <w:p w:rsidR="00E74A4C" w:rsidRPr="006E4D53" w:rsidRDefault="00E74A4C" w:rsidP="009709FC">
      <w:pPr>
        <w:ind w:firstLineChars="200" w:firstLine="48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本模块提供的服务，是F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平台的</w:t>
      </w:r>
      <w:proofErr w:type="gramStart"/>
      <w:r w:rsidRPr="006E4D53">
        <w:rPr>
          <w:rFonts w:ascii="华文楷体" w:eastAsia="华文楷体" w:hAnsi="华文楷体" w:hint="eastAsia"/>
          <w:sz w:val="24"/>
        </w:rPr>
        <w:t>系统级微服务</w:t>
      </w:r>
      <w:proofErr w:type="gramEnd"/>
      <w:r w:rsidRPr="006E4D53">
        <w:rPr>
          <w:rFonts w:ascii="华文楷体" w:eastAsia="华文楷体" w:hAnsi="华文楷体" w:hint="eastAsia"/>
          <w:sz w:val="24"/>
        </w:rPr>
        <w:t>，用于支持整个平台的正常运行</w:t>
      </w:r>
    </w:p>
    <w:p w:rsidR="00E13A45" w:rsidRPr="006E4D53" w:rsidRDefault="00E13A45" w:rsidP="00F4349B">
      <w:pPr>
        <w:pStyle w:val="2"/>
        <w:rPr>
          <w:rFonts w:ascii="华文楷体" w:eastAsia="华文楷体" w:hAnsi="华文楷体"/>
        </w:rPr>
      </w:pPr>
      <w:bookmarkStart w:id="21" w:name="_Toc36419895"/>
      <w:r w:rsidRPr="006E4D53">
        <w:rPr>
          <w:rFonts w:ascii="华文楷体" w:eastAsia="华文楷体" w:hAnsi="华文楷体" w:hint="eastAsia"/>
        </w:rPr>
        <w:t>6</w:t>
      </w:r>
      <w:r w:rsidRPr="006E4D53">
        <w:rPr>
          <w:rFonts w:ascii="华文楷体" w:eastAsia="华文楷体" w:hAnsi="华文楷体"/>
        </w:rPr>
        <w:t xml:space="preserve">.1 </w:t>
      </w:r>
      <w:r w:rsidR="00A535D7" w:rsidRPr="006E4D53">
        <w:rPr>
          <w:rFonts w:ascii="华文楷体" w:eastAsia="华文楷体" w:hAnsi="华文楷体" w:hint="eastAsia"/>
        </w:rPr>
        <w:t>服务</w:t>
      </w:r>
      <w:r w:rsidRPr="006E4D53">
        <w:rPr>
          <w:rFonts w:ascii="华文楷体" w:eastAsia="华文楷体" w:hAnsi="华文楷体" w:hint="eastAsia"/>
        </w:rPr>
        <w:t>注册中心</w:t>
      </w:r>
      <w:proofErr w:type="spellStart"/>
      <w:r w:rsidRPr="006E4D53">
        <w:rPr>
          <w:rFonts w:ascii="华文楷体" w:eastAsia="华文楷体" w:hAnsi="华文楷体" w:hint="eastAsia"/>
        </w:rPr>
        <w:t>MonitorService</w:t>
      </w:r>
      <w:bookmarkEnd w:id="21"/>
      <w:proofErr w:type="spellEnd"/>
    </w:p>
    <w:p w:rsidR="00E13A45" w:rsidRPr="006E4D5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</w:rPr>
        <w:tab/>
      </w:r>
      <w:r w:rsidRPr="006E4D53">
        <w:rPr>
          <w:rFonts w:ascii="华文楷体" w:eastAsia="华文楷体" w:hAnsi="华文楷体" w:hint="eastAsia"/>
          <w:sz w:val="24"/>
        </w:rPr>
        <w:t>用于管理当前平台中的service，提供负载均衡，服务治理，以及service状态异常的后续处理。一个F</w:t>
      </w:r>
      <w:r w:rsidRPr="006E4D53">
        <w:rPr>
          <w:rFonts w:ascii="华文楷体" w:eastAsia="华文楷体" w:hAnsi="华文楷体"/>
          <w:sz w:val="24"/>
        </w:rPr>
        <w:t>AMS</w:t>
      </w:r>
      <w:r w:rsidRPr="006E4D53">
        <w:rPr>
          <w:rFonts w:ascii="华文楷体" w:eastAsia="华文楷体" w:hAnsi="华文楷体" w:hint="eastAsia"/>
          <w:sz w:val="24"/>
        </w:rPr>
        <w:t>系统中，必须存在至少一个active状态的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6E4D53">
        <w:rPr>
          <w:rFonts w:ascii="华文楷体" w:eastAsia="华文楷体" w:hAnsi="华文楷体" w:hint="eastAsia"/>
          <w:sz w:val="24"/>
        </w:rPr>
        <w:t>。当已存在active状态的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6E4D53">
        <w:rPr>
          <w:rFonts w:ascii="华文楷体" w:eastAsia="华文楷体" w:hAnsi="华文楷体" w:hint="eastAsia"/>
          <w:sz w:val="24"/>
        </w:rPr>
        <w:t>时，新加入的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6E4D53">
        <w:rPr>
          <w:rFonts w:ascii="华文楷体" w:eastAsia="华文楷体" w:hAnsi="华文楷体" w:hint="eastAsia"/>
          <w:sz w:val="24"/>
        </w:rPr>
        <w:t>将作为备用服务，</w:t>
      </w:r>
      <w:r w:rsidR="00D039EB" w:rsidRPr="006E4D53">
        <w:rPr>
          <w:rFonts w:ascii="华文楷体" w:eastAsia="华文楷体" w:hAnsi="华文楷体" w:hint="eastAsia"/>
          <w:sz w:val="24"/>
        </w:rPr>
        <w:t>暂时不支持</w:t>
      </w:r>
      <w:r w:rsidRPr="006E4D53">
        <w:rPr>
          <w:rFonts w:ascii="华文楷体" w:eastAsia="华文楷体" w:hAnsi="华文楷体" w:hint="eastAsia"/>
          <w:sz w:val="24"/>
        </w:rPr>
        <w:t>同时存在</w:t>
      </w:r>
      <w:r w:rsidR="00B431A7" w:rsidRPr="006E4D53">
        <w:rPr>
          <w:rFonts w:ascii="华文楷体" w:eastAsia="华文楷体" w:hAnsi="华文楷体" w:hint="eastAsia"/>
          <w:sz w:val="24"/>
        </w:rPr>
        <w:t>多</w:t>
      </w:r>
      <w:r w:rsidRPr="006E4D53">
        <w:rPr>
          <w:rFonts w:ascii="华文楷体" w:eastAsia="华文楷体" w:hAnsi="华文楷体" w:hint="eastAsia"/>
          <w:sz w:val="24"/>
        </w:rPr>
        <w:t>个active的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6E4D53">
        <w:rPr>
          <w:rFonts w:ascii="华文楷体" w:eastAsia="华文楷体" w:hAnsi="华文楷体" w:hint="eastAsia"/>
          <w:sz w:val="24"/>
        </w:rPr>
        <w:t>。主要是考虑到当前环境，</w:t>
      </w:r>
      <w:r w:rsidR="0055275C" w:rsidRPr="006E4D53">
        <w:rPr>
          <w:rFonts w:ascii="华文楷体" w:eastAsia="华文楷体" w:hAnsi="华文楷体" w:hint="eastAsia"/>
          <w:sz w:val="24"/>
        </w:rPr>
        <w:t>存储的信息必须要实现多个服务的同步，才能保证</w:t>
      </w:r>
      <w:proofErr w:type="spellStart"/>
      <w:r w:rsidR="0055275C"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55275C" w:rsidRPr="006E4D53">
        <w:rPr>
          <w:rFonts w:ascii="华文楷体" w:eastAsia="华文楷体" w:hAnsi="华文楷体" w:hint="eastAsia"/>
          <w:sz w:val="24"/>
        </w:rPr>
        <w:t>的正确性</w:t>
      </w:r>
      <w:r w:rsidRPr="006E4D53">
        <w:rPr>
          <w:rFonts w:ascii="华文楷体" w:eastAsia="华文楷体" w:hAnsi="华文楷体" w:hint="eastAsia"/>
          <w:sz w:val="24"/>
        </w:rPr>
        <w:t>。</w:t>
      </w:r>
    </w:p>
    <w:p w:rsidR="00E13A45" w:rsidRPr="006E4D5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tab/>
      </w:r>
      <w:r w:rsidR="00A444B7" w:rsidRPr="006E4D53">
        <w:rPr>
          <w:rFonts w:ascii="华文楷体" w:eastAsia="华文楷体" w:hAnsi="华文楷体" w:hint="eastAsia"/>
          <w:sz w:val="24"/>
        </w:rPr>
        <w:t>目前</w:t>
      </w:r>
      <w:r w:rsidRPr="006E4D53">
        <w:rPr>
          <w:rFonts w:ascii="华文楷体" w:eastAsia="华文楷体" w:hAnsi="华文楷体" w:hint="eastAsia"/>
          <w:sz w:val="24"/>
        </w:rPr>
        <w:t>主要功能：</w:t>
      </w:r>
    </w:p>
    <w:p w:rsidR="00A37B2A" w:rsidRPr="006E4D5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 w:hint="eastAsia"/>
          <w:sz w:val="24"/>
        </w:rPr>
        <w:t>1、</w:t>
      </w:r>
      <w:r w:rsidR="00E13A45" w:rsidRPr="006E4D53">
        <w:rPr>
          <w:rFonts w:ascii="华文楷体" w:eastAsia="华文楷体" w:hAnsi="华文楷体" w:hint="eastAsia"/>
          <w:sz w:val="24"/>
        </w:rPr>
        <w:t>服务上线、心跳、状态变化、掉线时，会由</w:t>
      </w:r>
      <w:proofErr w:type="spellStart"/>
      <w:r w:rsidR="00E13A45"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6E4D53">
        <w:rPr>
          <w:rFonts w:ascii="华文楷体" w:eastAsia="华文楷体" w:hAnsi="华文楷体" w:hint="eastAsia"/>
          <w:sz w:val="24"/>
        </w:rPr>
        <w:t>做服务的治理</w:t>
      </w:r>
      <w:r w:rsidR="00A444B7" w:rsidRPr="006E4D53">
        <w:rPr>
          <w:rFonts w:ascii="华文楷体" w:eastAsia="华文楷体" w:hAnsi="华文楷体" w:hint="eastAsia"/>
          <w:sz w:val="24"/>
        </w:rPr>
        <w:t>（已完成）</w:t>
      </w:r>
    </w:p>
    <w:p w:rsidR="00E13A45" w:rsidRPr="006E4D5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t>2</w:t>
      </w:r>
      <w:r w:rsidRPr="006E4D53">
        <w:rPr>
          <w:rFonts w:ascii="华文楷体" w:eastAsia="华文楷体" w:hAnsi="华文楷体" w:hint="eastAsia"/>
          <w:sz w:val="24"/>
        </w:rPr>
        <w:t>、</w:t>
      </w:r>
      <w:r w:rsidR="00E13A45" w:rsidRPr="006E4D53">
        <w:rPr>
          <w:rFonts w:ascii="华文楷体" w:eastAsia="华文楷体" w:hAnsi="华文楷体" w:hint="eastAsia"/>
          <w:sz w:val="24"/>
        </w:rPr>
        <w:t>服务下线时，如果所有该服务的实例都已退出，</w:t>
      </w:r>
      <w:proofErr w:type="spellStart"/>
      <w:r w:rsidR="00E13A45" w:rsidRPr="006E4D5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6E4D53">
        <w:rPr>
          <w:rFonts w:ascii="华文楷体" w:eastAsia="华文楷体" w:hAnsi="华文楷体" w:hint="eastAsia"/>
          <w:sz w:val="24"/>
        </w:rPr>
        <w:t>会做一系列的善后工作，如删除缓存数据等</w:t>
      </w:r>
      <w:r w:rsidR="00A444B7" w:rsidRPr="006E4D53">
        <w:rPr>
          <w:rFonts w:ascii="华文楷体" w:eastAsia="华文楷体" w:hAnsi="华文楷体" w:hint="eastAsia"/>
          <w:sz w:val="24"/>
        </w:rPr>
        <w:t>（开发中）</w:t>
      </w:r>
    </w:p>
    <w:p w:rsidR="00E13A45" w:rsidRPr="006E4D53" w:rsidRDefault="00A37B2A" w:rsidP="00A37B2A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t>3</w:t>
      </w:r>
      <w:r w:rsidRPr="006E4D53">
        <w:rPr>
          <w:rFonts w:ascii="华文楷体" w:eastAsia="华文楷体" w:hAnsi="华文楷体" w:hint="eastAsia"/>
          <w:sz w:val="24"/>
        </w:rPr>
        <w:t>、</w:t>
      </w:r>
      <w:r w:rsidR="00E13A45" w:rsidRPr="006E4D53">
        <w:rPr>
          <w:rFonts w:ascii="华文楷体" w:eastAsia="华文楷体" w:hAnsi="华文楷体" w:hint="eastAsia"/>
          <w:sz w:val="24"/>
        </w:rPr>
        <w:t>提供其他服务的</w:t>
      </w:r>
      <w:r w:rsidR="000F6DC3" w:rsidRPr="006E4D53">
        <w:rPr>
          <w:rFonts w:ascii="华文楷体" w:eastAsia="华文楷体" w:hAnsi="华文楷体" w:hint="eastAsia"/>
          <w:sz w:val="24"/>
        </w:rPr>
        <w:t>问询和应答</w:t>
      </w:r>
    </w:p>
    <w:p w:rsidR="00A535D7" w:rsidRPr="006E4D53" w:rsidRDefault="003D1EF7" w:rsidP="004E6582">
      <w:pPr>
        <w:pStyle w:val="2"/>
        <w:rPr>
          <w:rFonts w:ascii="华文楷体" w:eastAsia="华文楷体" w:hAnsi="华文楷体" w:hint="eastAsia"/>
        </w:rPr>
      </w:pPr>
      <w:bookmarkStart w:id="22" w:name="_Toc36419896"/>
      <w:r w:rsidRPr="006E4D53">
        <w:rPr>
          <w:rFonts w:ascii="华文楷体" w:eastAsia="华文楷体" w:hAnsi="华文楷体" w:hint="eastAsia"/>
        </w:rPr>
        <w:t>6.2</w:t>
      </w:r>
      <w:r w:rsidRPr="006E4D53">
        <w:rPr>
          <w:rFonts w:ascii="华文楷体" w:eastAsia="华文楷体" w:hAnsi="华文楷体"/>
        </w:rPr>
        <w:t xml:space="preserve"> </w:t>
      </w:r>
      <w:r w:rsidRPr="006E4D53">
        <w:rPr>
          <w:rFonts w:ascii="华文楷体" w:eastAsia="华文楷体" w:hAnsi="华文楷体" w:hint="eastAsia"/>
        </w:rPr>
        <w:t>权限管理中心</w:t>
      </w:r>
      <w:proofErr w:type="spellStart"/>
      <w:r w:rsidRPr="006E4D53">
        <w:rPr>
          <w:rFonts w:ascii="华文楷体" w:eastAsia="华文楷体" w:hAnsi="华文楷体" w:hint="eastAsia"/>
        </w:rPr>
        <w:t>Auth</w:t>
      </w:r>
      <w:r w:rsidRPr="006E4D53">
        <w:rPr>
          <w:rFonts w:ascii="华文楷体" w:eastAsia="华文楷体" w:hAnsi="华文楷体"/>
        </w:rPr>
        <w:t>Service</w:t>
      </w:r>
      <w:bookmarkEnd w:id="22"/>
      <w:proofErr w:type="spellEnd"/>
    </w:p>
    <w:p w:rsidR="00A535D7" w:rsidRPr="006E4D53" w:rsidRDefault="00A535D7" w:rsidP="00A535D7">
      <w:pPr>
        <w:rPr>
          <w:rFonts w:ascii="华文楷体" w:eastAsia="华文楷体" w:hAnsi="华文楷体"/>
        </w:rPr>
      </w:pPr>
    </w:p>
    <w:p w:rsidR="004216A9" w:rsidRPr="006E4D53" w:rsidRDefault="004216A9" w:rsidP="004216A9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br w:type="page"/>
      </w:r>
    </w:p>
    <w:p w:rsidR="002625F1" w:rsidRPr="006E4D53" w:rsidRDefault="00F4349B" w:rsidP="002625F1">
      <w:pPr>
        <w:pStyle w:val="1"/>
        <w:rPr>
          <w:rFonts w:ascii="华文楷体" w:eastAsia="华文楷体" w:hAnsi="华文楷体"/>
        </w:rPr>
      </w:pPr>
      <w:bookmarkStart w:id="23" w:name="_Toc36419897"/>
      <w:r w:rsidRPr="006E4D53">
        <w:rPr>
          <w:rFonts w:ascii="华文楷体" w:eastAsia="华文楷体" w:hAnsi="华文楷体" w:hint="eastAsia"/>
        </w:rPr>
        <w:lastRenderedPageBreak/>
        <w:t>七、</w:t>
      </w:r>
      <w:r w:rsidRPr="006E4D53">
        <w:rPr>
          <w:rFonts w:ascii="华文楷体" w:eastAsia="华文楷体" w:hAnsi="华文楷体"/>
        </w:rPr>
        <w:t>F</w:t>
      </w:r>
      <w:r w:rsidRPr="006E4D53">
        <w:rPr>
          <w:rFonts w:ascii="华文楷体" w:eastAsia="华文楷体" w:hAnsi="华文楷体" w:hint="eastAsia"/>
        </w:rPr>
        <w:t>ramework</w:t>
      </w:r>
      <w:r w:rsidR="007C2768" w:rsidRPr="006E4D53">
        <w:rPr>
          <w:rFonts w:ascii="华文楷体" w:eastAsia="华文楷体" w:hAnsi="华文楷体" w:hint="eastAsia"/>
        </w:rPr>
        <w:t>设计</w:t>
      </w:r>
      <w:bookmarkEnd w:id="23"/>
    </w:p>
    <w:p w:rsidR="005B7B44" w:rsidRPr="006E4D53" w:rsidRDefault="005B7B44" w:rsidP="005B7B44">
      <w:pPr>
        <w:rPr>
          <w:rFonts w:ascii="华文楷体" w:eastAsia="华文楷体" w:hAnsi="华文楷体" w:hint="eastAsia"/>
        </w:rPr>
      </w:pPr>
    </w:p>
    <w:p w:rsidR="004E6582" w:rsidRPr="006E4D53" w:rsidRDefault="004E6582" w:rsidP="005B7B44">
      <w:pPr>
        <w:pStyle w:val="1"/>
        <w:rPr>
          <w:rFonts w:ascii="华文楷体" w:eastAsia="华文楷体" w:hAnsi="华文楷体"/>
        </w:rPr>
      </w:pPr>
      <w:bookmarkStart w:id="24" w:name="_Toc36419898"/>
      <w:r w:rsidRPr="006E4D53">
        <w:rPr>
          <w:rFonts w:ascii="华文楷体" w:eastAsia="华文楷体" w:hAnsi="华文楷体" w:hint="eastAsia"/>
        </w:rPr>
        <w:t>八、</w:t>
      </w:r>
      <w:r w:rsidR="0033438A" w:rsidRPr="006E4D53">
        <w:rPr>
          <w:rFonts w:ascii="华文楷体" w:eastAsia="华文楷体" w:hAnsi="华文楷体" w:hint="eastAsia"/>
        </w:rPr>
        <w:t>交易</w:t>
      </w:r>
      <w:r w:rsidR="00A0517E" w:rsidRPr="006E4D53">
        <w:rPr>
          <w:rFonts w:ascii="华文楷体" w:eastAsia="华文楷体" w:hAnsi="华文楷体" w:hint="eastAsia"/>
        </w:rPr>
        <w:t xml:space="preserve">前台 </w:t>
      </w:r>
      <w:r w:rsidR="00A0517E" w:rsidRPr="006E4D53">
        <w:rPr>
          <w:rFonts w:ascii="华文楷体" w:eastAsia="华文楷体" w:hAnsi="华文楷体"/>
        </w:rPr>
        <w:t>ACE</w:t>
      </w:r>
      <w:bookmarkEnd w:id="24"/>
    </w:p>
    <w:p w:rsidR="00CD4C47" w:rsidRPr="006E4D53" w:rsidRDefault="00670302" w:rsidP="0033438A">
      <w:pPr>
        <w:pStyle w:val="2"/>
        <w:rPr>
          <w:rFonts w:ascii="华文楷体" w:eastAsia="华文楷体" w:hAnsi="华文楷体"/>
        </w:rPr>
      </w:pPr>
      <w:bookmarkStart w:id="25" w:name="_Toc36419899"/>
      <w:r w:rsidRPr="006E4D53">
        <w:rPr>
          <w:rFonts w:ascii="华文楷体" w:eastAsia="华文楷体" w:hAnsi="华文楷体" w:hint="eastAsia"/>
        </w:rPr>
        <w:t>8</w:t>
      </w:r>
      <w:r w:rsidRPr="006E4D53">
        <w:rPr>
          <w:rFonts w:ascii="华文楷体" w:eastAsia="华文楷体" w:hAnsi="华文楷体"/>
        </w:rPr>
        <w:t>.1  ACE</w:t>
      </w:r>
      <w:r w:rsidRPr="006E4D53">
        <w:rPr>
          <w:rFonts w:ascii="华文楷体" w:eastAsia="华文楷体" w:hAnsi="华文楷体" w:hint="eastAsia"/>
        </w:rPr>
        <w:t>定位</w:t>
      </w:r>
      <w:bookmarkEnd w:id="25"/>
    </w:p>
    <w:p w:rsidR="00670302" w:rsidRPr="006E4D53" w:rsidRDefault="00670302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</w:rPr>
        <w:tab/>
      </w:r>
      <w:r w:rsidRPr="006E4D53">
        <w:rPr>
          <w:rFonts w:ascii="华文楷体" w:eastAsia="华文楷体" w:hAnsi="华文楷体" w:hint="eastAsia"/>
          <w:sz w:val="24"/>
        </w:rPr>
        <w:t>交易前台</w:t>
      </w:r>
      <w:r w:rsidR="0033438A" w:rsidRPr="006E4D53">
        <w:rPr>
          <w:rFonts w:ascii="华文楷体" w:eastAsia="华文楷体" w:hAnsi="华文楷体" w:hint="eastAsia"/>
          <w:sz w:val="24"/>
        </w:rPr>
        <w:t>A</w:t>
      </w:r>
      <w:r w:rsidR="0033438A" w:rsidRPr="006E4D53">
        <w:rPr>
          <w:rFonts w:ascii="华文楷体" w:eastAsia="华文楷体" w:hAnsi="华文楷体"/>
          <w:sz w:val="24"/>
        </w:rPr>
        <w:t>CE</w:t>
      </w:r>
      <w:r w:rsidRPr="006E4D53">
        <w:rPr>
          <w:rFonts w:ascii="华文楷体" w:eastAsia="华文楷体" w:hAnsi="华文楷体" w:hint="eastAsia"/>
          <w:sz w:val="24"/>
        </w:rPr>
        <w:t>是扮演</w:t>
      </w:r>
      <w:r w:rsidR="0033438A" w:rsidRPr="006E4D53">
        <w:rPr>
          <w:rFonts w:ascii="华文楷体" w:eastAsia="华文楷体" w:hAnsi="华文楷体" w:hint="eastAsia"/>
          <w:sz w:val="24"/>
        </w:rPr>
        <w:t>客户</w:t>
      </w:r>
      <w:r w:rsidRPr="006E4D53">
        <w:rPr>
          <w:rFonts w:ascii="华文楷体" w:eastAsia="华文楷体" w:hAnsi="华文楷体" w:hint="eastAsia"/>
          <w:sz w:val="24"/>
        </w:rPr>
        <w:t>前端和外部系统的“</w:t>
      </w:r>
      <w:r w:rsidR="0033438A" w:rsidRPr="006E4D53">
        <w:rPr>
          <w:rFonts w:ascii="华文楷体" w:eastAsia="华文楷体" w:hAnsi="华文楷体" w:hint="eastAsia"/>
          <w:sz w:val="24"/>
        </w:rPr>
        <w:t>前线</w:t>
      </w:r>
      <w:r w:rsidRPr="006E4D53">
        <w:rPr>
          <w:rFonts w:ascii="华文楷体" w:eastAsia="华文楷体" w:hAnsi="华文楷体" w:hint="eastAsia"/>
          <w:sz w:val="24"/>
        </w:rPr>
        <w:t>冲锋者”</w:t>
      </w:r>
      <w:r w:rsidR="0033438A" w:rsidRPr="006E4D53">
        <w:rPr>
          <w:rFonts w:ascii="华文楷体" w:eastAsia="华文楷体" w:hAnsi="华文楷体" w:hint="eastAsia"/>
          <w:sz w:val="24"/>
        </w:rPr>
        <w:t>角色</w:t>
      </w:r>
      <w:r w:rsidRPr="006E4D53">
        <w:rPr>
          <w:rFonts w:ascii="华文楷体" w:eastAsia="华文楷体" w:hAnsi="华文楷体" w:hint="eastAsia"/>
          <w:sz w:val="24"/>
        </w:rPr>
        <w:t>，一方面负责把客户请求收集并发送给最终“决策者”交易中台K</w:t>
      </w:r>
      <w:r w:rsidRPr="006E4D53">
        <w:rPr>
          <w:rFonts w:ascii="华文楷体" w:eastAsia="华文楷体" w:hAnsi="华文楷体"/>
          <w:sz w:val="24"/>
        </w:rPr>
        <w:t>ING</w:t>
      </w:r>
      <w:r w:rsidRPr="006E4D53">
        <w:rPr>
          <w:rFonts w:ascii="华文楷体" w:eastAsia="华文楷体" w:hAnsi="华文楷体" w:hint="eastAsia"/>
          <w:sz w:val="24"/>
        </w:rPr>
        <w:t>，另一方面在K</w:t>
      </w:r>
      <w:r w:rsidRPr="006E4D53">
        <w:rPr>
          <w:rFonts w:ascii="华文楷体" w:eastAsia="华文楷体" w:hAnsi="华文楷体"/>
          <w:sz w:val="24"/>
        </w:rPr>
        <w:t>ING</w:t>
      </w:r>
      <w:r w:rsidRPr="006E4D53">
        <w:rPr>
          <w:rFonts w:ascii="华文楷体" w:eastAsia="华文楷体" w:hAnsi="华文楷体" w:hint="eastAsia"/>
          <w:sz w:val="24"/>
        </w:rPr>
        <w:t>分析、降解等一系列交易决策后，A</w:t>
      </w:r>
      <w:r w:rsidRPr="006E4D53">
        <w:rPr>
          <w:rFonts w:ascii="华文楷体" w:eastAsia="华文楷体" w:hAnsi="华文楷体"/>
          <w:sz w:val="24"/>
        </w:rPr>
        <w:t>CE</w:t>
      </w:r>
      <w:r w:rsidR="0033438A" w:rsidRPr="006E4D53">
        <w:rPr>
          <w:rFonts w:ascii="华文楷体" w:eastAsia="华文楷体" w:hAnsi="华文楷体" w:hint="eastAsia"/>
          <w:sz w:val="24"/>
        </w:rPr>
        <w:t>只</w:t>
      </w:r>
      <w:r w:rsidRPr="006E4D53">
        <w:rPr>
          <w:rFonts w:ascii="华文楷体" w:eastAsia="华文楷体" w:hAnsi="华文楷体" w:hint="eastAsia"/>
          <w:sz w:val="24"/>
        </w:rPr>
        <w:t>负责执行最终的交易指令。</w:t>
      </w:r>
    </w:p>
    <w:p w:rsidR="00670302" w:rsidRPr="006E4D53" w:rsidRDefault="00670302" w:rsidP="0033438A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6E4D53">
        <w:rPr>
          <w:rFonts w:ascii="华文楷体" w:eastAsia="华文楷体" w:hAnsi="华文楷体"/>
          <w:sz w:val="24"/>
        </w:rPr>
        <w:tab/>
        <w:t>ACE</w:t>
      </w:r>
      <w:r w:rsidRPr="006E4D53">
        <w:rPr>
          <w:rFonts w:ascii="华文楷体" w:eastAsia="华文楷体" w:hAnsi="华文楷体" w:hint="eastAsia"/>
          <w:sz w:val="24"/>
        </w:rPr>
        <w:t>最重要的组成部分是O</w:t>
      </w:r>
      <w:r w:rsidRPr="006E4D53">
        <w:rPr>
          <w:rFonts w:ascii="华文楷体" w:eastAsia="华文楷体" w:hAnsi="华文楷体"/>
          <w:sz w:val="24"/>
        </w:rPr>
        <w:t>MS</w:t>
      </w:r>
      <w:r w:rsidRPr="006E4D53">
        <w:rPr>
          <w:rFonts w:ascii="华文楷体" w:eastAsia="华文楷体" w:hAnsi="华文楷体" w:hint="eastAsia"/>
          <w:sz w:val="24"/>
        </w:rPr>
        <w:t>（订单管理系统）</w:t>
      </w:r>
      <w:r w:rsidR="00567581" w:rsidRPr="006E4D53">
        <w:rPr>
          <w:rFonts w:ascii="华文楷体" w:eastAsia="华文楷体" w:hAnsi="华文楷体" w:hint="eastAsia"/>
          <w:sz w:val="24"/>
        </w:rPr>
        <w:t>和M</w:t>
      </w:r>
      <w:r w:rsidR="00567581" w:rsidRPr="006E4D53">
        <w:rPr>
          <w:rFonts w:ascii="华文楷体" w:eastAsia="华文楷体" w:hAnsi="华文楷体"/>
          <w:sz w:val="24"/>
        </w:rPr>
        <w:t>DLH</w:t>
      </w:r>
      <w:r w:rsidR="00567581" w:rsidRPr="006E4D53">
        <w:rPr>
          <w:rFonts w:ascii="华文楷体" w:eastAsia="华文楷体" w:hAnsi="华文楷体" w:hint="eastAsia"/>
          <w:sz w:val="24"/>
        </w:rPr>
        <w:t>（</w:t>
      </w:r>
      <w:r w:rsidR="0033438A" w:rsidRPr="006E4D53">
        <w:rPr>
          <w:rFonts w:ascii="华文楷体" w:eastAsia="华文楷体" w:hAnsi="华文楷体" w:hint="eastAsia"/>
          <w:sz w:val="24"/>
        </w:rPr>
        <w:t>Market</w:t>
      </w:r>
      <w:r w:rsidR="0033438A" w:rsidRPr="006E4D53">
        <w:rPr>
          <w:rFonts w:ascii="华文楷体" w:eastAsia="华文楷体" w:hAnsi="华文楷体"/>
          <w:sz w:val="24"/>
        </w:rPr>
        <w:t xml:space="preserve"> D</w:t>
      </w:r>
      <w:r w:rsidR="0033438A" w:rsidRPr="006E4D53">
        <w:rPr>
          <w:rFonts w:ascii="华文楷体" w:eastAsia="华文楷体" w:hAnsi="华文楷体" w:hint="eastAsia"/>
          <w:sz w:val="24"/>
        </w:rPr>
        <w:t>ata</w:t>
      </w:r>
      <w:r w:rsidR="0033438A" w:rsidRPr="006E4D53">
        <w:rPr>
          <w:rFonts w:ascii="华文楷体" w:eastAsia="华文楷体" w:hAnsi="华文楷体"/>
          <w:sz w:val="24"/>
        </w:rPr>
        <w:t xml:space="preserve"> </w:t>
      </w:r>
      <w:r w:rsidR="00567581" w:rsidRPr="006E4D53">
        <w:rPr>
          <w:rFonts w:ascii="华文楷体" w:eastAsia="华文楷体" w:hAnsi="华文楷体" w:hint="eastAsia"/>
          <w:sz w:val="24"/>
        </w:rPr>
        <w:t>Line</w:t>
      </w:r>
      <w:r w:rsidR="00567581" w:rsidRPr="006E4D53">
        <w:rPr>
          <w:rFonts w:ascii="华文楷体" w:eastAsia="华文楷体" w:hAnsi="华文楷体"/>
          <w:sz w:val="24"/>
        </w:rPr>
        <w:t xml:space="preserve"> H</w:t>
      </w:r>
      <w:r w:rsidR="00567581" w:rsidRPr="006E4D53">
        <w:rPr>
          <w:rFonts w:ascii="华文楷体" w:eastAsia="华文楷体" w:hAnsi="华文楷体" w:hint="eastAsia"/>
          <w:sz w:val="24"/>
        </w:rPr>
        <w:t>andle）</w:t>
      </w:r>
      <w:r w:rsidR="009465BA" w:rsidRPr="006E4D53">
        <w:rPr>
          <w:rFonts w:ascii="华文楷体" w:eastAsia="华文楷体" w:hAnsi="华文楷体" w:hint="eastAsia"/>
          <w:sz w:val="24"/>
        </w:rPr>
        <w:t>，以及交易清算系统Clear</w:t>
      </w:r>
      <w:r w:rsidR="009465BA" w:rsidRPr="006E4D53">
        <w:rPr>
          <w:rFonts w:ascii="华文楷体" w:eastAsia="华文楷体" w:hAnsi="华文楷体"/>
          <w:sz w:val="24"/>
        </w:rPr>
        <w:t xml:space="preserve"> </w:t>
      </w:r>
      <w:r w:rsidR="009465BA" w:rsidRPr="006E4D53">
        <w:rPr>
          <w:rFonts w:ascii="华文楷体" w:eastAsia="华文楷体" w:hAnsi="华文楷体" w:hint="eastAsia"/>
          <w:sz w:val="24"/>
        </w:rPr>
        <w:t>&amp;</w:t>
      </w:r>
      <w:r w:rsidR="009465BA" w:rsidRPr="006E4D53">
        <w:rPr>
          <w:rFonts w:ascii="华文楷体" w:eastAsia="华文楷体" w:hAnsi="华文楷体"/>
          <w:sz w:val="24"/>
        </w:rPr>
        <w:t xml:space="preserve"> S</w:t>
      </w:r>
      <w:r w:rsidR="009465BA" w:rsidRPr="006E4D53">
        <w:rPr>
          <w:rFonts w:ascii="华文楷体" w:eastAsia="华文楷体" w:hAnsi="华文楷体" w:hint="eastAsia"/>
          <w:sz w:val="24"/>
        </w:rPr>
        <w:t>ettlement</w:t>
      </w:r>
      <w:r w:rsidR="009465BA" w:rsidRPr="006E4D53">
        <w:rPr>
          <w:rFonts w:ascii="华文楷体" w:eastAsia="华文楷体" w:hAnsi="华文楷体"/>
          <w:sz w:val="24"/>
        </w:rPr>
        <w:t xml:space="preserve"> S</w:t>
      </w:r>
      <w:r w:rsidR="009465BA" w:rsidRPr="006E4D53">
        <w:rPr>
          <w:rFonts w:ascii="华文楷体" w:eastAsia="华文楷体" w:hAnsi="华文楷体" w:hint="eastAsia"/>
          <w:sz w:val="24"/>
        </w:rPr>
        <w:t>ervice</w:t>
      </w:r>
    </w:p>
    <w:p w:rsidR="00CD4C47" w:rsidRPr="006E4D53" w:rsidRDefault="00CD4C47" w:rsidP="005B7B44">
      <w:pPr>
        <w:pStyle w:val="1"/>
        <w:rPr>
          <w:rFonts w:ascii="华文楷体" w:eastAsia="华文楷体" w:hAnsi="华文楷体"/>
        </w:rPr>
      </w:pPr>
      <w:bookmarkStart w:id="26" w:name="_Toc36419900"/>
      <w:r w:rsidRPr="006E4D53">
        <w:rPr>
          <w:rFonts w:ascii="华文楷体" w:eastAsia="华文楷体" w:hAnsi="华文楷体" w:hint="eastAsia"/>
        </w:rPr>
        <w:t>九、</w:t>
      </w:r>
      <w:r w:rsidR="0033438A" w:rsidRPr="006E4D53">
        <w:rPr>
          <w:rFonts w:ascii="华文楷体" w:eastAsia="华文楷体" w:hAnsi="华文楷体" w:hint="eastAsia"/>
        </w:rPr>
        <w:t>交易</w:t>
      </w:r>
      <w:r w:rsidR="00A0517E" w:rsidRPr="006E4D53">
        <w:rPr>
          <w:rFonts w:ascii="华文楷体" w:eastAsia="华文楷体" w:hAnsi="华文楷体" w:hint="eastAsia"/>
        </w:rPr>
        <w:t xml:space="preserve">中台 </w:t>
      </w:r>
      <w:r w:rsidR="00A0517E" w:rsidRPr="006E4D53">
        <w:rPr>
          <w:rFonts w:ascii="华文楷体" w:eastAsia="华文楷体" w:hAnsi="华文楷体"/>
        </w:rPr>
        <w:t>KING</w:t>
      </w:r>
      <w:bookmarkEnd w:id="26"/>
    </w:p>
    <w:p w:rsidR="00CD4C47" w:rsidRPr="006E4D53" w:rsidRDefault="007C2768" w:rsidP="0033438A">
      <w:pPr>
        <w:pStyle w:val="2"/>
        <w:rPr>
          <w:rFonts w:ascii="华文楷体" w:eastAsia="华文楷体" w:hAnsi="华文楷体"/>
        </w:rPr>
      </w:pPr>
      <w:bookmarkStart w:id="27" w:name="_Toc36419901"/>
      <w:r w:rsidRPr="006E4D53">
        <w:rPr>
          <w:rFonts w:ascii="华文楷体" w:eastAsia="华文楷体" w:hAnsi="华文楷体"/>
        </w:rPr>
        <w:t xml:space="preserve">9.1 </w:t>
      </w:r>
      <w:r w:rsidR="00670302" w:rsidRPr="006E4D53">
        <w:rPr>
          <w:rFonts w:ascii="华文楷体" w:eastAsia="华文楷体" w:hAnsi="华文楷体"/>
        </w:rPr>
        <w:t xml:space="preserve"> KING</w:t>
      </w:r>
      <w:r w:rsidRPr="006E4D53">
        <w:rPr>
          <w:rFonts w:ascii="华文楷体" w:eastAsia="华文楷体" w:hAnsi="华文楷体" w:hint="eastAsia"/>
        </w:rPr>
        <w:t>定位</w:t>
      </w:r>
      <w:bookmarkEnd w:id="27"/>
    </w:p>
    <w:p w:rsidR="007C2768" w:rsidRPr="006E4D53" w:rsidRDefault="007C2768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</w:rPr>
        <w:tab/>
      </w:r>
      <w:r w:rsidRPr="006E4D53">
        <w:rPr>
          <w:rFonts w:ascii="华文楷体" w:eastAsia="华文楷体" w:hAnsi="华文楷体" w:hint="eastAsia"/>
          <w:sz w:val="24"/>
        </w:rPr>
        <w:t>交易中台</w:t>
      </w:r>
      <w:r w:rsidR="0033438A" w:rsidRPr="006E4D53">
        <w:rPr>
          <w:rFonts w:ascii="华文楷体" w:eastAsia="华文楷体" w:hAnsi="华文楷体" w:hint="eastAsia"/>
          <w:sz w:val="24"/>
        </w:rPr>
        <w:t>K</w:t>
      </w:r>
      <w:r w:rsidR="0033438A" w:rsidRPr="006E4D53">
        <w:rPr>
          <w:rFonts w:ascii="华文楷体" w:eastAsia="华文楷体" w:hAnsi="华文楷体"/>
          <w:sz w:val="24"/>
        </w:rPr>
        <w:t>ING</w:t>
      </w:r>
      <w:r w:rsidR="0033438A" w:rsidRPr="006E4D53">
        <w:rPr>
          <w:rFonts w:ascii="华文楷体" w:eastAsia="华文楷体" w:hAnsi="华文楷体" w:hint="eastAsia"/>
          <w:sz w:val="24"/>
        </w:rPr>
        <w:t>是扮演系统的“决策者”角色，</w:t>
      </w:r>
      <w:r w:rsidRPr="006E4D53">
        <w:rPr>
          <w:rFonts w:ascii="华文楷体" w:eastAsia="华文楷体" w:hAnsi="华文楷体" w:hint="eastAsia"/>
          <w:sz w:val="24"/>
        </w:rPr>
        <w:t>是整个系统中最重要的部分，</w:t>
      </w:r>
      <w:r w:rsidR="00670302" w:rsidRPr="006E4D53">
        <w:rPr>
          <w:rFonts w:ascii="华文楷体" w:eastAsia="华文楷体" w:hAnsi="华文楷体" w:hint="eastAsia"/>
          <w:sz w:val="24"/>
        </w:rPr>
        <w:t>它是整个系统的大脑和指挥官。K</w:t>
      </w:r>
      <w:r w:rsidR="00670302" w:rsidRPr="006E4D53">
        <w:rPr>
          <w:rFonts w:ascii="华文楷体" w:eastAsia="华文楷体" w:hAnsi="华文楷体"/>
          <w:sz w:val="24"/>
        </w:rPr>
        <w:t>ING</w:t>
      </w:r>
      <w:r w:rsidR="00670302" w:rsidRPr="006E4D53">
        <w:rPr>
          <w:rFonts w:ascii="华文楷体" w:eastAsia="华文楷体" w:hAnsi="华文楷体" w:hint="eastAsia"/>
          <w:sz w:val="24"/>
        </w:rPr>
        <w:t>在收到前台业务请求后，根据事先的编程，</w:t>
      </w:r>
      <w:r w:rsidRPr="006E4D53">
        <w:rPr>
          <w:rFonts w:ascii="华文楷体" w:eastAsia="华文楷体" w:hAnsi="华文楷体" w:hint="eastAsia"/>
          <w:sz w:val="24"/>
        </w:rPr>
        <w:t>业务请求拆分并具体实现</w:t>
      </w:r>
      <w:r w:rsidR="00567581" w:rsidRPr="006E4D53">
        <w:rPr>
          <w:rFonts w:ascii="华文楷体" w:eastAsia="华文楷体" w:hAnsi="华文楷体" w:hint="eastAsia"/>
          <w:sz w:val="24"/>
        </w:rPr>
        <w:t>为多个交易指令单元</w:t>
      </w:r>
      <w:r w:rsidRPr="006E4D53">
        <w:rPr>
          <w:rFonts w:ascii="华文楷体" w:eastAsia="华文楷体" w:hAnsi="华文楷体" w:hint="eastAsia"/>
          <w:sz w:val="24"/>
        </w:rPr>
        <w:t>。例如前台收到的</w:t>
      </w:r>
      <w:r w:rsidR="00847168" w:rsidRPr="006E4D53">
        <w:rPr>
          <w:rFonts w:ascii="华文楷体" w:eastAsia="华文楷体" w:hAnsi="华文楷体" w:hint="eastAsia"/>
          <w:sz w:val="24"/>
        </w:rPr>
        <w:t>组合</w:t>
      </w:r>
      <w:r w:rsidRPr="006E4D53">
        <w:rPr>
          <w:rFonts w:ascii="华文楷体" w:eastAsia="华文楷体" w:hAnsi="华文楷体" w:hint="eastAsia"/>
          <w:sz w:val="24"/>
        </w:rPr>
        <w:t>策略单，</w:t>
      </w:r>
      <w:r w:rsidR="00847168" w:rsidRPr="006E4D53">
        <w:rPr>
          <w:rFonts w:ascii="华文楷体" w:eastAsia="华文楷体" w:hAnsi="华文楷体" w:hint="eastAsia"/>
          <w:sz w:val="24"/>
        </w:rPr>
        <w:t>交易前台A</w:t>
      </w:r>
      <w:r w:rsidR="00847168" w:rsidRPr="006E4D53">
        <w:rPr>
          <w:rFonts w:ascii="华文楷体" w:eastAsia="华文楷体" w:hAnsi="华文楷体"/>
          <w:sz w:val="24"/>
        </w:rPr>
        <w:t>CE</w:t>
      </w:r>
      <w:r w:rsidR="00847168" w:rsidRPr="006E4D53">
        <w:rPr>
          <w:rFonts w:ascii="华文楷体" w:eastAsia="华文楷体" w:hAnsi="华文楷体" w:hint="eastAsia"/>
          <w:sz w:val="24"/>
        </w:rPr>
        <w:t>只做组合策略的目标设定，至于如何组合，如何择时委托，如何控制风险等，均由中台</w:t>
      </w:r>
      <w:r w:rsidR="00670302" w:rsidRPr="006E4D53">
        <w:rPr>
          <w:rFonts w:ascii="华文楷体" w:eastAsia="华文楷体" w:hAnsi="华文楷体"/>
          <w:sz w:val="24"/>
        </w:rPr>
        <w:t>KING</w:t>
      </w:r>
      <w:r w:rsidR="00670302" w:rsidRPr="006E4D53">
        <w:rPr>
          <w:rFonts w:ascii="华文楷体" w:eastAsia="华文楷体" w:hAnsi="华文楷体" w:hint="eastAsia"/>
          <w:sz w:val="24"/>
        </w:rPr>
        <w:t>来进行决策</w:t>
      </w:r>
      <w:r w:rsidR="00567581" w:rsidRPr="006E4D53">
        <w:rPr>
          <w:rFonts w:ascii="华文楷体" w:eastAsia="华文楷体" w:hAnsi="华文楷体" w:hint="eastAsia"/>
          <w:sz w:val="24"/>
        </w:rPr>
        <w:t>。</w:t>
      </w:r>
    </w:p>
    <w:p w:rsidR="00567581" w:rsidRPr="006E4D53" w:rsidRDefault="00567581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tab/>
        <w:t>KING</w:t>
      </w:r>
      <w:r w:rsidRPr="006E4D53">
        <w:rPr>
          <w:rFonts w:ascii="华文楷体" w:eastAsia="华文楷体" w:hAnsi="华文楷体" w:hint="eastAsia"/>
          <w:sz w:val="24"/>
        </w:rPr>
        <w:t>最重要的组成部分是</w:t>
      </w:r>
      <w:r w:rsidR="0033438A" w:rsidRPr="006E4D53">
        <w:rPr>
          <w:rFonts w:ascii="华文楷体" w:eastAsia="华文楷体" w:hAnsi="华文楷体" w:hint="eastAsia"/>
          <w:sz w:val="24"/>
        </w:rPr>
        <w:t>风险控制服务Risk</w:t>
      </w:r>
      <w:r w:rsidR="0033438A" w:rsidRPr="006E4D53">
        <w:rPr>
          <w:rFonts w:ascii="华文楷体" w:eastAsia="华文楷体" w:hAnsi="华文楷体"/>
          <w:sz w:val="24"/>
        </w:rPr>
        <w:t xml:space="preserve"> M</w:t>
      </w:r>
      <w:r w:rsidR="0033438A" w:rsidRPr="006E4D53">
        <w:rPr>
          <w:rFonts w:ascii="华文楷体" w:eastAsia="华文楷体" w:hAnsi="华文楷体" w:hint="eastAsia"/>
          <w:sz w:val="24"/>
        </w:rPr>
        <w:t>anager</w:t>
      </w:r>
      <w:r w:rsidR="0033438A" w:rsidRPr="006E4D53">
        <w:rPr>
          <w:rFonts w:ascii="华文楷体" w:eastAsia="华文楷体" w:hAnsi="华文楷体"/>
          <w:sz w:val="24"/>
        </w:rPr>
        <w:t xml:space="preserve"> S</w:t>
      </w:r>
      <w:r w:rsidR="0033438A" w:rsidRPr="006E4D53">
        <w:rPr>
          <w:rFonts w:ascii="华文楷体" w:eastAsia="华文楷体" w:hAnsi="华文楷体" w:hint="eastAsia"/>
          <w:sz w:val="24"/>
        </w:rPr>
        <w:t>ervice、策略交易服务Strategy</w:t>
      </w:r>
      <w:r w:rsidR="0033438A" w:rsidRPr="006E4D53">
        <w:rPr>
          <w:rFonts w:ascii="华文楷体" w:eastAsia="华文楷体" w:hAnsi="华文楷体"/>
          <w:sz w:val="24"/>
        </w:rPr>
        <w:t xml:space="preserve"> T</w:t>
      </w:r>
      <w:r w:rsidR="0033438A" w:rsidRPr="006E4D53">
        <w:rPr>
          <w:rFonts w:ascii="华文楷体" w:eastAsia="华文楷体" w:hAnsi="华文楷体" w:hint="eastAsia"/>
          <w:sz w:val="24"/>
        </w:rPr>
        <w:t>rading</w:t>
      </w:r>
      <w:r w:rsidR="0033438A" w:rsidRPr="006E4D53">
        <w:rPr>
          <w:rFonts w:ascii="华文楷体" w:eastAsia="华文楷体" w:hAnsi="华文楷体"/>
          <w:sz w:val="24"/>
        </w:rPr>
        <w:t xml:space="preserve"> S</w:t>
      </w:r>
      <w:r w:rsidR="0033438A" w:rsidRPr="006E4D53">
        <w:rPr>
          <w:rFonts w:ascii="华文楷体" w:eastAsia="华文楷体" w:hAnsi="华文楷体" w:hint="eastAsia"/>
          <w:sz w:val="24"/>
        </w:rPr>
        <w:t>ervice、组合交易服务Portfolio</w:t>
      </w:r>
      <w:r w:rsidR="0033438A" w:rsidRPr="006E4D53">
        <w:rPr>
          <w:rFonts w:ascii="华文楷体" w:eastAsia="华文楷体" w:hAnsi="华文楷体"/>
          <w:sz w:val="24"/>
        </w:rPr>
        <w:t xml:space="preserve"> T</w:t>
      </w:r>
      <w:r w:rsidR="0033438A" w:rsidRPr="006E4D53">
        <w:rPr>
          <w:rFonts w:ascii="华文楷体" w:eastAsia="华文楷体" w:hAnsi="华文楷体" w:hint="eastAsia"/>
          <w:sz w:val="24"/>
        </w:rPr>
        <w:t>rading</w:t>
      </w:r>
      <w:r w:rsidR="0033438A" w:rsidRPr="006E4D53">
        <w:rPr>
          <w:rFonts w:ascii="华文楷体" w:eastAsia="华文楷体" w:hAnsi="华文楷体"/>
          <w:sz w:val="24"/>
        </w:rPr>
        <w:t xml:space="preserve"> </w:t>
      </w:r>
      <w:r w:rsidR="0033438A" w:rsidRPr="006E4D53">
        <w:rPr>
          <w:rFonts w:ascii="华文楷体" w:eastAsia="华文楷体" w:hAnsi="华文楷体"/>
          <w:sz w:val="24"/>
        </w:rPr>
        <w:t>S</w:t>
      </w:r>
      <w:r w:rsidR="0033438A" w:rsidRPr="006E4D53">
        <w:rPr>
          <w:rFonts w:ascii="华文楷体" w:eastAsia="华文楷体" w:hAnsi="华文楷体" w:hint="eastAsia"/>
          <w:sz w:val="24"/>
        </w:rPr>
        <w:t>ervice</w:t>
      </w:r>
      <w:r w:rsidR="0033438A" w:rsidRPr="006E4D53">
        <w:rPr>
          <w:rFonts w:ascii="华文楷体" w:eastAsia="华文楷体" w:hAnsi="华文楷体" w:hint="eastAsia"/>
          <w:sz w:val="24"/>
        </w:rPr>
        <w:t>、估值测算中心Valuation</w:t>
      </w:r>
      <w:r w:rsidR="0033438A" w:rsidRPr="006E4D53">
        <w:rPr>
          <w:rFonts w:ascii="华文楷体" w:eastAsia="华文楷体" w:hAnsi="华文楷体"/>
          <w:sz w:val="24"/>
        </w:rPr>
        <w:t xml:space="preserve"> </w:t>
      </w:r>
      <w:r w:rsidR="0033438A" w:rsidRPr="006E4D53">
        <w:rPr>
          <w:rFonts w:ascii="华文楷体" w:eastAsia="华文楷体" w:hAnsi="华文楷体" w:hint="eastAsia"/>
          <w:sz w:val="24"/>
        </w:rPr>
        <w:t>&amp;</w:t>
      </w:r>
      <w:r w:rsidR="0033438A" w:rsidRPr="006E4D53">
        <w:rPr>
          <w:rFonts w:ascii="华文楷体" w:eastAsia="华文楷体" w:hAnsi="华文楷体"/>
          <w:sz w:val="24"/>
        </w:rPr>
        <w:t xml:space="preserve"> C</w:t>
      </w:r>
      <w:r w:rsidR="0033438A" w:rsidRPr="006E4D53">
        <w:rPr>
          <w:rFonts w:ascii="华文楷体" w:eastAsia="华文楷体" w:hAnsi="华文楷体"/>
          <w:sz w:val="24"/>
        </w:rPr>
        <w:t>alculation</w:t>
      </w:r>
      <w:r w:rsidR="0033438A" w:rsidRPr="006E4D53">
        <w:rPr>
          <w:rFonts w:ascii="华文楷体" w:eastAsia="华文楷体" w:hAnsi="华文楷体"/>
          <w:sz w:val="24"/>
        </w:rPr>
        <w:t xml:space="preserve"> C</w:t>
      </w:r>
      <w:r w:rsidR="0033438A" w:rsidRPr="006E4D53">
        <w:rPr>
          <w:rFonts w:ascii="华文楷体" w:eastAsia="华文楷体" w:hAnsi="华文楷体" w:hint="eastAsia"/>
          <w:sz w:val="24"/>
        </w:rPr>
        <w:t xml:space="preserve">enter、交易结果分析 </w:t>
      </w:r>
      <w:r w:rsidR="0033438A" w:rsidRPr="006E4D53">
        <w:rPr>
          <w:rFonts w:ascii="华文楷体" w:eastAsia="华文楷体" w:hAnsi="华文楷体"/>
          <w:sz w:val="24"/>
        </w:rPr>
        <w:t>T</w:t>
      </w:r>
      <w:r w:rsidR="0033438A" w:rsidRPr="006E4D53">
        <w:rPr>
          <w:rFonts w:ascii="华文楷体" w:eastAsia="华文楷体" w:hAnsi="华文楷体" w:hint="eastAsia"/>
          <w:sz w:val="24"/>
        </w:rPr>
        <w:t>rading</w:t>
      </w:r>
      <w:r w:rsidR="0033438A" w:rsidRPr="006E4D53">
        <w:rPr>
          <w:rFonts w:ascii="华文楷体" w:eastAsia="华文楷体" w:hAnsi="华文楷体"/>
          <w:sz w:val="24"/>
        </w:rPr>
        <w:t xml:space="preserve"> </w:t>
      </w:r>
      <w:r w:rsidR="0033438A" w:rsidRPr="006E4D53">
        <w:rPr>
          <w:rFonts w:ascii="华文楷体" w:eastAsia="华文楷体" w:hAnsi="华文楷体"/>
          <w:sz w:val="24"/>
        </w:rPr>
        <w:t>Analysis</w:t>
      </w:r>
      <w:r w:rsidR="0033438A" w:rsidRPr="006E4D53">
        <w:rPr>
          <w:rFonts w:ascii="华文楷体" w:eastAsia="华文楷体" w:hAnsi="华文楷体"/>
          <w:sz w:val="24"/>
        </w:rPr>
        <w:t xml:space="preserve"> S</w:t>
      </w:r>
      <w:r w:rsidR="0033438A" w:rsidRPr="006E4D53">
        <w:rPr>
          <w:rFonts w:ascii="华文楷体" w:eastAsia="华文楷体" w:hAnsi="华文楷体" w:hint="eastAsia"/>
          <w:sz w:val="24"/>
        </w:rPr>
        <w:t>ervice等。</w:t>
      </w:r>
    </w:p>
    <w:p w:rsidR="0033438A" w:rsidRPr="006E4D53" w:rsidRDefault="0033438A" w:rsidP="0033438A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6E4D53">
        <w:rPr>
          <w:rFonts w:ascii="华文楷体" w:eastAsia="华文楷体" w:hAnsi="华文楷体"/>
          <w:sz w:val="24"/>
        </w:rPr>
        <w:tab/>
      </w:r>
      <w:r w:rsidRPr="006E4D53">
        <w:rPr>
          <w:rFonts w:ascii="华文楷体" w:eastAsia="华文楷体" w:hAnsi="华文楷体" w:hint="eastAsia"/>
          <w:sz w:val="24"/>
        </w:rPr>
        <w:t>功能类的服务还有：事件驱动型的</w:t>
      </w:r>
      <w:proofErr w:type="gramStart"/>
      <w:r w:rsidRPr="006E4D53">
        <w:rPr>
          <w:rFonts w:ascii="华文楷体" w:eastAsia="华文楷体" w:hAnsi="华文楷体" w:hint="eastAsia"/>
          <w:sz w:val="24"/>
        </w:rPr>
        <w:t>回测服务</w:t>
      </w:r>
      <w:proofErr w:type="spellStart"/>
      <w:proofErr w:type="gramEnd"/>
      <w:r w:rsidRPr="006E4D53">
        <w:rPr>
          <w:rFonts w:ascii="华文楷体" w:eastAsia="华文楷体" w:hAnsi="华文楷体" w:hint="eastAsia"/>
          <w:sz w:val="24"/>
        </w:rPr>
        <w:t>Backtest</w:t>
      </w:r>
      <w:proofErr w:type="spellEnd"/>
      <w:r w:rsidRPr="006E4D53">
        <w:rPr>
          <w:rFonts w:ascii="华文楷体" w:eastAsia="华文楷体" w:hAnsi="华文楷体"/>
          <w:sz w:val="24"/>
        </w:rPr>
        <w:t xml:space="preserve"> S</w:t>
      </w:r>
      <w:r w:rsidRPr="006E4D53">
        <w:rPr>
          <w:rFonts w:ascii="华文楷体" w:eastAsia="华文楷体" w:hAnsi="华文楷体" w:hint="eastAsia"/>
          <w:sz w:val="24"/>
        </w:rPr>
        <w:t>ervice</w:t>
      </w:r>
    </w:p>
    <w:p w:rsidR="00CD4C47" w:rsidRPr="006E4D53" w:rsidRDefault="00CD4C47" w:rsidP="005B7B44">
      <w:pPr>
        <w:pStyle w:val="1"/>
        <w:rPr>
          <w:rFonts w:ascii="华文楷体" w:eastAsia="华文楷体" w:hAnsi="华文楷体"/>
        </w:rPr>
      </w:pPr>
      <w:bookmarkStart w:id="28" w:name="_Toc36419902"/>
      <w:r w:rsidRPr="006E4D53">
        <w:rPr>
          <w:rFonts w:ascii="华文楷体" w:eastAsia="华文楷体" w:hAnsi="华文楷体" w:hint="eastAsia"/>
        </w:rPr>
        <w:lastRenderedPageBreak/>
        <w:t>十、</w:t>
      </w:r>
      <w:r w:rsidR="0033438A" w:rsidRPr="006E4D53">
        <w:rPr>
          <w:rFonts w:ascii="华文楷体" w:eastAsia="华文楷体" w:hAnsi="华文楷体" w:hint="eastAsia"/>
        </w:rPr>
        <w:t>交易</w:t>
      </w:r>
      <w:r w:rsidR="00A0517E" w:rsidRPr="006E4D53">
        <w:rPr>
          <w:rFonts w:ascii="华文楷体" w:eastAsia="华文楷体" w:hAnsi="华文楷体" w:hint="eastAsia"/>
        </w:rPr>
        <w:t xml:space="preserve">后台 </w:t>
      </w:r>
      <w:r w:rsidR="00A0517E" w:rsidRPr="006E4D53">
        <w:rPr>
          <w:rFonts w:ascii="华文楷体" w:eastAsia="华文楷体" w:hAnsi="华文楷体"/>
        </w:rPr>
        <w:t>QUEEN</w:t>
      </w:r>
      <w:bookmarkEnd w:id="28"/>
    </w:p>
    <w:p w:rsidR="0033438A" w:rsidRPr="006E4D53" w:rsidRDefault="0033438A" w:rsidP="006E4D53">
      <w:pPr>
        <w:pStyle w:val="2"/>
        <w:rPr>
          <w:rFonts w:ascii="华文楷体" w:eastAsia="华文楷体" w:hAnsi="华文楷体"/>
        </w:rPr>
      </w:pPr>
      <w:bookmarkStart w:id="29" w:name="_Toc36419903"/>
      <w:r w:rsidRPr="006E4D53">
        <w:rPr>
          <w:rFonts w:ascii="华文楷体" w:eastAsia="华文楷体" w:hAnsi="华文楷体" w:hint="eastAsia"/>
        </w:rPr>
        <w:t>1</w:t>
      </w:r>
      <w:r w:rsidRPr="006E4D53">
        <w:rPr>
          <w:rFonts w:ascii="华文楷体" w:eastAsia="华文楷体" w:hAnsi="华文楷体"/>
        </w:rPr>
        <w:t>0.1  QUEEN</w:t>
      </w:r>
      <w:r w:rsidRPr="006E4D53">
        <w:rPr>
          <w:rFonts w:ascii="华文楷体" w:eastAsia="华文楷体" w:hAnsi="华文楷体" w:hint="eastAsia"/>
        </w:rPr>
        <w:t>定位</w:t>
      </w:r>
      <w:bookmarkEnd w:id="29"/>
    </w:p>
    <w:p w:rsidR="0033438A" w:rsidRPr="006E4D53" w:rsidRDefault="0033438A" w:rsidP="006E4D53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6E4D53">
        <w:rPr>
          <w:rFonts w:ascii="华文楷体" w:eastAsia="华文楷体" w:hAnsi="华文楷体"/>
          <w:sz w:val="24"/>
        </w:rPr>
        <w:tab/>
      </w:r>
      <w:r w:rsidR="009465BA" w:rsidRPr="006E4D53">
        <w:rPr>
          <w:rFonts w:ascii="华文楷体" w:eastAsia="华文楷体" w:hAnsi="华文楷体" w:hint="eastAsia"/>
          <w:sz w:val="24"/>
        </w:rPr>
        <w:t>交易后台Q</w:t>
      </w:r>
      <w:r w:rsidR="009465BA" w:rsidRPr="006E4D53">
        <w:rPr>
          <w:rFonts w:ascii="华文楷体" w:eastAsia="华文楷体" w:hAnsi="华文楷体"/>
          <w:sz w:val="24"/>
        </w:rPr>
        <w:t>UEEN</w:t>
      </w:r>
      <w:r w:rsidR="009465BA" w:rsidRPr="006E4D53">
        <w:rPr>
          <w:rFonts w:ascii="华文楷体" w:eastAsia="华文楷体" w:hAnsi="华文楷体" w:hint="eastAsia"/>
          <w:sz w:val="24"/>
        </w:rPr>
        <w:t>是扮演系统的“保障者”角色，是系统的重要串联者和大量数据的拥有者。K</w:t>
      </w:r>
      <w:r w:rsidR="009465BA" w:rsidRPr="006E4D53">
        <w:rPr>
          <w:rFonts w:ascii="华文楷体" w:eastAsia="华文楷体" w:hAnsi="华文楷体"/>
          <w:sz w:val="24"/>
        </w:rPr>
        <w:t>ING</w:t>
      </w:r>
      <w:r w:rsidR="009465BA" w:rsidRPr="006E4D53">
        <w:rPr>
          <w:rFonts w:ascii="华文楷体" w:eastAsia="华文楷体" w:hAnsi="华文楷体" w:hint="eastAsia"/>
          <w:sz w:val="24"/>
        </w:rPr>
        <w:t>和A</w:t>
      </w:r>
      <w:r w:rsidR="009465BA" w:rsidRPr="006E4D53">
        <w:rPr>
          <w:rFonts w:ascii="华文楷体" w:eastAsia="华文楷体" w:hAnsi="华文楷体"/>
          <w:sz w:val="24"/>
        </w:rPr>
        <w:t>CE</w:t>
      </w:r>
      <w:r w:rsidR="009465BA" w:rsidRPr="006E4D53">
        <w:rPr>
          <w:rFonts w:ascii="华文楷体" w:eastAsia="华文楷体" w:hAnsi="华文楷体" w:hint="eastAsia"/>
          <w:sz w:val="24"/>
        </w:rPr>
        <w:t>日常决策的数据来源于Q</w:t>
      </w:r>
      <w:r w:rsidR="009465BA" w:rsidRPr="006E4D53">
        <w:rPr>
          <w:rFonts w:ascii="华文楷体" w:eastAsia="华文楷体" w:hAnsi="华文楷体"/>
          <w:sz w:val="24"/>
        </w:rPr>
        <w:t>UEEN</w:t>
      </w:r>
      <w:r w:rsidR="009465BA" w:rsidRPr="006E4D53">
        <w:rPr>
          <w:rFonts w:ascii="华文楷体" w:eastAsia="华文楷体" w:hAnsi="华文楷体" w:hint="eastAsia"/>
          <w:sz w:val="24"/>
        </w:rPr>
        <w:t>，可以是Q</w:t>
      </w:r>
      <w:r w:rsidR="009465BA" w:rsidRPr="006E4D53">
        <w:rPr>
          <w:rFonts w:ascii="华文楷体" w:eastAsia="华文楷体" w:hAnsi="华文楷体"/>
          <w:sz w:val="24"/>
        </w:rPr>
        <w:t>UEEN</w:t>
      </w:r>
      <w:proofErr w:type="gramStart"/>
      <w:r w:rsidR="009465BA" w:rsidRPr="006E4D53">
        <w:rPr>
          <w:rFonts w:ascii="华文楷体" w:eastAsia="华文楷体" w:hAnsi="华文楷体" w:hint="eastAsia"/>
          <w:sz w:val="24"/>
        </w:rPr>
        <w:t>独立服务</w:t>
      </w:r>
      <w:proofErr w:type="gramEnd"/>
      <w:r w:rsidR="009465BA" w:rsidRPr="006E4D53">
        <w:rPr>
          <w:rFonts w:ascii="华文楷体" w:eastAsia="华文楷体" w:hAnsi="华文楷体" w:hint="eastAsia"/>
          <w:sz w:val="24"/>
        </w:rPr>
        <w:t>提供的，也可以是K</w:t>
      </w:r>
      <w:r w:rsidR="009465BA" w:rsidRPr="006E4D53">
        <w:rPr>
          <w:rFonts w:ascii="华文楷体" w:eastAsia="华文楷体" w:hAnsi="华文楷体"/>
          <w:sz w:val="24"/>
        </w:rPr>
        <w:t>ING</w:t>
      </w:r>
      <w:r w:rsidR="009465BA" w:rsidRPr="006E4D53">
        <w:rPr>
          <w:rFonts w:ascii="华文楷体" w:eastAsia="华文楷体" w:hAnsi="华文楷体" w:hint="eastAsia"/>
          <w:sz w:val="24"/>
        </w:rPr>
        <w:t>或A</w:t>
      </w:r>
      <w:r w:rsidR="009465BA" w:rsidRPr="006E4D53">
        <w:rPr>
          <w:rFonts w:ascii="华文楷体" w:eastAsia="华文楷体" w:hAnsi="华文楷体"/>
          <w:sz w:val="24"/>
        </w:rPr>
        <w:t>CE</w:t>
      </w:r>
      <w:r w:rsidR="009465BA" w:rsidRPr="006E4D53">
        <w:rPr>
          <w:rFonts w:ascii="华文楷体" w:eastAsia="华文楷体" w:hAnsi="华文楷体" w:hint="eastAsia"/>
          <w:sz w:val="24"/>
        </w:rPr>
        <w:t>自主获取的，但数据的管理一定是由</w:t>
      </w:r>
      <w:r w:rsidR="009465BA" w:rsidRPr="006E4D53">
        <w:rPr>
          <w:rFonts w:ascii="华文楷体" w:eastAsia="华文楷体" w:hAnsi="华文楷体" w:hint="eastAsia"/>
          <w:sz w:val="24"/>
        </w:rPr>
        <w:t>Q</w:t>
      </w:r>
      <w:r w:rsidR="009465BA" w:rsidRPr="006E4D53">
        <w:rPr>
          <w:rFonts w:ascii="华文楷体" w:eastAsia="华文楷体" w:hAnsi="华文楷体"/>
          <w:sz w:val="24"/>
        </w:rPr>
        <w:t>UEEN</w:t>
      </w:r>
      <w:r w:rsidR="009465BA" w:rsidRPr="006E4D53">
        <w:rPr>
          <w:rFonts w:ascii="华文楷体" w:eastAsia="华文楷体" w:hAnsi="华文楷体" w:hint="eastAsia"/>
          <w:sz w:val="24"/>
        </w:rPr>
        <w:t>或Q</w:t>
      </w:r>
      <w:r w:rsidR="009465BA" w:rsidRPr="006E4D53">
        <w:rPr>
          <w:rFonts w:ascii="华文楷体" w:eastAsia="华文楷体" w:hAnsi="华文楷体"/>
          <w:sz w:val="24"/>
        </w:rPr>
        <w:t>UEEN</w:t>
      </w:r>
      <w:r w:rsidR="009465BA" w:rsidRPr="006E4D53">
        <w:rPr>
          <w:rFonts w:ascii="华文楷体" w:eastAsia="华文楷体" w:hAnsi="华文楷体" w:hint="eastAsia"/>
          <w:sz w:val="24"/>
        </w:rPr>
        <w:t>的组件完成的。</w:t>
      </w:r>
    </w:p>
    <w:p w:rsidR="009465BA" w:rsidRPr="006E4D53" w:rsidRDefault="009465BA" w:rsidP="006E4D53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6E4D53">
        <w:rPr>
          <w:rFonts w:ascii="华文楷体" w:eastAsia="华文楷体" w:hAnsi="华文楷体"/>
          <w:sz w:val="24"/>
        </w:rPr>
        <w:tab/>
      </w:r>
      <w:r w:rsidRPr="006E4D53">
        <w:rPr>
          <w:rFonts w:ascii="华文楷体" w:eastAsia="华文楷体" w:hAnsi="华文楷体" w:hint="eastAsia"/>
          <w:sz w:val="24"/>
        </w:rPr>
        <w:t>Q</w:t>
      </w:r>
      <w:r w:rsidRPr="006E4D53">
        <w:rPr>
          <w:rFonts w:ascii="华文楷体" w:eastAsia="华文楷体" w:hAnsi="华文楷体"/>
          <w:sz w:val="24"/>
        </w:rPr>
        <w:t>UEEN</w:t>
      </w:r>
      <w:r w:rsidRPr="006E4D53">
        <w:rPr>
          <w:rFonts w:ascii="华文楷体" w:eastAsia="华文楷体" w:hAnsi="华文楷体" w:hint="eastAsia"/>
          <w:sz w:val="24"/>
        </w:rPr>
        <w:t>最重要的部分是产品库</w:t>
      </w:r>
      <w:proofErr w:type="spellStart"/>
      <w:r w:rsidRPr="006E4D53">
        <w:rPr>
          <w:rFonts w:ascii="华文楷体" w:eastAsia="华文楷体" w:hAnsi="华文楷体" w:hint="eastAsia"/>
          <w:sz w:val="24"/>
        </w:rPr>
        <w:t>Refenerce</w:t>
      </w:r>
      <w:proofErr w:type="spellEnd"/>
      <w:r w:rsidRPr="006E4D53">
        <w:rPr>
          <w:rFonts w:ascii="华文楷体" w:eastAsia="华文楷体" w:hAnsi="华文楷体"/>
          <w:sz w:val="24"/>
        </w:rPr>
        <w:t xml:space="preserve"> D</w:t>
      </w:r>
      <w:r w:rsidRPr="006E4D53">
        <w:rPr>
          <w:rFonts w:ascii="华文楷体" w:eastAsia="华文楷体" w:hAnsi="华文楷体" w:hint="eastAsia"/>
          <w:sz w:val="24"/>
        </w:rPr>
        <w:t>ata</w:t>
      </w:r>
      <w:r w:rsidRPr="006E4D53">
        <w:rPr>
          <w:rFonts w:ascii="华文楷体" w:eastAsia="华文楷体" w:hAnsi="华文楷体"/>
          <w:sz w:val="24"/>
        </w:rPr>
        <w:t xml:space="preserve"> S</w:t>
      </w:r>
      <w:r w:rsidRPr="006E4D53">
        <w:rPr>
          <w:rFonts w:ascii="华文楷体" w:eastAsia="华文楷体" w:hAnsi="华文楷体" w:hint="eastAsia"/>
          <w:sz w:val="24"/>
        </w:rPr>
        <w:t>ervice、账户管理系统Account</w:t>
      </w:r>
      <w:r w:rsidRPr="006E4D53">
        <w:rPr>
          <w:rFonts w:ascii="华文楷体" w:eastAsia="华文楷体" w:hAnsi="华文楷体"/>
          <w:sz w:val="24"/>
        </w:rPr>
        <w:t xml:space="preserve"> M</w:t>
      </w:r>
      <w:r w:rsidRPr="006E4D53">
        <w:rPr>
          <w:rFonts w:ascii="华文楷体" w:eastAsia="华文楷体" w:hAnsi="华文楷体" w:hint="eastAsia"/>
          <w:sz w:val="24"/>
        </w:rPr>
        <w:t>anager</w:t>
      </w:r>
      <w:r w:rsidRPr="006E4D53">
        <w:rPr>
          <w:rFonts w:ascii="华文楷体" w:eastAsia="华文楷体" w:hAnsi="华文楷体"/>
          <w:sz w:val="24"/>
        </w:rPr>
        <w:t xml:space="preserve"> S</w:t>
      </w:r>
      <w:r w:rsidRPr="006E4D53">
        <w:rPr>
          <w:rFonts w:ascii="华文楷体" w:eastAsia="华文楷体" w:hAnsi="华文楷体" w:hint="eastAsia"/>
          <w:sz w:val="24"/>
        </w:rPr>
        <w:t>ervice</w:t>
      </w:r>
      <w:r w:rsidR="006E4D53">
        <w:rPr>
          <w:rFonts w:ascii="华文楷体" w:eastAsia="华文楷体" w:hAnsi="华文楷体" w:hint="eastAsia"/>
          <w:sz w:val="24"/>
        </w:rPr>
        <w:t>等</w:t>
      </w:r>
    </w:p>
    <w:p w:rsidR="00A0517E" w:rsidRPr="006E4D53" w:rsidRDefault="00A0517E" w:rsidP="00A0517E">
      <w:pPr>
        <w:pStyle w:val="1"/>
        <w:rPr>
          <w:rFonts w:ascii="华文楷体" w:eastAsia="华文楷体" w:hAnsi="华文楷体" w:hint="eastAsia"/>
        </w:rPr>
      </w:pPr>
      <w:bookmarkStart w:id="30" w:name="_Toc36419904"/>
      <w:r w:rsidRPr="006E4D53">
        <w:rPr>
          <w:rFonts w:ascii="华文楷体" w:eastAsia="华文楷体" w:hAnsi="华文楷体" w:hint="eastAsia"/>
        </w:rPr>
        <w:t>十一、Python服务</w:t>
      </w:r>
      <w:bookmarkEnd w:id="30"/>
    </w:p>
    <w:sectPr w:rsidR="00A0517E" w:rsidRPr="006E4D53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4B4" w:rsidRDefault="002364B4" w:rsidP="0019456E">
      <w:r>
        <w:separator/>
      </w:r>
    </w:p>
  </w:endnote>
  <w:endnote w:type="continuationSeparator" w:id="0">
    <w:p w:rsidR="002364B4" w:rsidRDefault="002364B4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4B4" w:rsidRDefault="002364B4" w:rsidP="0019456E">
      <w:r>
        <w:separator/>
      </w:r>
    </w:p>
  </w:footnote>
  <w:footnote w:type="continuationSeparator" w:id="0">
    <w:p w:rsidR="002364B4" w:rsidRDefault="002364B4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A0DEC"/>
    <w:rsid w:val="000B06EF"/>
    <w:rsid w:val="000C6BC4"/>
    <w:rsid w:val="000E7368"/>
    <w:rsid w:val="000F6DC3"/>
    <w:rsid w:val="00130BFC"/>
    <w:rsid w:val="001442A9"/>
    <w:rsid w:val="001605AC"/>
    <w:rsid w:val="00163857"/>
    <w:rsid w:val="00165226"/>
    <w:rsid w:val="00180701"/>
    <w:rsid w:val="001842ED"/>
    <w:rsid w:val="00187EBF"/>
    <w:rsid w:val="0019456E"/>
    <w:rsid w:val="001A7321"/>
    <w:rsid w:val="001B0EB2"/>
    <w:rsid w:val="001C19C2"/>
    <w:rsid w:val="001D3C94"/>
    <w:rsid w:val="001E4933"/>
    <w:rsid w:val="002026BC"/>
    <w:rsid w:val="002364B4"/>
    <w:rsid w:val="00247F9A"/>
    <w:rsid w:val="00252E2F"/>
    <w:rsid w:val="00256255"/>
    <w:rsid w:val="002625F1"/>
    <w:rsid w:val="002947BA"/>
    <w:rsid w:val="002A3493"/>
    <w:rsid w:val="002D46FE"/>
    <w:rsid w:val="002D480A"/>
    <w:rsid w:val="002E3731"/>
    <w:rsid w:val="002F79A1"/>
    <w:rsid w:val="00311E94"/>
    <w:rsid w:val="00311FA4"/>
    <w:rsid w:val="0033073B"/>
    <w:rsid w:val="0033438A"/>
    <w:rsid w:val="00347C41"/>
    <w:rsid w:val="0037609A"/>
    <w:rsid w:val="00376641"/>
    <w:rsid w:val="003910E9"/>
    <w:rsid w:val="00392237"/>
    <w:rsid w:val="003A43BE"/>
    <w:rsid w:val="003A463A"/>
    <w:rsid w:val="003A6187"/>
    <w:rsid w:val="003C7D0D"/>
    <w:rsid w:val="003D1EF7"/>
    <w:rsid w:val="003D67A9"/>
    <w:rsid w:val="0041017F"/>
    <w:rsid w:val="00420B6E"/>
    <w:rsid w:val="004216A9"/>
    <w:rsid w:val="004234AF"/>
    <w:rsid w:val="004506C6"/>
    <w:rsid w:val="00481BDA"/>
    <w:rsid w:val="004A0407"/>
    <w:rsid w:val="004B0058"/>
    <w:rsid w:val="004C1DF6"/>
    <w:rsid w:val="004C233E"/>
    <w:rsid w:val="004C2430"/>
    <w:rsid w:val="004D02AB"/>
    <w:rsid w:val="004E4FF2"/>
    <w:rsid w:val="004E6582"/>
    <w:rsid w:val="00510723"/>
    <w:rsid w:val="00510DDE"/>
    <w:rsid w:val="00511D0B"/>
    <w:rsid w:val="005143E3"/>
    <w:rsid w:val="005253EB"/>
    <w:rsid w:val="005277FB"/>
    <w:rsid w:val="00537BBF"/>
    <w:rsid w:val="00542A44"/>
    <w:rsid w:val="0055275C"/>
    <w:rsid w:val="00567581"/>
    <w:rsid w:val="00572F90"/>
    <w:rsid w:val="00593A57"/>
    <w:rsid w:val="005A6B73"/>
    <w:rsid w:val="005B5EE2"/>
    <w:rsid w:val="005B718C"/>
    <w:rsid w:val="005B759B"/>
    <w:rsid w:val="005B7B44"/>
    <w:rsid w:val="005D5EC2"/>
    <w:rsid w:val="005F7C52"/>
    <w:rsid w:val="00610043"/>
    <w:rsid w:val="006120C4"/>
    <w:rsid w:val="00612EA0"/>
    <w:rsid w:val="0062477A"/>
    <w:rsid w:val="00626643"/>
    <w:rsid w:val="00662B79"/>
    <w:rsid w:val="00670302"/>
    <w:rsid w:val="006706FC"/>
    <w:rsid w:val="00675A66"/>
    <w:rsid w:val="00677DCB"/>
    <w:rsid w:val="006D1D7D"/>
    <w:rsid w:val="006D5787"/>
    <w:rsid w:val="006E1D4B"/>
    <w:rsid w:val="006E4D53"/>
    <w:rsid w:val="006E58C2"/>
    <w:rsid w:val="006E778B"/>
    <w:rsid w:val="006F2BFF"/>
    <w:rsid w:val="006F6A84"/>
    <w:rsid w:val="00757059"/>
    <w:rsid w:val="00797148"/>
    <w:rsid w:val="007A46B6"/>
    <w:rsid w:val="007C0776"/>
    <w:rsid w:val="007C213B"/>
    <w:rsid w:val="007C2768"/>
    <w:rsid w:val="007C316D"/>
    <w:rsid w:val="007D4148"/>
    <w:rsid w:val="007D6634"/>
    <w:rsid w:val="007E25F6"/>
    <w:rsid w:val="007E40EB"/>
    <w:rsid w:val="007E4769"/>
    <w:rsid w:val="007F0D0D"/>
    <w:rsid w:val="00800997"/>
    <w:rsid w:val="00841C8A"/>
    <w:rsid w:val="0084400C"/>
    <w:rsid w:val="00847168"/>
    <w:rsid w:val="0086199E"/>
    <w:rsid w:val="008973F7"/>
    <w:rsid w:val="008D5289"/>
    <w:rsid w:val="008E6550"/>
    <w:rsid w:val="008F67BD"/>
    <w:rsid w:val="00910855"/>
    <w:rsid w:val="009239A5"/>
    <w:rsid w:val="00931A75"/>
    <w:rsid w:val="009463D2"/>
    <w:rsid w:val="009465BA"/>
    <w:rsid w:val="00963F91"/>
    <w:rsid w:val="009709FC"/>
    <w:rsid w:val="009825F5"/>
    <w:rsid w:val="0098274C"/>
    <w:rsid w:val="00986EAE"/>
    <w:rsid w:val="00992A11"/>
    <w:rsid w:val="009A14E0"/>
    <w:rsid w:val="009A4847"/>
    <w:rsid w:val="009C0669"/>
    <w:rsid w:val="009D46D9"/>
    <w:rsid w:val="009E0374"/>
    <w:rsid w:val="00A0517E"/>
    <w:rsid w:val="00A20ECE"/>
    <w:rsid w:val="00A30AE2"/>
    <w:rsid w:val="00A37B2A"/>
    <w:rsid w:val="00A444B7"/>
    <w:rsid w:val="00A508AB"/>
    <w:rsid w:val="00A535D7"/>
    <w:rsid w:val="00A96D67"/>
    <w:rsid w:val="00AA724C"/>
    <w:rsid w:val="00AB606B"/>
    <w:rsid w:val="00AC0113"/>
    <w:rsid w:val="00AD6C73"/>
    <w:rsid w:val="00AE795D"/>
    <w:rsid w:val="00B06151"/>
    <w:rsid w:val="00B1596F"/>
    <w:rsid w:val="00B431A7"/>
    <w:rsid w:val="00B4780E"/>
    <w:rsid w:val="00B8355B"/>
    <w:rsid w:val="00B91E9C"/>
    <w:rsid w:val="00BA5A87"/>
    <w:rsid w:val="00BB3808"/>
    <w:rsid w:val="00BB7C33"/>
    <w:rsid w:val="00BC75E6"/>
    <w:rsid w:val="00BD073C"/>
    <w:rsid w:val="00C173C3"/>
    <w:rsid w:val="00C31691"/>
    <w:rsid w:val="00C6375A"/>
    <w:rsid w:val="00C96008"/>
    <w:rsid w:val="00CA30BF"/>
    <w:rsid w:val="00CA5133"/>
    <w:rsid w:val="00CC1C03"/>
    <w:rsid w:val="00CD4C47"/>
    <w:rsid w:val="00CD79BF"/>
    <w:rsid w:val="00CF02BC"/>
    <w:rsid w:val="00CF6AC7"/>
    <w:rsid w:val="00D039EB"/>
    <w:rsid w:val="00D11F78"/>
    <w:rsid w:val="00D14440"/>
    <w:rsid w:val="00D339F5"/>
    <w:rsid w:val="00DA5E8E"/>
    <w:rsid w:val="00DB0198"/>
    <w:rsid w:val="00DB040A"/>
    <w:rsid w:val="00DC61F3"/>
    <w:rsid w:val="00DC66A0"/>
    <w:rsid w:val="00E02862"/>
    <w:rsid w:val="00E13A45"/>
    <w:rsid w:val="00E211BB"/>
    <w:rsid w:val="00E510EB"/>
    <w:rsid w:val="00E74A4C"/>
    <w:rsid w:val="00E81723"/>
    <w:rsid w:val="00E94EF7"/>
    <w:rsid w:val="00EA44E9"/>
    <w:rsid w:val="00EB4EF3"/>
    <w:rsid w:val="00EC0A28"/>
    <w:rsid w:val="00EC72E6"/>
    <w:rsid w:val="00ED6129"/>
    <w:rsid w:val="00ED7696"/>
    <w:rsid w:val="00EF131F"/>
    <w:rsid w:val="00EF4A94"/>
    <w:rsid w:val="00F4267A"/>
    <w:rsid w:val="00F4349B"/>
    <w:rsid w:val="00F463BC"/>
    <w:rsid w:val="00F50E64"/>
    <w:rsid w:val="00F56E32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971A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A226-50A7-40CA-BE7E-FB5FC094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10818</TotalTime>
  <Pages>1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85</cp:revision>
  <dcterms:created xsi:type="dcterms:W3CDTF">2018-04-16T07:16:00Z</dcterms:created>
  <dcterms:modified xsi:type="dcterms:W3CDTF">2020-03-29T16:18:00Z</dcterms:modified>
</cp:coreProperties>
</file>