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E30B8">
      <w:pPr>
        <w:jc w:val="both"/>
        <w:rPr>
          <w:rFonts w:hint="eastAsia"/>
          <w:b/>
          <w:bCs/>
          <w:lang w:val="en-US" w:eastAsia="zh-CN"/>
        </w:rPr>
      </w:pPr>
      <w:r>
        <w:rPr>
          <w:rFonts w:hint="eastAsia"/>
          <w:b/>
          <w:bCs/>
          <w:sz w:val="24"/>
          <w:szCs w:val="24"/>
          <w:lang w:val="en-US" w:eastAsia="zh-CN"/>
        </w:rPr>
        <w:t>ARM的存储映射设置：</w:t>
      </w:r>
    </w:p>
    <w:p w14:paraId="702F0EE2">
      <w:pPr>
        <w:spacing w:beforeAutospacing="0" w:afterAutospacing="0"/>
        <w:ind w:firstLine="420" w:firstLineChars="0"/>
        <w:jc w:val="both"/>
      </w:pPr>
      <w:r>
        <w:t>ARM 的存储映射是指将内存、外设以及其他系统资源统一映射到一个线性地址空间中，使得处理器可以通过访问特定的地址来与各种资源交互。这种架构采用了所谓的“统一地址空间”模型，在 ARM 的 32 位架构中，这个地址空间通常为 4GB，从地址 0x00000000 一直到 0xFFFFFFFF。</w:t>
      </w:r>
    </w:p>
    <w:p w14:paraId="4B9FC404">
      <w:pPr>
        <w:pStyle w:val="2"/>
        <w:keepNext w:val="0"/>
        <w:keepLines w:val="0"/>
        <w:widowControl/>
        <w:suppressLineNumbers w:val="0"/>
        <w:spacing w:beforeAutospacing="0" w:afterAutospacing="0"/>
        <w:ind w:firstLine="420" w:firstLineChars="0"/>
      </w:pPr>
      <w:r>
        <w:t>在 ARM 系统中，外设并不通过专用的指令访问，而是通过内存映射 I/O的方式进行控制。也就是说，处理器将外设的寄存器映射到某些特定的内存地址上，当访问这些地址时，其实是在读写对应外设的功能寄存器。例如，一个 GPIO 控制寄存器可能被映射到 0x40000000 的地址上，而某个外部 Flash 控制器可能出现在 0x60000000 开始的地址区域。这样，访问外设就和访问普通内存一样简单。</w:t>
      </w:r>
    </w:p>
    <w:p w14:paraId="7FB004B1">
      <w:pPr>
        <w:pStyle w:val="2"/>
        <w:keepNext w:val="0"/>
        <w:keepLines w:val="0"/>
        <w:widowControl/>
        <w:suppressLineNumbers w:val="0"/>
        <w:spacing w:beforeAutospacing="0" w:afterAutospacing="0"/>
        <w:ind w:firstLine="420" w:firstLineChars="0"/>
        <w:rPr>
          <w:rFonts w:hint="eastAsia"/>
          <w:b/>
          <w:bCs/>
          <w:lang w:val="en-US" w:eastAsia="zh-CN"/>
        </w:rPr>
      </w:pPr>
      <w:r>
        <w:t>ARM 架构通常会按照功能将存储空间划分成不同的区域。例如，从 0x00000000 开始的一段区域通常用于存储程序代码，比如 Flash 或 ROM；从 0x20000000 开始的一段区域用作 SRAM，即片上 RAM；而从 0x40000000 开始的空间则通常用来映射各种片上外设，如 UART、定时器、SPI 等。此外，在一些系统中，地址范围 0x60000000 到 0x9FFFFFFF 可能会用来映射外部 RAM 或扩展外设，而从 0xE0000000 开始的区域是系统控制空间，其中包括中断控制器 NVIC、系统定时器 SysTick 以及其他核心相关寄存器。</w:t>
      </w:r>
    </w:p>
    <w:p w14:paraId="081A3289">
      <w:pPr>
        <w:jc w:val="both"/>
        <w:rPr>
          <w:rFonts w:hint="default" w:eastAsiaTheme="minorEastAsia"/>
          <w:b/>
          <w:bCs/>
          <w:sz w:val="24"/>
          <w:szCs w:val="24"/>
          <w:lang w:val="en-US" w:eastAsia="zh-CN"/>
        </w:rPr>
      </w:pPr>
      <w:r>
        <w:rPr>
          <w:rFonts w:hint="eastAsia"/>
          <w:b/>
          <w:bCs/>
          <w:sz w:val="24"/>
          <w:szCs w:val="24"/>
          <w:lang w:val="en-US" w:eastAsia="zh-CN"/>
        </w:rPr>
        <w:t>三类最小系统：</w:t>
      </w:r>
    </w:p>
    <w:p w14:paraId="4AB94C3F">
      <w:pPr>
        <w:ind w:firstLine="420" w:firstLineChars="0"/>
        <w:rPr>
          <w:rFonts w:hint="eastAsia" w:eastAsiaTheme="minorEastAsia"/>
          <w:lang w:eastAsia="zh-CN"/>
        </w:rPr>
      </w:pPr>
      <w:r>
        <w:rPr>
          <w:rFonts w:hint="eastAsia"/>
        </w:rPr>
        <w:t>在嵌入式系统开发中，"最小系统"的概念根据功能需求和软件复杂度分为三个层次，从直接控制硬件到完整的操作系统支持，逐步扩展能力与应用场景的结合。</w:t>
      </w:r>
      <w:r>
        <w:rPr>
          <w:rFonts w:hint="eastAsia"/>
          <w:lang w:val="en-US" w:eastAsia="zh-CN"/>
        </w:rPr>
        <w:t>最小系统有三类：</w:t>
      </w:r>
      <w:r>
        <w:rPr>
          <w:rFonts w:hint="eastAsia"/>
        </w:rPr>
        <w:t xml:space="preserve">  裸机最小系统I</w:t>
      </w:r>
      <w:r>
        <w:rPr>
          <w:rFonts w:hint="eastAsia"/>
          <w:lang w:eastAsia="zh-CN"/>
        </w:rPr>
        <w:t>、</w:t>
      </w:r>
      <w:r>
        <w:rPr>
          <w:rFonts w:hint="eastAsia"/>
        </w:rPr>
        <w:t>OS内核最小系统II</w:t>
      </w:r>
      <w:r>
        <w:rPr>
          <w:rFonts w:hint="eastAsia"/>
          <w:lang w:eastAsia="zh-CN"/>
        </w:rPr>
        <w:t>、</w:t>
      </w:r>
      <w:r>
        <w:rPr>
          <w:rFonts w:hint="eastAsia"/>
        </w:rPr>
        <w:t>完整OS最小系统III</w:t>
      </w:r>
      <w:r>
        <w:rPr>
          <w:rFonts w:hint="eastAsia"/>
          <w:lang w:eastAsia="zh-CN"/>
        </w:rPr>
        <w:t>。</w:t>
      </w:r>
    </w:p>
    <w:p w14:paraId="3706291A">
      <w:pPr>
        <w:rPr>
          <w:rFonts w:hint="eastAsia"/>
        </w:rPr>
      </w:pPr>
    </w:p>
    <w:p w14:paraId="3952ACDF">
      <w:pPr>
        <w:ind w:firstLine="420" w:firstLineChars="0"/>
        <w:rPr>
          <w:rFonts w:hint="eastAsia"/>
        </w:rPr>
      </w:pPr>
      <w:r>
        <w:rPr>
          <w:rFonts w:hint="eastAsia"/>
        </w:rPr>
        <w:t xml:space="preserve">裸机最小系统I是最底层的基础形态，仅包含微处理器、内存、电源及基本外设（如GPIO、定时器），软件上通过直接操作寄存器的代码实现简单逻辑（如LED控制或传感器读取）。开发者需要手动编写启动代码和硬件驱动，无操作系统支持，适合功能单一的场景，例如工厂中的电路板测试或简易温控设备。这类系统的优势在于极低的资源占用和实时性，但开发成本高，需深入理解硬件细节。  </w:t>
      </w:r>
    </w:p>
    <w:p w14:paraId="4B7A38B4">
      <w:pPr>
        <w:rPr>
          <w:rFonts w:hint="eastAsia"/>
        </w:rPr>
      </w:pPr>
    </w:p>
    <w:p w14:paraId="4E443574">
      <w:pPr>
        <w:ind w:firstLine="420" w:firstLineChars="0"/>
        <w:rPr>
          <w:rFonts w:hint="eastAsia"/>
        </w:rPr>
      </w:pPr>
      <w:r>
        <w:rPr>
          <w:rFonts w:hint="eastAsia"/>
        </w:rPr>
        <w:t xml:space="preserve">OS内核最小系统II在裸机基础上引入了精简的操作系统内核，核心功能包括任务调度、内存管理和中断处理。硬件上需更大内存以运行内核，软件则通过系统调用接口实现多任务并发，例如工业机器人同步处理传感器数据与电机控制。此类系统平衡了效率与复杂度，适合实时性要求高但无需复杂服务的场景，如无人机飞控或物联网网关，开发者可通过内核抽象层减少直接操控硬件的负担。  </w:t>
      </w:r>
    </w:p>
    <w:p w14:paraId="20ABE666">
      <w:pPr>
        <w:rPr>
          <w:rFonts w:hint="eastAsia"/>
        </w:rPr>
      </w:pPr>
    </w:p>
    <w:p w14:paraId="34C30112">
      <w:pPr>
        <w:ind w:firstLine="420" w:firstLineChars="0"/>
        <w:rPr>
          <w:rFonts w:hint="eastAsia"/>
        </w:rPr>
      </w:pPr>
      <w:r>
        <w:rPr>
          <w:rFonts w:hint="eastAsia"/>
        </w:rPr>
        <w:t xml:space="preserve">完整OS最小系统III进一步扩展为包含文件系统、网络协议栈等服务的完整操作系统，硬件上依赖更强的处理器、大容量存储及支持虚拟内存的MMU。软件层面提供标准API、用户命令行工具甚至轻量图形界面，典型应用如智能家居中控或工业路由器，能够运行复杂的第三方应用（如远程配置、数据可视化）。这类系统牺牲部分实时性，但大幅提升开发效率，适合需要快速迭代、功能丰富的消费级或商用设备。  </w:t>
      </w:r>
    </w:p>
    <w:p w14:paraId="03E49882">
      <w:pPr>
        <w:rPr>
          <w:rFonts w:hint="eastAsia"/>
        </w:rPr>
      </w:pPr>
    </w:p>
    <w:p w14:paraId="3B9F70BF">
      <w:pPr>
        <w:ind w:firstLine="420" w:firstLineChars="0"/>
        <w:rPr>
          <w:rFonts w:hint="eastAsia"/>
        </w:rPr>
      </w:pPr>
      <w:r>
        <w:rPr>
          <w:rFonts w:hint="eastAsia"/>
        </w:rPr>
        <w:t>从简单控制到智能终端，三类系统体现了硬件资源与软件抽象的权衡。裸机追求极致效率，OS内核满足实时多任务，完整OS则服务于生态兼容与开发便捷性，开发者</w:t>
      </w:r>
      <w:r>
        <w:rPr>
          <w:rFonts w:hint="eastAsia"/>
          <w:lang w:val="en-US" w:eastAsia="zh-CN"/>
        </w:rPr>
        <w:t>可以</w:t>
      </w:r>
      <w:r>
        <w:rPr>
          <w:rFonts w:hint="eastAsia"/>
        </w:rPr>
        <w:t>根据具体场景选择合适的最小系统形态。</w:t>
      </w:r>
    </w:p>
    <w:p w14:paraId="138559B0">
      <w:pPr>
        <w:ind w:firstLine="420" w:firstLineChars="0"/>
        <w:rPr>
          <w:rFonts w:hint="eastAsia"/>
        </w:rPr>
      </w:pPr>
    </w:p>
    <w:p w14:paraId="23E62AF3">
      <w:pPr>
        <w:pStyle w:val="2"/>
        <w:keepNext w:val="0"/>
        <w:keepLines w:val="0"/>
        <w:widowControl/>
        <w:suppressLineNumbers w:val="0"/>
        <w:ind w:firstLine="420" w:firstLineChars="0"/>
      </w:pPr>
      <w:bookmarkStart w:id="0" w:name="_GoBack"/>
      <w:r>
        <w:t>真实双O目标填写中，</w:t>
      </w:r>
      <w:r>
        <w:rPr>
          <w:rFonts w:hint="eastAsia"/>
          <w:lang w:val="en-US" w:eastAsia="zh-CN"/>
        </w:rPr>
        <w:t>我们</w:t>
      </w:r>
      <w:r>
        <w:t>立足于Eo-Smart车联系统的课设实际和三法则分析成果，结合嵌入式系统五层结构的理解落点，将“真实”与“组织”两大目标具体化，并具备推动</w:t>
      </w:r>
      <w:r>
        <w:rPr>
          <w:rFonts w:hint="eastAsia"/>
          <w:lang w:val="en-US" w:eastAsia="zh-CN"/>
        </w:rPr>
        <w:t>本组</w:t>
      </w:r>
      <w:r>
        <w:t>当前开发质量和协作效率提升的驱动效能。</w:t>
      </w:r>
    </w:p>
    <w:p w14:paraId="3014B378">
      <w:pPr>
        <w:pStyle w:val="2"/>
        <w:keepNext w:val="0"/>
        <w:keepLines w:val="0"/>
        <w:widowControl/>
        <w:suppressLineNumbers w:val="0"/>
        <w:ind w:firstLine="420" w:firstLineChars="0"/>
      </w:pPr>
      <w:r>
        <w:t>本组课设以EO-smart</w:t>
      </w:r>
      <w:r>
        <w:rPr>
          <w:rFonts w:hint="eastAsia"/>
          <w:lang w:val="en-US" w:eastAsia="zh-CN"/>
        </w:rPr>
        <w:t>车联系统</w:t>
      </w:r>
      <w:r>
        <w:t>为核心展开，通过除法法则将其功能拆解为短途移动联通和移动能量播撒操控两大板块，明确系统边界和分层模块，有效支撑了嵌入式五层结构中从硬件层、引导层到内核层的理解路径。例如车速、电量、姿态、队列管理等都映射到了硬件和内核的耦合点，而入队出队、路径选择、UI交互则延伸到UI层和应用层的表达，实现了多层协同的系统性思考。</w:t>
      </w:r>
    </w:p>
    <w:p w14:paraId="146883A3">
      <w:pPr>
        <w:pStyle w:val="2"/>
        <w:keepNext w:val="0"/>
        <w:keepLines w:val="0"/>
        <w:widowControl/>
        <w:suppressLineNumbers w:val="0"/>
        <w:ind w:firstLine="420" w:firstLineChars="0"/>
      </w:pPr>
      <w:r>
        <w:t>乘法法则则帮助系统在原有结构上实现模块扩展与能力叠加，支持多车辆并发管理、AI辅助驾驶、路径动态规划等高阶能力，进而推动了对多线程调度、状态共享机制、资源限制与并发控制的内核层深化理解。同时，团队通过车队同步逻辑、变姿反馈机制和路径可视化等方式，构建了交叉关联的任务流与控制逻辑，使得系统从功能堆砌走向协同运作。</w:t>
      </w:r>
    </w:p>
    <w:p w14:paraId="1EA2DBBA">
      <w:pPr>
        <w:pStyle w:val="2"/>
        <w:keepNext w:val="0"/>
        <w:keepLines w:val="0"/>
        <w:widowControl/>
        <w:suppressLineNumbers w:val="0"/>
        <w:ind w:firstLine="420" w:firstLineChars="0"/>
      </w:pPr>
      <w:r>
        <w:t>加法法则体现了系统韧性与功能弹性的提升。通过设计系统的最小回滚机制、智能电量调控模型以及异常状态下的提示反馈机制，增强了系统的可恢复性和鲁棒性，也在应用层与UI层之间建立了良好的异常响应链条。这种回滚结构，不仅保障了系统底线能力，也为嵌入式项目中的异常路径处理提供了现实案例。</w:t>
      </w:r>
    </w:p>
    <w:p w14:paraId="254115F4">
      <w:pPr>
        <w:pStyle w:val="2"/>
        <w:keepNext w:val="0"/>
        <w:keepLines w:val="0"/>
        <w:widowControl/>
        <w:suppressLineNumbers w:val="0"/>
        <w:ind w:firstLine="420" w:firstLineChars="0"/>
      </w:pPr>
      <w:r>
        <w:t>基于这些成果，V2.</w:t>
      </w:r>
      <w:r>
        <w:rPr>
          <w:rFonts w:hint="eastAsia"/>
          <w:lang w:val="en-US" w:eastAsia="zh-CN"/>
        </w:rPr>
        <w:t>2</w:t>
      </w:r>
      <w:r>
        <w:t>阶段的双O目标可以凝练为两点：一是</w:t>
      </w:r>
      <w:r>
        <w:rPr>
          <w:rStyle w:val="5"/>
        </w:rPr>
        <w:t>真实系统建模驱动嵌入式五层结构理解</w:t>
      </w:r>
      <w:r>
        <w:t>，即通过车速、电量、AI路线等模块的模拟，让系统各层职责与相互调用在实际开发中具象化；二是</w:t>
      </w:r>
      <w:r>
        <w:rPr>
          <w:rStyle w:val="5"/>
        </w:rPr>
        <w:t>以任务流动与角色分工优化组织协作机制</w:t>
      </w:r>
      <w:r>
        <w:t>，即围绕码释量化与周任务分解，由组长统筹节奏、</w:t>
      </w:r>
      <w:r>
        <w:rPr>
          <w:rFonts w:hint="eastAsia"/>
          <w:lang w:val="en-US" w:eastAsia="zh-CN"/>
        </w:rPr>
        <w:t>我作为</w:t>
      </w:r>
      <w:r>
        <w:t>需求员拆解任务、周志员追踪进度、优裁员审查质量、展示员推动可视化与讲解表达。既提升了代码交付的质量，也</w:t>
      </w:r>
      <w:r>
        <w:rPr>
          <w:rFonts w:hint="eastAsia"/>
          <w:lang w:val="en-US" w:eastAsia="zh-CN"/>
        </w:rPr>
        <w:t>让</w:t>
      </w:r>
      <w:r>
        <w:t>组内每位成员</w:t>
      </w:r>
      <w:r>
        <w:rPr>
          <w:rFonts w:hint="eastAsia"/>
          <w:lang w:val="en-US" w:eastAsia="zh-CN"/>
        </w:rPr>
        <w:t>得到</w:t>
      </w:r>
      <w:r>
        <w:t>锻炼，实现课设与课程内容、团队管理与学习过程的真实融合，具有直接提升当前任务品质的实际效能。</w:t>
      </w:r>
    </w:p>
    <w:bookmarkEnd w:id="0"/>
    <w:p w14:paraId="0440018F">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C1195"/>
    <w:rsid w:val="55BC1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1975</Words>
  <Characters>2157</Characters>
  <Lines>0</Lines>
  <Paragraphs>0</Paragraphs>
  <TotalTime>25</TotalTime>
  <ScaleCrop>false</ScaleCrop>
  <LinksUpToDate>false</LinksUpToDate>
  <CharactersWithSpaces>2210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2025-04-24T11:07:00Z</dcterms:created>
  <dc:creator>WPS_1691498065</dc:creator>
  <cp:lastModifiedBy>WPS_1691498065</cp:lastModifiedBy>
  <dcterms:modified xsi:type="dcterms:W3CDTF">2025-04-25T08:39:09Z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F91D9933D22340B8BA6070E769399273_11</vt:lpwstr>
  </property>
  <property fmtid="{D5CDD505-2E9C-101B-9397-08002B2CF9AE}" pid="4" name="KSOTemplateDocerSaveRecord">
    <vt:lpwstr>eyJoZGlkIjoiODZiOWI0MDM4MWI3NjFiMWQwYjU5MDZjM2YyYzQzMzMiLCJ1c2VySWQiOiIxNTE5MzM4NTYwIn0=</vt:lpwstr>
  </property>
</Properties>
</file>