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27C83">
      <w:pPr>
        <w:spacing w:before="400" w:after="80"/>
        <w:jc w:val="center"/>
      </w:pPr>
      <w:r>
        <w:rPr>
          <w:rFonts w:ascii="Arial" w:hAnsi="Arial" w:eastAsia="Arial" w:cs="Arial"/>
          <w:b/>
          <w:bCs/>
          <w:color w:val="1B2A4A"/>
          <w:sz w:val="44"/>
          <w:szCs w:val="44"/>
        </w:rPr>
        <w:t>XPEC Layer3 融合框架</w:t>
      </w:r>
    </w:p>
    <w:p w14:paraId="5D4A7E79">
      <w:pPr>
        <w:spacing w:before="0" w:after="60"/>
        <w:jc w:val="center"/>
      </w:pPr>
      <w:r>
        <w:rPr>
          <w:rFonts w:ascii="Arial" w:hAnsi="Arial" w:eastAsia="Arial" w:cs="Arial"/>
          <w:b w:val="0"/>
          <w:bCs w:val="0"/>
          <w:color w:val="4A5568"/>
          <w:sz w:val="21"/>
          <w:szCs w:val="21"/>
        </w:rPr>
        <w:t>基于真实数据的字段级对齐核查 · 重复步骤识别 · 缺失补全方案</w:t>
      </w:r>
    </w:p>
    <w:p w14:paraId="6AA1C7FF">
      <w:pPr>
        <w:spacing w:before="20" w:after="400"/>
        <w:jc w:val="center"/>
      </w:pPr>
      <w:r>
        <w:rPr>
          <w:rFonts w:ascii="Arial" w:hAnsi="Arial" w:eastAsia="Arial" w:cs="Arial"/>
          <w:b w:val="0"/>
          <w:bCs w:val="0"/>
          <w:color w:val="4A5568"/>
          <w:sz w:val="18"/>
          <w:szCs w:val="18"/>
        </w:rPr>
        <w:t>session: 5db69512 · 11条Layer2经验 · 44个Layer1标注事件</w:t>
      </w:r>
    </w:p>
    <w:p w14:paraId="4E62D35F">
      <w:pPr>
        <w:pBdr>
          <w:bottom w:val="single" w:color="2563A8" w:sz="6" w:space="0"/>
        </w:pBdr>
      </w:pPr>
    </w:p>
    <w:p w14:paraId="11D5EA81">
      <w:pPr>
        <w:spacing w:before="10" w:after="10"/>
      </w:pPr>
    </w:p>
    <w:p w14:paraId="76AD57AE">
      <w:pPr>
        <w:spacing w:before="10" w:after="10"/>
      </w:pPr>
    </w:p>
    <w:p w14:paraId="51152747">
      <w:pPr>
        <w:pStyle w:val="2"/>
        <w:spacing w:before="400" w:after="180"/>
      </w:pPr>
      <w:r>
        <w:rPr>
          <w:rFonts w:ascii="Arial" w:hAnsi="Arial" w:eastAsia="Arial" w:cs="Arial"/>
          <w:b/>
          <w:bCs/>
          <w:color w:val="1B2A4A"/>
          <w:sz w:val="34"/>
          <w:szCs w:val="34"/>
        </w:rPr>
        <w:t>§1  现有实现的数据流全貌</w:t>
      </w:r>
    </w:p>
    <w:p w14:paraId="1EDCCBD1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在深入分析每个Phase之前，先明确三个Layer的实际输出内容，这是所有衔接分析的数据基础。</w:t>
      </w:r>
    </w:p>
    <w:p w14:paraId="1BE0EA73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1.1  Layer0 — 日志标准化层</w:t>
      </w:r>
    </w:p>
    <w:p w14:paraId="76B75629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Layer0 输出的核心结构是 all_events 数组，每条事件包含：</w:t>
      </w:r>
    </w:p>
    <w:p w14:paraId="09B466B6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 xml:space="preserve">event_id: 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唯一标识，格式为 sessionId_turnIndex_slotIndex（如 5db69512_0001_00）</w:t>
      </w:r>
    </w:p>
    <w:p w14:paraId="0E4334EE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 xml:space="preserve">call.action_category: 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STRUCTURED_TOOL_CALL / GENERIC_COMMAND_CALL / RAG_QUERY / CODE_WRITE（4类，无语义判断）</w:t>
      </w:r>
    </w:p>
    <w:p w14:paraId="67D685CC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 xml:space="preserve">call.tool_name: 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原样保留（nmap_scan / generic_linux_command / make_kb_search / execute_code）</w:t>
      </w:r>
    </w:p>
    <w:p w14:paraId="6C9D4CE5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 xml:space="preserve">result.return_code / timed_out / success: 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原始结果字段，不做成功失败判断</w:t>
      </w:r>
    </w:p>
    <w:p w14:paraId="1BA3C492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 xml:space="preserve">has_rag_context: 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true/false，仅表示时间窗口内是否有RAG调用</w:t>
      </w:r>
    </w:p>
    <w:p w14:paraId="2B14C02C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 xml:space="preserve">rag_query_ref: 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关联到 rag_index 中的具体RAG查询对象</w:t>
      </w:r>
    </w:p>
    <w:p w14:paraId="1DC71B9F">
      <w:pPr>
        <w:spacing w:before="60" w:after="100"/>
        <w:jc w:val="both"/>
      </w:pP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本次session统计：44个事件，其中 STRUCTURED_TOOL_CALL=5, GENERIC_COMMAND_CALL=33, RAG_QUERY=2, CODE_WRITE=4。</w:t>
      </w:r>
    </w:p>
    <w:p w14:paraId="0FA04B9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1.2  Layer1 — 事件语义理解层</w:t>
      </w:r>
    </w:p>
    <w:p w14:paraId="0F94DA19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Layer1 在每条事件上叠加语义标注，生成 annotated_events，并在 session 级别计算综合指标：</w:t>
      </w:r>
    </w:p>
    <w:p w14:paraId="0CF598C8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 xml:space="preserve">failure_root_cause.dimension: 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ENV/INV/DEF/INT/EFF（五维分类，规则层+LLM层两阶段）</w:t>
      </w:r>
    </w:p>
    <w:p w14:paraId="6CF9EF0C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 xml:space="preserve">failure_root_cause.sub_dimension: 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如 PERMISSION / INCOMPLETE_RECON / PATCHED / ACTIVE_BLOCKING 等</w:t>
      </w:r>
    </w:p>
    <w:p w14:paraId="34400F3C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 xml:space="preserve">attack_phase: 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RECON_WEAPONIZATION / EXPLOITATION 等七维Kill Chain标注</w:t>
      </w:r>
    </w:p>
    <w:p w14:paraId="3B83DD4C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 xml:space="preserve">outcome_label: 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success / failure / partial</w:t>
      </w:r>
    </w:p>
    <w:p w14:paraId="13B59CCD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 xml:space="preserve">rag_adoption: 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{ level: 0-3, label: ignored/informed/direct, weight: 0-1.0 }（仅有rag_context的事件）</w:t>
      </w:r>
    </w:p>
    <w:p w14:paraId="788CBDF3">
      <w:pPr>
        <w:spacing w:before="60" w:after="100"/>
        <w:jc w:val="both"/>
      </w:pP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Session级别字段：</w:t>
      </w:r>
      <w:r>
        <w:rPr>
          <w:rFonts w:ascii="Arial" w:hAnsi="Arial" w:eastAsia="Arial" w:cs="Arial"/>
          <w:b/>
          <w:bCs/>
          <w:color w:val="1B2A4A"/>
          <w:sz w:val="22"/>
          <w:szCs w:val="22"/>
        </w:rPr>
        <w:t>bar_score=0.6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（2次RAG均为informed级别0.6，平均值）、</w:t>
      </w:r>
      <w:r>
        <w:rPr>
          <w:rFonts w:ascii="Arial" w:hAnsi="Arial" w:eastAsia="Arial" w:cs="Arial"/>
          <w:b/>
          <w:bCs/>
          <w:color w:val="1B2A4A"/>
          <w:sz w:val="22"/>
          <w:szCs w:val="22"/>
        </w:rPr>
        <w:t>session_outcome.outcome_label='failure'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。</w:t>
      </w:r>
    </w:p>
    <w:p w14:paraId="742A125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1.3  Layer2 — 经验提取层</w:t>
      </w:r>
    </w:p>
    <w:p w14:paraId="3A5CB700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Layer2 从语义标注后的事件流中提炼结构化经验，本次session产出11条（5层）：</w:t>
      </w:r>
    </w:p>
    <w:tbl>
      <w:tblPr>
        <w:tblStyle w:val="4"/>
        <w:tblW w:w="8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2"/>
        <w:gridCol w:w="2254"/>
        <w:gridCol w:w="3780"/>
        <w:gridCol w:w="570"/>
        <w:gridCol w:w="507"/>
      </w:tblGrid>
      <w:tr w14:paraId="2AD65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61EC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经验ID</w:t>
            </w:r>
          </w:p>
        </w:tc>
        <w:tc>
          <w:tcPr>
            <w:tcW w:w="16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1ED5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层级</w:t>
            </w:r>
          </w:p>
        </w:tc>
        <w:tc>
          <w:tcPr>
            <w:tcW w:w="30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1D80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核心字段</w:t>
            </w:r>
          </w:p>
        </w:tc>
        <w:tc>
          <w:tcPr>
            <w:tcW w:w="108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6DDB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置信度</w:t>
            </w:r>
          </w:p>
        </w:tc>
        <w:tc>
          <w:tcPr>
            <w:tcW w:w="88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308D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成熟度</w:t>
            </w:r>
          </w:p>
        </w:tc>
      </w:tr>
      <w:tr w14:paraId="303F6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E1EE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exp_5db69512_0001-0002</w:t>
            </w:r>
          </w:p>
        </w:tc>
        <w:tc>
          <w:tcPr>
            <w:tcW w:w="16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A80BD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FACTUAL×2
（rule提取）</w:t>
            </w:r>
          </w:p>
        </w:tc>
        <w:tc>
          <w:tcPr>
            <w:tcW w:w="30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DA2A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open_port=7001, service=WebLogic 10.3.6.0
target_service+target_version+cve_ids</w:t>
            </w:r>
          </w:p>
        </w:tc>
        <w:tc>
          <w:tcPr>
            <w:tcW w:w="10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AFC21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0.75</w:t>
            </w:r>
          </w:p>
        </w:tc>
        <w:tc>
          <w:tcPr>
            <w:tcW w:w="8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87B24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raw</w:t>
            </w:r>
          </w:p>
        </w:tc>
      </w:tr>
      <w:tr w14:paraId="56D3B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E33DB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exp_5db69512_0003</w:t>
            </w:r>
          </w:p>
        </w:tc>
        <w:tc>
          <w:tcPr>
            <w:tcW w:w="16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A7432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FACTUAL×1
（llm提取）</w:t>
            </w:r>
          </w:p>
        </w:tc>
        <w:tc>
          <w:tcPr>
            <w:tcW w:w="30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2F877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exploitation_status + cve_context
known_ineffective_vectors</w:t>
            </w:r>
          </w:p>
        </w:tc>
        <w:tc>
          <w:tcPr>
            <w:tcW w:w="10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26FBA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0.80</w:t>
            </w:r>
          </w:p>
        </w:tc>
        <w:tc>
          <w:tcPr>
            <w:tcW w:w="8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EE0DE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raw</w:t>
            </w:r>
          </w:p>
        </w:tc>
      </w:tr>
      <w:tr w14:paraId="7E3A5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ABB2E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exp_5db69512_0004-0008</w:t>
            </w:r>
          </w:p>
        </w:tc>
        <w:tc>
          <w:tcPr>
            <w:tcW w:w="16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C75B6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PROCEDURAL_NEG×5</w:t>
            </w:r>
          </w:p>
        </w:tc>
        <w:tc>
          <w:tcPr>
            <w:tcW w:w="30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EF7C9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decision_rule.IF/THEN/NOT/next_actions
failure_dimension/sub_dimension</w:t>
            </w:r>
          </w:p>
        </w:tc>
        <w:tc>
          <w:tcPr>
            <w:tcW w:w="10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09135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0.72</w:t>
            </w:r>
          </w:p>
        </w:tc>
        <w:tc>
          <w:tcPr>
            <w:tcW w:w="8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142A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raw</w:t>
            </w:r>
          </w:p>
        </w:tc>
      </w:tr>
      <w:tr w14:paraId="04B0E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DBA50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exp_5db69512_0009</w:t>
            </w:r>
          </w:p>
        </w:tc>
        <w:tc>
          <w:tcPr>
            <w:tcW w:w="16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0274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METACOGNITIVE×1</w:t>
            </w:r>
          </w:p>
        </w:tc>
        <w:tc>
          <w:tcPr>
            <w:tcW w:w="30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0089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decision_mistakes + key_lessons
optimal_decision_path</w:t>
            </w:r>
          </w:p>
        </w:tc>
        <w:tc>
          <w:tcPr>
            <w:tcW w:w="10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06D44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0.60</w:t>
            </w:r>
          </w:p>
        </w:tc>
        <w:tc>
          <w:tcPr>
            <w:tcW w:w="8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617C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raw</w:t>
            </w:r>
          </w:p>
        </w:tc>
      </w:tr>
      <w:tr w14:paraId="7AE8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3A5AA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exp_5db69512_0010</w:t>
            </w:r>
          </w:p>
        </w:tc>
        <w:tc>
          <w:tcPr>
            <w:tcW w:w="16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2C1AC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CONCEPTUAL×1</w:t>
            </w:r>
          </w:p>
        </w:tc>
        <w:tc>
          <w:tcPr>
            <w:tcW w:w="30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A9FA6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pattern_type + core_insight
retrieval_triggers</w:t>
            </w:r>
          </w:p>
        </w:tc>
        <w:tc>
          <w:tcPr>
            <w:tcW w:w="10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1AD04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0.30</w:t>
            </w:r>
          </w:p>
        </w:tc>
        <w:tc>
          <w:tcPr>
            <w:tcW w:w="8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9CDE8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raw</w:t>
            </w:r>
          </w:p>
        </w:tc>
      </w:tr>
      <w:tr w14:paraId="4912F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D4B9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exp_5db69512_0011</w:t>
            </w:r>
          </w:p>
        </w:tc>
        <w:tc>
          <w:tcPr>
            <w:tcW w:w="16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DB4E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RAG_EVALUATION×1</w:t>
            </w:r>
          </w:p>
        </w:tc>
        <w:tc>
          <w:tcPr>
            <w:tcW w:w="30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D37D3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rag_adoption_stats
bar_score=0.6</w:t>
            </w:r>
          </w:p>
        </w:tc>
        <w:tc>
          <w:tcPr>
            <w:tcW w:w="10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FEDB0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0.40</w:t>
            </w:r>
          </w:p>
        </w:tc>
        <w:tc>
          <w:tcPr>
            <w:tcW w:w="8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0040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raw</w:t>
            </w:r>
          </w:p>
        </w:tc>
      </w:tr>
    </w:tbl>
    <w:p w14:paraId="3F6464A0">
      <w:pPr>
        <w:spacing w:before="60" w:after="100"/>
        <w:jc w:val="both"/>
      </w:pP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 xml:space="preserve">关键发现：每条经验的 </w:t>
      </w:r>
      <w:r>
        <w:rPr>
          <w:rFonts w:ascii="Arial" w:hAnsi="Arial" w:eastAsia="Arial" w:cs="Arial"/>
          <w:b/>
          <w:bCs/>
          <w:color w:val="1B2A4A"/>
          <w:sz w:val="22"/>
          <w:szCs w:val="22"/>
        </w:rPr>
        <w:t>metadata.applicable_constraints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 xml:space="preserve"> 中均已包含 target_service='Oracle WebLogic Server', target_version='10.3.6.0', cve_ids=['CVE-2017-10271']。这三个字段直接对应 XPEC Phase 1 SEC 的 L1 硬键匹配所需输入。</w:t>
      </w:r>
    </w:p>
    <w:p w14:paraId="4F7A1839">
      <w:pPr>
        <w:spacing w:before="10" w:after="10"/>
      </w:pPr>
    </w:p>
    <w:p w14:paraId="646B1946">
      <w:pPr>
        <w:spacing w:before="10" w:after="10"/>
      </w:pPr>
    </w:p>
    <w:p w14:paraId="3F72C9F4">
      <w:pPr>
        <w:pStyle w:val="2"/>
        <w:spacing w:before="400" w:after="180"/>
      </w:pPr>
      <w:r>
        <w:rPr>
          <w:rFonts w:ascii="Arial" w:hAnsi="Arial" w:eastAsia="Arial" w:cs="Arial"/>
          <w:b/>
          <w:bCs/>
          <w:color w:val="1B2A4A"/>
          <w:sz w:val="34"/>
          <w:szCs w:val="34"/>
        </w:rPr>
        <w:t>§2  Phase-1：语义等价聚类（SEC）衔接分析</w:t>
      </w:r>
    </w:p>
    <w:p w14:paraId="67C1D2F6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2.1  技术方案的对应部分</w:t>
      </w:r>
    </w:p>
    <w:p w14:paraId="7D91D385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技术方案 Layer3 中定义了「同类判定标准」（三条优先级规则）：</w:t>
      </w:r>
    </w:p>
    <w:p w14:paraId="5DC39FB1">
      <w:pPr>
        <w:pStyle w:val="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cve_id 相同 → 直接认定为同类</w:t>
      </w:r>
    </w:p>
    <w:p w14:paraId="56911710">
      <w:pPr>
        <w:pStyle w:val="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target_service + attack_phase 均相同 → 认定为同类</w:t>
      </w:r>
    </w:p>
    <w:p w14:paraId="74162DB0">
      <w:pPr>
        <w:pStyle w:val="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knowledge_layer + root_cause_dimension 均相同 → 认定为潜在同类，由LLM确认</w:t>
      </w:r>
    </w:p>
    <w:p w14:paraId="25FE6792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XPEC Phase 1 SEC 的四层匹配（L1硬键 / L2软键 / L3语义 / L4版本）是对上述三条规则的精确形式化和扩展，不是重新定义一套不同的逻辑。</w:t>
      </w:r>
    </w:p>
    <w:p w14:paraId="6935AB0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2.2  字段对齐：Layer2已有什么</w:t>
      </w:r>
    </w:p>
    <w:tbl>
      <w:tblPr>
        <w:tblStyle w:val="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3"/>
        <w:gridCol w:w="2303"/>
        <w:gridCol w:w="4267"/>
        <w:gridCol w:w="1247"/>
      </w:tblGrid>
      <w:tr w14:paraId="12B41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32EE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SEC匹配层级</w:t>
            </w:r>
          </w:p>
        </w:tc>
        <w:tc>
          <w:tcPr>
            <w:tcW w:w="24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48ED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需要的字段</w:t>
            </w:r>
          </w:p>
        </w:tc>
        <w:tc>
          <w:tcPr>
            <w:tcW w:w="34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D279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Layer2中的位置</w:t>
            </w:r>
          </w:p>
        </w:tc>
        <w:tc>
          <w:tcPr>
            <w:tcW w:w="156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EFF8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状态</w:t>
            </w:r>
          </w:p>
        </w:tc>
      </w:tr>
      <w:tr w14:paraId="28D95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5E59F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L1 硬键
（必要条件）</w:t>
            </w:r>
          </w:p>
        </w:tc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43D72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knowledge_layer</w:t>
            </w:r>
          </w:p>
        </w:tc>
        <w:tc>
          <w:tcPr>
            <w:tcW w:w="3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3BA2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exp根级字段 knowledge_layer</w:t>
            </w:r>
          </w:p>
        </w:tc>
        <w:tc>
          <w:tcPr>
            <w:tcW w:w="1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685C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✅ 完全就绪</w:t>
            </w:r>
          </w:p>
        </w:tc>
      </w:tr>
      <w:tr w14:paraId="68073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03DF5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L1 硬键
（必要条件）</w:t>
            </w:r>
          </w:p>
        </w:tc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1C3BA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target_service</w:t>
            </w:r>
          </w:p>
        </w:tc>
        <w:tc>
          <w:tcPr>
            <w:tcW w:w="3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AF627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metadata.applicable_constraints.target_service
（注意：NEG的content.target_service为空，需从metadata读）</w:t>
            </w:r>
          </w:p>
        </w:tc>
        <w:tc>
          <w:tcPr>
            <w:tcW w:w="1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03A0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⚠️ 需改读路径</w:t>
            </w:r>
          </w:p>
        </w:tc>
      </w:tr>
      <w:tr w14:paraId="6EE14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C628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L1 硬键
（必要条件）</w:t>
            </w:r>
          </w:p>
        </w:tc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787FF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failure_sub_dimension（NEG层）</w:t>
            </w:r>
          </w:p>
        </w:tc>
        <w:tc>
          <w:tcPr>
            <w:tcW w:w="3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3AF1C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content.failure_sub_dimension</w:t>
            </w:r>
          </w:p>
        </w:tc>
        <w:tc>
          <w:tcPr>
            <w:tcW w:w="1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0DC4A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✅ 完全就绪</w:t>
            </w:r>
          </w:p>
        </w:tc>
      </w:tr>
      <w:tr w14:paraId="74EEE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FC07A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L2 软键
（强信号）</w:t>
            </w:r>
          </w:p>
        </w:tc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C655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cve_ids（交集≥1）</w:t>
            </w:r>
          </w:p>
        </w:tc>
        <w:tc>
          <w:tcPr>
            <w:tcW w:w="3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0AB88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metadata.applicable_constraints.cve_ids
content.cve_ids（部分层）</w:t>
            </w:r>
          </w:p>
        </w:tc>
        <w:tc>
          <w:tcPr>
            <w:tcW w:w="1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49A49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✅ 完全就绪</w:t>
            </w:r>
          </w:p>
        </w:tc>
      </w:tr>
      <w:tr w14:paraId="7C938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5CA1B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L2 软键
（强信号）</w:t>
            </w:r>
          </w:p>
        </w:tc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2A1D5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path/endpoint（路径重叠）</w:t>
            </w:r>
          </w:p>
        </w:tc>
        <w:tc>
          <w:tcPr>
            <w:tcW w:w="3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32671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content.decision_rule.IF 中提取
content.known_ineffective_vectors</w:t>
            </w:r>
          </w:p>
        </w:tc>
        <w:tc>
          <w:tcPr>
            <w:tcW w:w="1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FA41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⚠️ 需从文本中提取</w:t>
            </w:r>
          </w:p>
        </w:tc>
      </w:tr>
      <w:tr w14:paraId="1D23D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4629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L3 语义
（辅助）</w:t>
            </w:r>
          </w:p>
        </w:tc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7766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decision_rule.IF 的向量嵌入</w:t>
            </w:r>
          </w:p>
        </w:tc>
        <w:tc>
          <w:tcPr>
            <w:tcW w:w="3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68730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当前无预计算向量
需在SEC阶段实时计算cosine距离</w:t>
            </w:r>
          </w:p>
        </w:tc>
        <w:tc>
          <w:tcPr>
            <w:tcW w:w="1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2175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❌ 需新增计算步骤</w:t>
            </w:r>
          </w:p>
        </w:tc>
      </w:tr>
      <w:tr w14:paraId="3A45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0A8FD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L4 版本约束
（排除条件）</w:t>
            </w:r>
          </w:p>
        </w:tc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B78A7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target_version版本族判断</w:t>
            </w:r>
          </w:p>
        </w:tc>
        <w:tc>
          <w:tcPr>
            <w:tcW w:w="3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9E4F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metadata.applicable_constraints.target_version</w:t>
            </w:r>
          </w:p>
        </w:tc>
        <w:tc>
          <w:tcPr>
            <w:tcW w:w="1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A0F0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✅ 就绪（需添加版本族解析逻辑）</w:t>
            </w:r>
          </w:p>
        </w:tc>
      </w:tr>
      <w:tr w14:paraId="5971E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EB693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SSO规范化</w:t>
            </w:r>
          </w:p>
        </w:tc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E32A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CVE别名 / 服务名规范化</w:t>
            </w:r>
          </w:p>
        </w:tc>
        <w:tc>
          <w:tcPr>
            <w:tcW w:w="3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9C98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无SSO层，但Layer1已使用标准CVE编号
服务名需额外规范化映射</w:t>
            </w:r>
          </w:p>
        </w:tc>
        <w:tc>
          <w:tcPr>
            <w:tcW w:w="1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3CE0F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⚠️ 需构建SSO小词典</w:t>
            </w:r>
          </w:p>
        </w:tc>
      </w:tr>
    </w:tbl>
    <w:p w14:paraId="202E98A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2.3  当前数据的SEC模拟结果</w:t>
      </w:r>
    </w:p>
    <w:p w14:paraId="267FD8CD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基于现有11条Layer2经验，按技术方案「同类判定标准」（即SEC的L1+L2匹配）进行模拟：</w:t>
      </w:r>
    </w:p>
    <w:tbl>
      <w:tblPr>
        <w:tblStyle w:val="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2A94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50" w:type="dxa"/>
              <w:bottom w:w="70" w:type="dxa"/>
              <w:right w:w="120" w:type="dxa"/>
            </w:tcMar>
          </w:tcPr>
          <w:p w14:paraId="2340619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模拟结果：1个等价集，8条经验满足同类条件（CVE-2017-10271相同）</w:t>
            </w:r>
          </w:p>
        </w:tc>
      </w:tr>
      <w:tr w14:paraId="75789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6B4B557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Group[cve:CVE-2017-10271]</w:t>
            </w: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>：8条经验（2 FACTUAL_rule + 1 FACTUAL_llm + 5 NEG）→ 满足≥3触发条件</w:t>
            </w:r>
          </w:p>
        </w:tc>
      </w:tr>
      <w:tr w14:paraId="394AD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8657307">
            <w:pPr>
              <w:spacing w:before="60" w:after="10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>其中5条NEG按 failure_sub_dimension 进一步细分为5个子等价集：</w:t>
            </w:r>
          </w:p>
        </w:tc>
      </w:tr>
      <w:tr w14:paraId="13033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15D4CED2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 xml:space="preserve">  NEG/INCOMPLETE_RECON: 1条 | NEG/BLIND_EXECUTION: 1条 | NEG/WRONG_ARGS: 1条</w:t>
            </w:r>
          </w:p>
        </w:tc>
      </w:tr>
      <w:tr w14:paraId="790BF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FDC29AB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 xml:space="preserve">  NEG/PATCHED: 1条 | NEG/ACTIVE_BLOCKING: 1条</w:t>
            </w:r>
          </w:p>
        </w:tc>
      </w:tr>
      <w:tr w14:paraId="0EFF1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C81C4EF">
            <w:pPr>
              <w:spacing w:before="60" w:after="100"/>
              <w:jc w:val="both"/>
            </w:pPr>
            <w:r>
              <w:rPr>
                <w:rFonts w:ascii="Arial" w:hAnsi="Arial" w:eastAsia="Arial" w:cs="Arial"/>
                <w:b/>
                <w:bCs/>
                <w:color w:val="1B2A4A"/>
                <w:sz w:val="22"/>
                <w:szCs w:val="22"/>
              </w:rPr>
              <w:t>关键判断：</w:t>
            </w: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>同CVE的不同sub_dimension的NEG不应合并——它们描述了同一目标的不同失败场景。SEC的L1必须以 knowledge_layer + failure_sub_dimension 联合作为硬键，而非仅CVE。</w:t>
            </w:r>
          </w:p>
        </w:tc>
      </w:tr>
    </w:tbl>
    <w:p w14:paraId="11708A5E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2.4  SEC实现的核心工作量</w:t>
      </w:r>
    </w:p>
    <w:p w14:paraId="4EE4FB01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>L1+L2实现（低工作量）：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直接读取metadata.applicable_constraints字段匹配，一个字典lookup即可。Layer2数据完全支持。</w:t>
      </w:r>
    </w:p>
    <w:p w14:paraId="29D8DC25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>L3语义匹配（中等工作量）：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需要对IF语句做embedding并计算cosine距离。建议使用已有embedding API，离线批量计算后缓存在metadata中。</w:t>
      </w:r>
    </w:p>
    <w:p w14:paraId="2C895BA2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>SSO构建（低工作量）：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本项目CVE集合有限，只需维护一个几百条的别名映射字典（JSON文件），无需外部本体工程。</w:t>
      </w:r>
    </w:p>
    <w:p w14:paraId="1D226468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>版本族解析（低工作量）：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解析 '10.3.6.0' → '10.3.x'，一个正则表达式规则即可。</w:t>
      </w:r>
    </w:p>
    <w:p w14:paraId="1289EB5B">
      <w:pPr>
        <w:spacing w:before="10" w:after="10"/>
      </w:pPr>
    </w:p>
    <w:p w14:paraId="5672E41D">
      <w:pPr>
        <w:spacing w:before="10" w:after="10"/>
      </w:pPr>
    </w:p>
    <w:p w14:paraId="51E15C1C">
      <w:pPr>
        <w:pStyle w:val="2"/>
        <w:spacing w:before="400" w:after="180"/>
      </w:pPr>
      <w:r>
        <w:rPr>
          <w:rFonts w:ascii="Arial" w:hAnsi="Arial" w:eastAsia="Arial" w:cs="Arial"/>
          <w:b/>
          <w:bCs/>
          <w:color w:val="1B2A4A"/>
          <w:sz w:val="34"/>
          <w:szCs w:val="34"/>
        </w:rPr>
        <w:t>§3  Phase-2：证据权重计算（EWC）衔接分析</w:t>
      </w:r>
    </w:p>
    <w:p w14:paraId="403B2940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3.1  现有字段与EWC公式的对应关系</w:t>
      </w:r>
    </w:p>
    <w:p w14:paraId="52FB1CA6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EWC公式：W(E) = α × session_factor × β × maturity_factor × γ × outcome_factor</w:t>
      </w:r>
    </w:p>
    <w:tbl>
      <w:tblPr>
        <w:tblStyle w:val="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0"/>
        <w:gridCol w:w="2212"/>
        <w:gridCol w:w="3601"/>
        <w:gridCol w:w="1837"/>
      </w:tblGrid>
      <w:tr w14:paraId="7C24C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D4A5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EWC因子</w:t>
            </w:r>
          </w:p>
        </w:tc>
        <w:tc>
          <w:tcPr>
            <w:tcW w:w="24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5269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公式定义</w:t>
            </w:r>
          </w:p>
        </w:tc>
        <w:tc>
          <w:tcPr>
            <w:tcW w:w="288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E3ED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Layer2实际字段</w:t>
            </w:r>
          </w:p>
        </w:tc>
        <w:tc>
          <w:tcPr>
            <w:tcW w:w="228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2FA4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已有值（示例）</w:t>
            </w:r>
          </w:p>
        </w:tc>
      </w:tr>
      <w:tr w14:paraId="592BB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B950F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session_factor</w:t>
            </w:r>
          </w:p>
        </w:tc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457F5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session_bar_score × confidence</w:t>
            </w:r>
          </w:p>
        </w:tc>
        <w:tc>
          <w:tcPr>
            <w:tcW w:w="28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435A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metadata.session_bar_score
× exp.confidence（根级字段）</w:t>
            </w:r>
          </w:p>
        </w:tc>
        <w:tc>
          <w:tcPr>
            <w:tcW w:w="22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EF48C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0.6 × 0.72 = 0.432</w:t>
            </w:r>
          </w:p>
        </w:tc>
      </w:tr>
      <w:tr w14:paraId="740DE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7863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maturity_factor</w:t>
            </w:r>
          </w:p>
        </w:tc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196D1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raw=0.4, validated=0.7, consolidated=1.0</w:t>
            </w:r>
          </w:p>
        </w:tc>
        <w:tc>
          <w:tcPr>
            <w:tcW w:w="28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D7822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exp.maturity（根级字段）</w:t>
            </w:r>
          </w:p>
        </w:tc>
        <w:tc>
          <w:tcPr>
            <w:tcW w:w="22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CBDAA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raw → 0.4</w:t>
            </w:r>
          </w:p>
        </w:tc>
      </w:tr>
      <w:tr w14:paraId="3D486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C90D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outcome_factor</w:t>
            </w:r>
          </w:p>
        </w:tc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7357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success=1.5, partial=1.0, failure=0.6</w:t>
            </w:r>
          </w:p>
        </w:tc>
        <w:tc>
          <w:tcPr>
            <w:tcW w:w="28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B858C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metadata.session_outcome（字符串）
→ Layer1.session_outcome.outcome_label</w:t>
            </w:r>
          </w:p>
        </w:tc>
        <w:tc>
          <w:tcPr>
            <w:tcW w:w="22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B481B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failure → 0.6</w:t>
            </w:r>
          </w:p>
        </w:tc>
      </w:tr>
      <w:tr w14:paraId="154A9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483F6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W(E) 计算结果</w:t>
            </w:r>
          </w:p>
        </w:tc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52B5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归一化到[0.1, 1.0]</w:t>
            </w:r>
          </w:p>
        </w:tc>
        <w:tc>
          <w:tcPr>
            <w:tcW w:w="28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327BE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归一化: 0.432 × 0.4 × 0.6 = 0.104</w:t>
            </w:r>
          </w:p>
        </w:tc>
        <w:tc>
          <w:tcPr>
            <w:tcW w:w="228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694F0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W≈0.11（raw级别低权重，符合预期）</w:t>
            </w:r>
          </w:p>
        </w:tc>
      </w:tr>
    </w:tbl>
    <w:p w14:paraId="6D9BACE5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所有EWC输入字段均已在Layer2经验中存在，EWC只是对这些已有字段的正式计算公式化，不需要任何新数据。</w:t>
      </w:r>
    </w:p>
    <w:p w14:paraId="3D319A2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3.2  时效性衰减的实现接入点</w:t>
      </w:r>
    </w:p>
    <w:p w14:paraId="34EF82A9">
      <w:pPr>
        <w:spacing w:before="60" w:after="100"/>
        <w:jc w:val="both"/>
      </w:pP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 xml:space="preserve">时效性衰减 W_effective(E,t) = W(E) × exp(-λ × Δt) 需要 </w:t>
      </w:r>
      <w:r>
        <w:rPr>
          <w:rFonts w:ascii="Arial" w:hAnsi="Arial" w:eastAsia="Arial" w:cs="Arial"/>
          <w:b/>
          <w:bCs/>
          <w:color w:val="1B2A4A"/>
          <w:sz w:val="22"/>
          <w:szCs w:val="22"/>
        </w:rPr>
        <w:t>created_at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 xml:space="preserve"> 字段（Layer2已有：metadata.created_at）和当前时间。</w:t>
      </w:r>
    </w:p>
    <w:p w14:paraId="09ED7A26">
      <w:pPr>
        <w:spacing w:before="60" w:after="100"/>
        <w:jc w:val="both"/>
      </w:pP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不同知识层的衰减率 λ 建议按技术方案的现有分类映射：</w:t>
      </w:r>
    </w:p>
    <w:p w14:paraId="47FB890C">
      <w:pPr>
        <w:pStyle w:val="6"/>
        <w:numPr>
          <w:ilvl w:val="0"/>
          <w:numId w:val="1"/>
        </w:numPr>
        <w:spacing w:before="40" w:after="60"/>
      </w:pPr>
      <w:r>
        <w:rPr>
          <w:rFonts w:ascii="Courier New" w:hAnsi="Courier New" w:eastAsia="Courier New" w:cs="Courier New"/>
          <w:color w:val="2563A8"/>
          <w:sz w:val="18"/>
          <w:szCs w:val="18"/>
        </w:rPr>
        <w:t>PROCEDURAL_NEG/DEF类 → λ=0.005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（CVE利用路径，约140天半衰期）</w:t>
      </w:r>
    </w:p>
    <w:p w14:paraId="1D3D73DA">
      <w:pPr>
        <w:pStyle w:val="6"/>
        <w:numPr>
          <w:ilvl w:val="0"/>
          <w:numId w:val="1"/>
        </w:numPr>
        <w:spacing w:before="40" w:after="60"/>
      </w:pPr>
      <w:r>
        <w:rPr>
          <w:rFonts w:ascii="Courier New" w:hAnsi="Courier New" w:eastAsia="Courier New" w:cs="Courier New"/>
          <w:color w:val="2563A8"/>
          <w:sz w:val="18"/>
          <w:szCs w:val="18"/>
        </w:rPr>
        <w:t>PROCEDURAL_NEG/ENV类 → λ=0.010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（工具使用，约70天，工具更新较快）</w:t>
      </w:r>
    </w:p>
    <w:p w14:paraId="05A4D99C">
      <w:pPr>
        <w:pStyle w:val="6"/>
        <w:numPr>
          <w:ilvl w:val="0"/>
          <w:numId w:val="1"/>
        </w:numPr>
        <w:spacing w:before="40" w:after="60"/>
      </w:pPr>
      <w:r>
        <w:rPr>
          <w:rFonts w:ascii="Courier New" w:hAnsi="Courier New" w:eastAsia="Courier New" w:cs="Courier New"/>
          <w:color w:val="2563A8"/>
          <w:sz w:val="18"/>
          <w:szCs w:val="18"/>
        </w:rPr>
        <w:t>METACOGNITIVE类     → λ=0.001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（决策规则，约700天，极稳定）</w:t>
      </w:r>
    </w:p>
    <w:p w14:paraId="68C08A4B">
      <w:pPr>
        <w:pStyle w:val="6"/>
        <w:numPr>
          <w:ilvl w:val="0"/>
          <w:numId w:val="1"/>
        </w:numPr>
        <w:spacing w:before="40" w:after="60"/>
      </w:pPr>
      <w:r>
        <w:rPr>
          <w:rFonts w:ascii="Courier New" w:hAnsi="Courier New" w:eastAsia="Courier New" w:cs="Courier New"/>
          <w:color w:val="2563A8"/>
          <w:sz w:val="18"/>
          <w:szCs w:val="18"/>
        </w:rPr>
        <w:t>FACTUAL类           → λ=0.003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（版本/服务信息，约230天）</w:t>
      </w:r>
    </w:p>
    <w:p w14:paraId="1369A122">
      <w:pPr>
        <w:spacing w:before="10" w:after="10"/>
      </w:pPr>
    </w:p>
    <w:p w14:paraId="6384D918">
      <w:pPr>
        <w:spacing w:before="10" w:after="10"/>
      </w:pPr>
    </w:p>
    <w:p w14:paraId="5A3C4837">
      <w:pPr>
        <w:pStyle w:val="2"/>
        <w:spacing w:before="400" w:after="180"/>
      </w:pPr>
      <w:r>
        <w:rPr>
          <w:rFonts w:ascii="Arial" w:hAnsi="Arial" w:eastAsia="Arial" w:cs="Arial"/>
          <w:b/>
          <w:bCs/>
          <w:color w:val="1B2A4A"/>
          <w:sz w:val="34"/>
          <w:szCs w:val="34"/>
        </w:rPr>
        <w:t>§4  Phase-3：规则融合引擎（RME）衔接分析</w:t>
      </w:r>
    </w:p>
    <w:p w14:paraId="24A297F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4.1  技术方案的描述 vs RME的实现</w:t>
      </w:r>
    </w:p>
    <w:p w14:paraId="4860756A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技术方案 Layer3 提出三种融合类型（横向/纵向/通用化），并说明「LLM执行融合，规则引擎更新maturity字段」，但没有规定融合的具体算法。RME正是这个「LLM执行融合」的精确实现规范。</w:t>
      </w:r>
    </w:p>
    <w:tbl>
      <w:tblPr>
        <w:tblStyle w:val="4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5"/>
        <w:gridCol w:w="3305"/>
        <w:gridCol w:w="3581"/>
        <w:gridCol w:w="719"/>
      </w:tblGrid>
      <w:tr w14:paraId="7A34F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F772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技术方案融合类型</w:t>
            </w:r>
          </w:p>
        </w:tc>
        <w:tc>
          <w:tcPr>
            <w:tcW w:w="24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02E9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映射到RME的操作对象</w:t>
            </w:r>
          </w:p>
        </w:tc>
        <w:tc>
          <w:tcPr>
            <w:tcW w:w="34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9A24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字段级融合算法</w:t>
            </w:r>
          </w:p>
        </w:tc>
        <w:tc>
          <w:tcPr>
            <w:tcW w:w="96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A209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状态</w:t>
            </w:r>
          </w:p>
        </w:tc>
      </w:tr>
      <w:tr w14:paraId="4641C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51C8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横向融合
同漏洞不同环境的FACTUAL</w:t>
            </w:r>
          </w:p>
        </w:tc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B9323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FACTUAL_LLM.cve_context
（CVE地图汇聚）</w:t>
            </w:r>
          </w:p>
        </w:tc>
        <w:tc>
          <w:tcPr>
            <w:tcW w:w="3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6DB1F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cve_attempted取并集
exploitation_results按CVE分组加权投票
known_ineffective_vectors取并集+验证次数统计</w:t>
            </w:r>
          </w:p>
        </w:tc>
        <w:tc>
          <w:tcPr>
            <w:tcW w:w="9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3A678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✅ 可直接实现</w:t>
            </w:r>
          </w:p>
        </w:tc>
      </w:tr>
      <w:tr w14:paraId="3E4E0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27E01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纵向融合
同漏洞正向+负向经验</w:t>
            </w:r>
          </w:p>
        </w:tc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CBCA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PROCEDURAL_NEG.decision_rule
（IF/THEN/NOT/next_actions融合）</w:t>
            </w:r>
          </w:p>
        </w:tc>
        <w:tc>
          <w:tcPr>
            <w:tcW w:w="3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28F7F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IF：加权最大公约数
THEN：加权多数投票（阈值θ=0.4）
NOT：取并集（任一建议均保留）
next_actions：步骤对齐+最高权重版本</w:t>
            </w:r>
          </w:p>
        </w:tc>
        <w:tc>
          <w:tcPr>
            <w:tcW w:w="9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1E942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✅ 字段完整，算法新增</w:t>
            </w:r>
          </w:p>
        </w:tc>
      </w:tr>
      <w:tr w14:paraId="553F7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29C1C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通用化提升
多框架攻击模式</w:t>
            </w:r>
          </w:p>
        </w:tc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6FF9C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CONCEPTUAL.core_insight
（综合洞察升级）</w:t>
            </w:r>
          </w:p>
        </w:tc>
        <w:tc>
          <w:tcPr>
            <w:tcW w:w="3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D1CB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LLM对N条core_insight做语义合并
applicable_conditions.positive/negative
按频次加权排序</w:t>
            </w:r>
          </w:p>
        </w:tc>
        <w:tc>
          <w:tcPr>
            <w:tcW w:w="9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C9974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✅ 字段完整，LLM调用</w:t>
            </w:r>
          </w:p>
        </w:tc>
      </w:tr>
    </w:tbl>
    <w:p w14:paraId="61CD44F4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4.2  NEG融合的关键字段分析（最重要场景）</w:t>
      </w:r>
    </w:p>
    <w:p w14:paraId="380644F2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以当前5条PROCEDURAL_NEG经验为例，验证RME所需字段的完整性：</w:t>
      </w:r>
    </w:p>
    <w:tbl>
      <w:tblPr>
        <w:tblStyle w:val="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10"/>
      </w:tblGrid>
      <w:tr w14:paraId="21884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85C00" w:sz="0" w:space="0"/>
              <w:left w:val="single" w:color="B85C00" w:sz="0" w:space="0"/>
              <w:bottom w:val="single" w:color="B85C00" w:sz="0" w:space="0"/>
              <w:right w:val="single" w:color="B85C00" w:sz="0" w:space="0"/>
            </w:tcBorders>
            <w:shd w:val="clear" w:color="auto" w:fill="B85C00"/>
            <w:tcMar>
              <w:top w:w="80" w:type="dxa"/>
              <w:left w:w="150" w:type="dxa"/>
              <w:bottom w:w="70" w:type="dxa"/>
              <w:right w:w="120" w:type="dxa"/>
            </w:tcMar>
          </w:tcPr>
          <w:p w14:paraId="10CAA57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PROCEDURAL_NEG 字段完整性核查（以 exp_5db69512_0004 为例）</w:t>
            </w:r>
          </w:p>
        </w:tc>
      </w:tr>
      <w:tr w14:paraId="1D685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85C00" w:sz="0" w:space="0"/>
              <w:left w:val="single" w:color="B85C00" w:sz="0" w:space="0"/>
              <w:bottom w:val="single" w:color="B85C00" w:sz="0" w:space="0"/>
              <w:right w:val="single" w:color="B85C00" w:sz="0" w:space="0"/>
            </w:tcBorders>
            <w:shd w:val="clear" w:color="auto" w:fill="FFF3E0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BF5D07C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content.decision_rule.IF:</w:t>
            </w: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 xml:space="preserve"> '在Oracle WebLogic侦察阶段，对非标准端口访问返回HTTP 404'</w:t>
            </w:r>
          </w:p>
        </w:tc>
      </w:tr>
      <w:tr w14:paraId="0619A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85C00" w:sz="0" w:space="0"/>
              <w:left w:val="single" w:color="B85C00" w:sz="0" w:space="0"/>
              <w:bottom w:val="single" w:color="B85C00" w:sz="0" w:space="0"/>
              <w:right w:val="single" w:color="B85C00" w:sz="0" w:space="0"/>
            </w:tcBorders>
            <w:shd w:val="clear" w:color="auto" w:fill="FFF3E0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B50FDEB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content.decision_rule.THEN:</w:t>
            </w: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 xml:space="preserve"> ['使用nmap确认端口', '测试wls-wsat端点']（数组，支持多数投票）</w:t>
            </w:r>
          </w:p>
        </w:tc>
      </w:tr>
      <w:tr w14:paraId="1E03A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85C00" w:sz="0" w:space="0"/>
              <w:left w:val="single" w:color="B85C00" w:sz="0" w:space="0"/>
              <w:bottom w:val="single" w:color="B85C00" w:sz="0" w:space="0"/>
              <w:right w:val="single" w:color="B85C00" w:sz="0" w:space="0"/>
            </w:tcBorders>
            <w:shd w:val="clear" w:color="auto" w:fill="FFF3E0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79312A6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content.decision_rule.NOT:</w:t>
            </w: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 xml:space="preserve"> '不应继续使用错误端口'（字符串，取并集后变数组）</w:t>
            </w:r>
          </w:p>
        </w:tc>
      </w:tr>
      <w:tr w14:paraId="00511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85C00" w:sz="0" w:space="0"/>
              <w:left w:val="single" w:color="B85C00" w:sz="0" w:space="0"/>
              <w:bottom w:val="single" w:color="B85C00" w:sz="0" w:space="0"/>
              <w:right w:val="single" w:color="B85C00" w:sz="0" w:space="0"/>
            </w:tcBorders>
            <w:shd w:val="clear" w:color="auto" w:fill="FFF3E0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1F79CD50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content.decision_rule.next_actions:</w:t>
            </w: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 xml:space="preserve"> [{step:1, tool:nmap, ...}, ...]（结构化步骤，支持步骤对齐）</w:t>
            </w:r>
          </w:p>
        </w:tc>
      </w:tr>
      <w:tr w14:paraId="0E5A8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85C00" w:sz="0" w:space="0"/>
              <w:left w:val="single" w:color="B85C00" w:sz="0" w:space="0"/>
              <w:bottom w:val="single" w:color="B85C00" w:sz="0" w:space="0"/>
              <w:right w:val="single" w:color="B85C00" w:sz="0" w:space="0"/>
            </w:tcBorders>
            <w:shd w:val="clear" w:color="auto" w:fill="FFF3E0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15FDBD28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content.evidence:</w:t>
            </w: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 xml:space="preserve"> 支撑证据（用于判断IF触发条件的合理性）</w:t>
            </w:r>
          </w:p>
        </w:tc>
      </w:tr>
      <w:tr w14:paraId="60ABE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85C00" w:sz="0" w:space="0"/>
              <w:left w:val="single" w:color="B85C00" w:sz="0" w:space="0"/>
              <w:bottom w:val="single" w:color="B85C00" w:sz="0" w:space="0"/>
              <w:right w:val="single" w:color="B85C00" w:sz="0" w:space="0"/>
            </w:tcBorders>
            <w:shd w:val="clear" w:color="auto" w:fill="FFF3E0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27452EC6">
            <w:pPr>
              <w:spacing w:before="60" w:after="100"/>
              <w:jc w:val="both"/>
            </w:pPr>
            <w:r>
              <w:rPr>
                <w:rFonts w:ascii="Arial" w:hAnsi="Arial" w:eastAsia="Arial" w:cs="Arial"/>
                <w:b/>
                <w:bCs/>
                <w:color w:val="1B2A4A"/>
                <w:sz w:val="22"/>
                <w:szCs w:val="22"/>
              </w:rPr>
              <w:t>结论：</w:t>
            </w: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>所有RME所需字段完整，但5条NEG的 sub_dimension 各不相同（INCOMPLETE_RECON/BLIND_EXECUTION/WRONG_ARGS/PATCHED/ACTIVE_BLOCKING），意味着这5条不应做横向合并，而是保留各自独立——RME的L1硬键（failure_sub_dimension）将正确处理这个情况。</w:t>
            </w:r>
          </w:p>
        </w:tc>
      </w:tr>
    </w:tbl>
    <w:p w14:paraId="36D8E366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4.3  RME与技术方案的唯一真正差异</w:t>
      </w:r>
    </w:p>
    <w:p w14:paraId="6BB05F1F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技术方案说「LLM执行融合」，但没有给LLM一个可操作的merge prompt模板。实际上，如果直接让LLM「把这3条经验合并成一条」，LLM会丢弃少数意见（minority opinions），因为它倾向于生成一致性强的单一答案。</w:t>
      </w:r>
    </w:p>
    <w:p w14:paraId="2A6E2EB1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RME的价值在于：在调用LLM之前，先用确定性算法计算出THEN的加权投票结果、NOT的并集，然后把这个结构化的「合并草稿」交给LLM来做语言润色和连贯性改写，而不是让LLM从头做合并决策。</w:t>
      </w:r>
    </w:p>
    <w:tbl>
      <w:tblPr>
        <w:tblStyle w:val="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E3CF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7A4A" w:sz="0" w:space="0"/>
              <w:left w:val="single" w:color="1A7A4A" w:sz="0" w:space="0"/>
              <w:bottom w:val="single" w:color="1A7A4A" w:sz="0" w:space="0"/>
              <w:right w:val="single" w:color="1A7A4A" w:sz="0" w:space="0"/>
            </w:tcBorders>
            <w:shd w:val="clear" w:color="auto" w:fill="1A7A4A"/>
            <w:tcMar>
              <w:top w:w="80" w:type="dxa"/>
              <w:left w:w="150" w:type="dxa"/>
              <w:bottom w:w="70" w:type="dxa"/>
              <w:right w:w="120" w:type="dxa"/>
            </w:tcMar>
          </w:tcPr>
          <w:p w14:paraId="2B76903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建议实现方式：两阶段合并</w:t>
            </w:r>
          </w:p>
        </w:tc>
      </w:tr>
      <w:tr w14:paraId="347F7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7A4A" w:sz="0" w:space="0"/>
              <w:left w:val="single" w:color="1A7A4A" w:sz="0" w:space="0"/>
              <w:bottom w:val="single" w:color="1A7A4A" w:sz="0" w:space="0"/>
              <w:right w:val="single" w:color="1A7A4A" w:sz="0" w:space="0"/>
            </w:tcBorders>
            <w:shd w:val="clear" w:color="auto" w:fill="E8F5EE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2D284C9">
            <w:pPr>
              <w:spacing w:before="60" w:after="100"/>
              <w:jc w:val="both"/>
            </w:pPr>
            <w:r>
              <w:rPr>
                <w:rFonts w:ascii="Arial" w:hAnsi="Arial" w:eastAsia="Arial" w:cs="Arial"/>
                <w:b/>
                <w:bCs/>
                <w:color w:val="1B2A4A"/>
                <w:sz w:val="22"/>
                <w:szCs w:val="22"/>
              </w:rPr>
              <w:t>第一阶段（确定性算法）：</w:t>
            </w: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>计算IF加权最大公约数、THEN加权票数、NOT并集、next_actions步骤对齐 → 生成结构化草稿JSON</w:t>
            </w:r>
          </w:p>
        </w:tc>
      </w:tr>
      <w:tr w14:paraId="2A077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7A4A" w:sz="0" w:space="0"/>
              <w:left w:val="single" w:color="1A7A4A" w:sz="0" w:space="0"/>
              <w:bottom w:val="single" w:color="1A7A4A" w:sz="0" w:space="0"/>
              <w:right w:val="single" w:color="1A7A4A" w:sz="0" w:space="0"/>
            </w:tcBorders>
            <w:shd w:val="clear" w:color="auto" w:fill="E8F5EE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207C18C">
            <w:pPr>
              <w:spacing w:before="60" w:after="100"/>
              <w:jc w:val="both"/>
            </w:pPr>
            <w:r>
              <w:rPr>
                <w:rFonts w:ascii="Arial" w:hAnsi="Arial" w:eastAsia="Arial" w:cs="Arial"/>
                <w:b/>
                <w:bCs/>
                <w:color w:val="1B2A4A"/>
                <w:sz w:val="22"/>
                <w:szCs w:val="22"/>
              </w:rPr>
              <w:t>第二阶段（LLM）：</w:t>
            </w: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>把草稿JSON+原始N条经验交给LLM，让其做语言自然化处理（保证IF是流畅的条件语句，THEN是清晰的操作建议）</w:t>
            </w:r>
          </w:p>
        </w:tc>
      </w:tr>
      <w:tr w14:paraId="0B538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7A4A" w:sz="0" w:space="0"/>
              <w:left w:val="single" w:color="1A7A4A" w:sz="0" w:space="0"/>
              <w:bottom w:val="single" w:color="1A7A4A" w:sz="0" w:space="0"/>
              <w:right w:val="single" w:color="1A7A4A" w:sz="0" w:space="0"/>
            </w:tcBorders>
            <w:shd w:val="clear" w:color="auto" w:fill="E8F5EE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F2DD39B">
            <w:pPr>
              <w:spacing w:before="60" w:after="100"/>
              <w:jc w:val="both"/>
            </w:pPr>
            <w:r>
              <w:rPr>
                <w:rFonts w:ascii="Arial" w:hAnsi="Arial" w:eastAsia="Arial" w:cs="Arial"/>
                <w:b/>
                <w:bCs/>
                <w:color w:val="1B2A4A"/>
                <w:sz w:val="22"/>
                <w:szCs w:val="22"/>
              </w:rPr>
              <w:t>这正是技术方案「LLM执行融合，规则引擎控制」原则的具体实现。</w:t>
            </w: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>不是新增职责，而是明确分工。</w:t>
            </w:r>
          </w:p>
        </w:tc>
      </w:tr>
    </w:tbl>
    <w:p w14:paraId="795339ED">
      <w:pPr>
        <w:spacing w:before="10" w:after="10"/>
      </w:pPr>
    </w:p>
    <w:p w14:paraId="5BDFEE3E">
      <w:pPr>
        <w:spacing w:before="10" w:after="10"/>
      </w:pPr>
    </w:p>
    <w:p w14:paraId="7326A332">
      <w:pPr>
        <w:pStyle w:val="2"/>
        <w:spacing w:before="400" w:after="180"/>
      </w:pPr>
      <w:r>
        <w:rPr>
          <w:rFonts w:ascii="Arial" w:hAnsi="Arial" w:eastAsia="Arial" w:cs="Arial"/>
          <w:b/>
          <w:bCs/>
          <w:color w:val="1B2A4A"/>
          <w:sz w:val="34"/>
          <w:szCs w:val="34"/>
        </w:rPr>
        <w:t>§5  Phase-4：贝叶斯置信度校准（BCC）衔接分析</w:t>
      </w:r>
    </w:p>
    <w:p w14:paraId="40FEF24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5.1  技术方案的置信度更新 vs BCC（重叠分析）</w:t>
      </w:r>
    </w:p>
    <w:p w14:paraId="34A60F02">
      <w:pPr>
        <w:spacing w:before="60" w:after="100"/>
        <w:jc w:val="both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>这是唯一一个存在概念重叠的Phase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，需要仔细区分。技术方案Layer3有：</w:t>
      </w:r>
    </w:p>
    <w:p w14:paraId="6F477481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 xml:space="preserve">自动置信度升级：被引用且成功 → </w:t>
      </w:r>
      <w:r>
        <w:rPr>
          <w:rFonts w:ascii="Courier New" w:hAnsi="Courier New" w:eastAsia="Courier New" w:cs="Courier New"/>
          <w:color w:val="2563A8"/>
          <w:sz w:val="18"/>
          <w:szCs w:val="18"/>
        </w:rPr>
        <w:t>+0.05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 xml:space="preserve">；被引用但失败 → </w:t>
      </w:r>
      <w:r>
        <w:rPr>
          <w:rFonts w:ascii="Courier New" w:hAnsi="Courier New" w:eastAsia="Courier New" w:cs="Courier New"/>
          <w:color w:val="2563A8"/>
          <w:sz w:val="18"/>
          <w:szCs w:val="18"/>
        </w:rPr>
        <w:t>-0.03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 xml:space="preserve">；12个月未成功引用 → </w:t>
      </w:r>
      <w:r>
        <w:rPr>
          <w:rFonts w:ascii="Courier New" w:hAnsi="Courier New" w:eastAsia="Courier New" w:cs="Courier New"/>
          <w:color w:val="2563A8"/>
          <w:sz w:val="18"/>
          <w:szCs w:val="18"/>
        </w:rPr>
        <w:t>-0.02/月</w:t>
      </w:r>
    </w:p>
    <w:p w14:paraId="2C60C752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XPEC BCC：P_fused = 1 - ∏(1 - Pᵢ × Wᵢ)，在merge时一次性计算consolidated经验的置信度。</w:t>
      </w:r>
    </w:p>
    <w:p w14:paraId="604FB70C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这两个操作运行在完全不同的时间点：</w:t>
      </w:r>
    </w:p>
    <w:tbl>
      <w:tblPr>
        <w:tblStyle w:val="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64DF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50" w:type="dxa"/>
              <w:bottom w:w="70" w:type="dxa"/>
              <w:right w:w="120" w:type="dxa"/>
            </w:tcMar>
          </w:tcPr>
          <w:p w14:paraId="51D35E8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置信度更新的两个时间点（互补，不重复）</w:t>
            </w:r>
          </w:p>
        </w:tc>
      </w:tr>
      <w:tr w14:paraId="03486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FFD2FC2">
            <w:pPr>
              <w:spacing w:before="60" w:after="100"/>
              <w:jc w:val="both"/>
            </w:pPr>
            <w:r>
              <w:rPr>
                <w:rFonts w:ascii="Arial" w:hAnsi="Arial" w:eastAsia="Arial" w:cs="Arial"/>
                <w:b/>
                <w:bCs/>
                <w:color w:val="1B2A4A"/>
                <w:sz w:val="22"/>
                <w:szCs w:val="22"/>
              </w:rPr>
              <w:t>时间点A：融合时（BCC负责）</w:t>
            </w: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 xml:space="preserve"> → 当3条raw经验合并为1条consolidated经验时</w:t>
            </w:r>
          </w:p>
        </w:tc>
      </w:tr>
      <w:tr w14:paraId="6D5EE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469596B">
            <w:pPr>
              <w:spacing w:before="60" w:after="10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>问题：这条新的consolidated经验应该有多高的初始置信度？</w:t>
            </w:r>
          </w:p>
        </w:tc>
      </w:tr>
      <w:tr w14:paraId="4F613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C9DAEA3">
            <w:pPr>
              <w:spacing w:before="60" w:after="10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>答案：</w:t>
            </w: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P_fused = 1-(1-0.72×0.11)×(1-0.72×0.11)×... ≈ 0.65</w:t>
            </w: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 xml:space="preserve"> → 已接近validated阈值</w:t>
            </w:r>
          </w:p>
        </w:tc>
      </w:tr>
      <w:tr w14:paraId="3ED5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2639C718">
            <w:pPr>
              <w:spacing w:before="60" w:after="100"/>
              <w:jc w:val="both"/>
            </w:pPr>
          </w:p>
        </w:tc>
      </w:tr>
      <w:tr w14:paraId="440C2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9D2A2E9">
            <w:pPr>
              <w:spacing w:before="60" w:after="100"/>
              <w:jc w:val="both"/>
            </w:pPr>
            <w:r>
              <w:rPr>
                <w:rFonts w:ascii="Arial" w:hAnsi="Arial" w:eastAsia="Arial" w:cs="Arial"/>
                <w:b/>
                <w:bCs/>
                <w:color w:val="1B2A4A"/>
                <w:sz w:val="22"/>
                <w:szCs w:val="22"/>
              </w:rPr>
              <w:t>时间点B：运行时（技术方案Layer3负责）</w:t>
            </w: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 xml:space="preserve"> → 当Agent在新session中检索并使用了该consolidated经验之后</w:t>
            </w:r>
          </w:p>
        </w:tc>
      </w:tr>
      <w:tr w14:paraId="43BD4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6D56A35">
            <w:pPr>
              <w:spacing w:before="60" w:after="10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>问题：这次使用的结果如何？应该调整置信度吗？</w:t>
            </w:r>
          </w:p>
        </w:tc>
      </w:tr>
      <w:tr w14:paraId="4EC3D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85CEA3B">
            <w:pPr>
              <w:spacing w:before="60" w:after="10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>答案：若该次session成功 → +0.05；失败 → -0.03</w:t>
            </w:r>
          </w:p>
        </w:tc>
      </w:tr>
    </w:tbl>
    <w:p w14:paraId="78EE7681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两者共同作用：BCC给出合理的初始置信度（基于历史证据集合），技术方案的运行时更新在此基础上随实战表现动态调整。</w:t>
      </w:r>
    </w:p>
    <w:p w14:paraId="1432207D">
      <w:pPr>
        <w:spacing w:before="60" w:after="100"/>
        <w:jc w:val="both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>结论：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BCC和技术方案的+0.05/-0.03机制不重复，各管一段，必须同时保留。</w:t>
      </w:r>
    </w:p>
    <w:p w14:paraId="7390A55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5.2  maturity升级阈值与技术方案的对应</w:t>
      </w:r>
    </w:p>
    <w:tbl>
      <w:tblPr>
        <w:tblStyle w:val="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800"/>
        <w:gridCol w:w="2800"/>
        <w:gridCol w:w="1960"/>
      </w:tblGrid>
      <w:tr w14:paraId="5C4B4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AC57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maturity状态</w:t>
            </w:r>
          </w:p>
        </w:tc>
        <w:tc>
          <w:tcPr>
            <w:tcW w:w="28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6D05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XPEC BCC升级条件</w:t>
            </w:r>
          </w:p>
        </w:tc>
        <w:tc>
          <w:tcPr>
            <w:tcW w:w="28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4037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技术方案表述</w:t>
            </w:r>
          </w:p>
        </w:tc>
        <w:tc>
          <w:tcPr>
            <w:tcW w:w="196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0D0B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是否一致</w:t>
            </w:r>
          </w:p>
        </w:tc>
      </w:tr>
      <w:tr w14:paraId="3E37F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D340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raw → validated</w:t>
            </w:r>
          </w:p>
        </w:tc>
        <w:tc>
          <w:tcPr>
            <w:tcW w:w="2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E6D8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P_fused ≥ 0.60 且独立来源n≥2</w:t>
            </w:r>
          </w:p>
        </w:tc>
        <w:tc>
          <w:tcPr>
            <w:tcW w:w="2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EAD6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≥3条同类 + LLM确认</w:t>
            </w:r>
          </w:p>
        </w:tc>
        <w:tc>
          <w:tcPr>
            <w:tcW w:w="19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D2F93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✅ 逻辑一致，BCC提供了
量化判断替代「LLM确认」</w:t>
            </w:r>
          </w:p>
        </w:tc>
      </w:tr>
      <w:tr w14:paraId="5B4C8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7C1DB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validated → consolidated</w:t>
            </w:r>
          </w:p>
        </w:tc>
        <w:tc>
          <w:tcPr>
            <w:tcW w:w="2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AA134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P_fused ≥ 0.80 且 n≥3 且无严重矛盾</w:t>
            </w:r>
          </w:p>
        </w:tc>
        <w:tc>
          <w:tcPr>
            <w:tcW w:w="2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EA6F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技术方案未明确定义
validated→consolidated的条件</w:t>
            </w:r>
          </w:p>
        </w:tc>
        <w:tc>
          <w:tcPr>
            <w:tcW w:w="19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57760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⚠️ XPEC补充了该条件的精确定义</w:t>
            </w:r>
          </w:p>
        </w:tc>
      </w:tr>
      <w:tr w14:paraId="2F954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2142D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consolidated → 降级</w:t>
            </w:r>
          </w:p>
        </w:tc>
        <w:tc>
          <w:tcPr>
            <w:tcW w:w="2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9936A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出现n≥2强反例(weight&gt;0.7)</w:t>
            </w:r>
          </w:p>
        </w:tc>
        <w:tc>
          <w:tcPr>
            <w:tcW w:w="2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28699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「冲突检测」触发降权，但未定义降级</w:t>
            </w:r>
          </w:p>
        </w:tc>
        <w:tc>
          <w:tcPr>
            <w:tcW w:w="19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01D71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⚠️ XPEC补充了降级规则</w:t>
            </w:r>
          </w:p>
        </w:tc>
      </w:tr>
    </w:tbl>
    <w:p w14:paraId="31FEFFFE">
      <w:pPr>
        <w:spacing w:before="10" w:after="10"/>
      </w:pPr>
    </w:p>
    <w:p w14:paraId="22DD7334">
      <w:pPr>
        <w:spacing w:before="10" w:after="10"/>
      </w:pPr>
    </w:p>
    <w:p w14:paraId="09714BB6">
      <w:pPr>
        <w:pStyle w:val="2"/>
        <w:spacing w:before="400" w:after="180"/>
      </w:pPr>
      <w:r>
        <w:rPr>
          <w:rFonts w:ascii="Arial" w:hAnsi="Arial" w:eastAsia="Arial" w:cs="Arial"/>
          <w:b/>
          <w:bCs/>
          <w:color w:val="1B2A4A"/>
          <w:sz w:val="34"/>
          <w:szCs w:val="34"/>
        </w:rPr>
        <w:t>§6  Phase-5：知识生命周期管理（KLM）衔接分析</w:t>
      </w:r>
    </w:p>
    <w:p w14:paraId="6D8E5809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6.1  KLM vs 技术方案Layer4（管理对象不同）</w:t>
      </w:r>
    </w:p>
    <w:p w14:paraId="3DB04B4C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这是最容易混淆的地方，需要先明确管理对象：</w:t>
      </w:r>
    </w:p>
    <w:tbl>
      <w:tblPr>
        <w:tblStyle w:val="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A5B1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85C00" w:sz="0" w:space="0"/>
              <w:left w:val="single" w:color="B85C00" w:sz="0" w:space="0"/>
              <w:bottom w:val="single" w:color="B85C00" w:sz="0" w:space="0"/>
              <w:right w:val="single" w:color="B85C00" w:sz="0" w:space="0"/>
            </w:tcBorders>
            <w:shd w:val="clear" w:color="auto" w:fill="B85C00"/>
            <w:tcMar>
              <w:top w:w="80" w:type="dxa"/>
              <w:left w:w="150" w:type="dxa"/>
              <w:bottom w:w="70" w:type="dxa"/>
              <w:right w:w="120" w:type="dxa"/>
            </w:tcMar>
          </w:tcPr>
          <w:p w14:paraId="62B97AB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两套生命周期管理的对象边界</w:t>
            </w:r>
          </w:p>
        </w:tc>
      </w:tr>
      <w:tr w14:paraId="5029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85C00" w:sz="0" w:space="0"/>
              <w:left w:val="single" w:color="B85C00" w:sz="0" w:space="0"/>
              <w:bottom w:val="single" w:color="B85C00" w:sz="0" w:space="0"/>
              <w:right w:val="single" w:color="B85C00" w:sz="0" w:space="0"/>
            </w:tcBorders>
            <w:shd w:val="clear" w:color="auto" w:fill="FFF3E0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531279F">
            <w:pPr>
              <w:spacing w:before="60" w:after="100"/>
              <w:jc w:val="both"/>
            </w:pPr>
            <w:r>
              <w:rPr>
                <w:rFonts w:ascii="Arial" w:hAnsi="Arial" w:eastAsia="Arial" w:cs="Arial"/>
                <w:b/>
                <w:bCs/>
                <w:color w:val="1B2A4A"/>
                <w:sz w:val="22"/>
                <w:szCs w:val="22"/>
              </w:rPr>
              <w:t>技术方案 Layer4（知识库维护层）：</w:t>
            </w: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>管理的是主知识库（外部爬取的CVE文档、PoC代码、工具说明等），负责P0/P1/P2爬虫调度、冲突检测和清理。</w:t>
            </w:r>
          </w:p>
        </w:tc>
      </w:tr>
      <w:tr w14:paraId="4E48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85C00" w:sz="0" w:space="0"/>
              <w:left w:val="single" w:color="B85C00" w:sz="0" w:space="0"/>
              <w:bottom w:val="single" w:color="B85C00" w:sz="0" w:space="0"/>
              <w:right w:val="single" w:color="B85C00" w:sz="0" w:space="0"/>
            </w:tcBorders>
            <w:shd w:val="clear" w:color="auto" w:fill="FFF3E0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32F8405">
            <w:pPr>
              <w:spacing w:before="60" w:after="100"/>
              <w:jc w:val="both"/>
            </w:pPr>
            <w:r>
              <w:rPr>
                <w:rFonts w:ascii="Arial" w:hAnsi="Arial" w:eastAsia="Arial" w:cs="Arial"/>
                <w:b/>
                <w:bCs/>
                <w:color w:val="1B2A4A"/>
                <w:sz w:val="22"/>
                <w:szCs w:val="22"/>
              </w:rPr>
              <w:t>XPEC KLM（经验库生命周期管理）：</w:t>
            </w: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>管理的是Layer2提取的自生成经验（experiences.jsonl），负责raw→validated→consolidated状态转换、时效性衰减、回滚机制。</w:t>
            </w:r>
          </w:p>
        </w:tc>
      </w:tr>
      <w:tr w14:paraId="4793B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85C00" w:sz="0" w:space="0"/>
              <w:left w:val="single" w:color="B85C00" w:sz="0" w:space="0"/>
              <w:bottom w:val="single" w:color="B85C00" w:sz="0" w:space="0"/>
              <w:right w:val="single" w:color="B85C00" w:sz="0" w:space="0"/>
            </w:tcBorders>
            <w:shd w:val="clear" w:color="auto" w:fill="FFF3E0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1C439680">
            <w:pPr>
              <w:spacing w:before="60" w:after="100"/>
              <w:jc w:val="both"/>
            </w:pPr>
            <w:r>
              <w:rPr>
                <w:rFonts w:ascii="Arial" w:hAnsi="Arial" w:eastAsia="Arial" w:cs="Arial"/>
                <w:b/>
                <w:bCs/>
                <w:color w:val="1B2A4A"/>
                <w:sz w:val="22"/>
                <w:szCs w:val="22"/>
              </w:rPr>
              <w:t>两者管理不同的集合，互不干扰，都必须存在。</w:t>
            </w:r>
            <w:r>
              <w:rPr>
                <w:rFonts w:ascii="Arial" w:hAnsi="Arial" w:eastAsia="Arial" w:cs="Arial"/>
                <w:b w:val="0"/>
                <w:bCs w:val="0"/>
                <w:color w:val="1C2B3A"/>
                <w:sz w:val="22"/>
                <w:szCs w:val="22"/>
              </w:rPr>
              <w:t>主知识库是外部知识来源，经验库是自产知识沉淀，前者通过Layer4维护，后者通过KLM维护。</w:t>
            </w:r>
          </w:p>
        </w:tc>
      </w:tr>
    </w:tbl>
    <w:p w14:paraId="60683D3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6.2  当前schema与KLM所需字段的对比</w:t>
      </w:r>
    </w:p>
    <w:tbl>
      <w:tblPr>
        <w:tblStyle w:val="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82"/>
        <w:gridCol w:w="2828"/>
        <w:gridCol w:w="2550"/>
      </w:tblGrid>
      <w:tr w14:paraId="4DADD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66B8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KLM所需字段</w:t>
            </w:r>
          </w:p>
        </w:tc>
        <w:tc>
          <w:tcPr>
            <w:tcW w:w="34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CFDA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Layer2当前状态</w:t>
            </w:r>
          </w:p>
        </w:tc>
        <w:tc>
          <w:tcPr>
            <w:tcW w:w="356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C3DC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需要的操作</w:t>
            </w:r>
          </w:p>
        </w:tc>
      </w:tr>
      <w:tr w14:paraId="5FD20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BB0B0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lifecycle_status
active/archived/suspended/conflicted/deleted</w:t>
            </w:r>
          </w:p>
        </w:tc>
        <w:tc>
          <w:tcPr>
            <w:tcW w:w="3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F610F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❌ 当前只有 maturity 字段（raw/validated/consolidated）
maturity管理知识成熟度，lifecycle管理物理状态，是不同维度</w:t>
            </w:r>
          </w:p>
        </w:tc>
        <w:tc>
          <w:tcPr>
            <w:tcW w:w="3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C819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新增 lifecycle_status 字段（默认active）</w:t>
            </w:r>
          </w:p>
        </w:tc>
      </w:tr>
      <w:tr w14:paraId="01B6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E91A5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merged_into
指向consolidated经验的exp_id</w:t>
            </w:r>
          </w:p>
        </w:tc>
        <w:tc>
          <w:tcPr>
            <w:tcW w:w="3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57E5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❌ 当前schema无此字段
没有融合关系链，无法回滚</w:t>
            </w:r>
          </w:p>
        </w:tc>
        <w:tc>
          <w:tcPr>
            <w:tcW w:w="3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81921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新增 merged_into: str | null
融合时填写consolidated经验的exp_id</w:t>
            </w:r>
          </w:p>
        </w:tc>
      </w:tr>
      <w:tr w14:paraId="040D6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5FBC5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provenance（在consolidated经验中）
source_exp_ids + weight_distribution</w:t>
            </w:r>
          </w:p>
        </w:tc>
        <w:tc>
          <w:tcPr>
            <w:tcW w:w="3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26E60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❌ 当前source_exp_ids是原始事件IDs
不是layer3融合的源经验IDs</w:t>
            </w:r>
          </w:p>
        </w:tc>
        <w:tc>
          <w:tcPr>
            <w:tcW w:w="3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CA21F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consolidated经验增加 provenance 字段
与原有metadata.source_event_ids含义不同</w:t>
            </w:r>
          </w:p>
        </w:tc>
      </w:tr>
      <w:tr w14:paraId="31356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AD57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created_at（时效性衰减用）</w:t>
            </w:r>
          </w:p>
        </w:tc>
        <w:tc>
          <w:tcPr>
            <w:tcW w:w="3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54C50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✅ metadata.created_at 已存在</w:t>
            </w:r>
          </w:p>
        </w:tc>
        <w:tc>
          <w:tcPr>
            <w:tcW w:w="3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D2291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直接使用</w:t>
            </w:r>
          </w:p>
        </w:tc>
      </w:tr>
      <w:tr w14:paraId="31CC5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67784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maturity（状态机节点）</w:t>
            </w:r>
          </w:p>
        </w:tc>
        <w:tc>
          <w:tcPr>
            <w:tcW w:w="3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3CB6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✅ exp.maturity 已存在（raw/validated/consolidated）</w:t>
            </w:r>
          </w:p>
        </w:tc>
        <w:tc>
          <w:tcPr>
            <w:tcW w:w="3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4408C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直接使用，KLM只需更新该字段</w:t>
            </w:r>
          </w:p>
        </w:tc>
      </w:tr>
      <w:tr w14:paraId="29644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065BF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confidence（衰减后重算用）</w:t>
            </w:r>
          </w:p>
        </w:tc>
        <w:tc>
          <w:tcPr>
            <w:tcW w:w="34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92BFB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✅ exp.confidence 已存在</w:t>
            </w:r>
          </w:p>
        </w:tc>
        <w:tc>
          <w:tcPr>
            <w:tcW w:w="3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7A10D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直接使用</w:t>
            </w:r>
          </w:p>
        </w:tc>
      </w:tr>
    </w:tbl>
    <w:p w14:paraId="4E68896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6.3  Layer5经验回流在KLM中的位置</w:t>
      </w:r>
    </w:p>
    <w:p w14:paraId="0F3A0066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技术方案Layer5（经验回流层）：consolidated + confidence&gt;0.8 → 写回主知识库，最高检索优先级。这个操作是KLM Phase 5的最终输出，而不是一个独立的系统层。</w:t>
      </w:r>
    </w:p>
    <w:p w14:paraId="196DCAA0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具体说：KLM的 lifecycle_status=active 且 maturity=consolidated 且 confidence&gt;0.8 的经验，触发回流写入主知识库（或向量库的高优先级命名空间）。KLM既是Layer3的最后一个Phase，也是连接Layer3到Layer5的桥梁。</w:t>
      </w:r>
    </w:p>
    <w:p w14:paraId="1971C0E7">
      <w:pPr>
        <w:spacing w:before="10" w:after="10"/>
      </w:pPr>
    </w:p>
    <w:p w14:paraId="5F707F15">
      <w:pPr>
        <w:spacing w:before="10" w:after="10"/>
      </w:pPr>
    </w:p>
    <w:p w14:paraId="1E74F534">
      <w:pPr>
        <w:pStyle w:val="2"/>
        <w:spacing w:before="400" w:after="180"/>
      </w:pPr>
      <w:r>
        <w:rPr>
          <w:rFonts w:ascii="Arial" w:hAnsi="Arial" w:eastAsia="Arial" w:cs="Arial"/>
          <w:b/>
          <w:bCs/>
          <w:color w:val="1B2A4A"/>
          <w:sz w:val="34"/>
          <w:szCs w:val="34"/>
        </w:rPr>
        <w:t>§7  重复步骤完整清单与处置建议</w:t>
      </w:r>
    </w:p>
    <w:p w14:paraId="13AB4FEA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综合以上分析，整理所有可能的重复点和处置建议：</w:t>
      </w:r>
    </w:p>
    <w:p w14:paraId="75A650B3">
      <w:pPr>
        <w:spacing w:before="10" w:after="10"/>
      </w:pPr>
    </w:p>
    <w:tbl>
      <w:tblPr>
        <w:tblStyle w:val="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800"/>
        <w:gridCol w:w="3360"/>
      </w:tblGrid>
      <w:tr w14:paraId="0E0D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C95F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可能重复的内容</w:t>
            </w:r>
          </w:p>
        </w:tc>
        <w:tc>
          <w:tcPr>
            <w:tcW w:w="28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0C93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实际关系</w:t>
            </w:r>
          </w:p>
        </w:tc>
        <w:tc>
          <w:tcPr>
            <w:tcW w:w="336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34C5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处置建议</w:t>
            </w:r>
          </w:p>
        </w:tc>
      </w:tr>
      <w:tr w14:paraId="149A9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3387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技术方案「同类判定标准」3条规则
vs
XPEC Phase1 SEC 4层匹配</w:t>
            </w:r>
          </w:p>
        </w:tc>
        <w:tc>
          <w:tcPr>
            <w:tcW w:w="2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A0AD5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不重复：SEC是3条规则的
形式化+扩展。3条规则
≈SEC的L1+L2部分</w:t>
            </w:r>
          </w:p>
        </w:tc>
        <w:tc>
          <w:tcPr>
            <w:tcW w:w="33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DF16D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直接用SEC替换技术方案中
对「同类」的文字描述，
3条规则变成SEC的L1/L2实现</w:t>
            </w:r>
          </w:p>
        </w:tc>
      </w:tr>
      <w:tr w14:paraId="3A852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B87EE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技术方案「自动置信度升级+0.05/-0.03」
vs
XPEC Phase4 BCC贝叶斯公式</w:t>
            </w:r>
          </w:p>
        </w:tc>
        <w:tc>
          <w:tcPr>
            <w:tcW w:w="2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690D2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不重复：BCC是融合时的
初始置信度计算
+0.05/-0.03是运行时更新</w:t>
            </w:r>
          </w:p>
        </w:tc>
        <w:tc>
          <w:tcPr>
            <w:tcW w:w="33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22648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两者并存：BCC在merge
时运行，+0.05/-0.03在
Agent引用经验后运行</w:t>
            </w:r>
          </w:p>
        </w:tc>
      </w:tr>
      <w:tr w14:paraId="0CB61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EBCD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技术方案Layer4「冲突检测」
vs
XPEC Phase5 KLM「conflicted状态」</w:t>
            </w:r>
          </w:p>
        </w:tc>
        <w:tc>
          <w:tcPr>
            <w:tcW w:w="2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AFE6B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不重复：Layer4处理
外部KB冲突，KLM处理
经验库内部冲突</w:t>
            </w:r>
          </w:p>
        </w:tc>
        <w:tc>
          <w:tcPr>
            <w:tcW w:w="33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4F3F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两者并存，各管各的
数据集合</w:t>
            </w:r>
          </w:p>
        </w:tc>
      </w:tr>
      <w:tr w14:paraId="667DD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6D3E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技术方案Layer3「LLM执行融合」
vs
XPEC Phase3 RME规则融合引擎</w:t>
            </w:r>
          </w:p>
        </w:tc>
        <w:tc>
          <w:tcPr>
            <w:tcW w:w="28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94BE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不重复：RME是「LLM执行融合」
的具体算法实现，明确了LLM
应该怎么做融合</w:t>
            </w:r>
          </w:p>
        </w:tc>
        <w:tc>
          <w:tcPr>
            <w:tcW w:w="33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15FD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RME是技术方案Layer3
LLM融合的精确规范，
直接采纳</w:t>
            </w:r>
          </w:p>
        </w:tc>
      </w:tr>
    </w:tbl>
    <w:p w14:paraId="11C7181C">
      <w:pPr>
        <w:spacing w:before="10" w:after="10"/>
      </w:pPr>
    </w:p>
    <w:tbl>
      <w:tblPr>
        <w:tblStyle w:val="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93B6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7A4A" w:sz="0" w:space="0"/>
              <w:left w:val="single" w:color="1A7A4A" w:sz="0" w:space="0"/>
              <w:bottom w:val="single" w:color="1A7A4A" w:sz="0" w:space="0"/>
              <w:right w:val="single" w:color="1A7A4A" w:sz="0" w:space="0"/>
            </w:tcBorders>
            <w:shd w:val="clear" w:color="auto" w:fill="1A7A4A"/>
            <w:tcMar>
              <w:top w:w="80" w:type="dxa"/>
              <w:left w:w="150" w:type="dxa"/>
              <w:bottom w:w="70" w:type="dxa"/>
              <w:right w:w="120" w:type="dxa"/>
            </w:tcMar>
          </w:tcPr>
          <w:p w14:paraId="3457F2A1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真正需要删减的重复内容：无</w:t>
            </w:r>
          </w:p>
        </w:tc>
      </w:tr>
      <w:tr w14:paraId="66F32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7A4A" w:sz="0" w:space="0"/>
              <w:left w:val="single" w:color="1A7A4A" w:sz="0" w:space="0"/>
              <w:bottom w:val="single" w:color="1A7A4A" w:sz="0" w:space="0"/>
              <w:right w:val="single" w:color="1A7A4A" w:sz="0" w:space="0"/>
            </w:tcBorders>
            <w:shd w:val="clear" w:color="auto" w:fill="E8F5EE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18CF6A81">
            <w:pPr>
              <w:spacing w:before="60" w:after="100"/>
              <w:jc w:val="both"/>
            </w:pPr>
            <w:r>
              <w:rPr>
                <w:rFonts w:ascii="Arial" w:hAnsi="Arial" w:eastAsia="Arial" w:cs="Arial"/>
                <w:color w:val="1C2B3A"/>
                <w:sz w:val="22"/>
                <w:szCs w:val="22"/>
              </w:rPr>
              <w:t>经过仔细分析，XPEC 5个Phase与技术方案现有描述之间不存在需要删除的重复。所有看似重叠的内容都运行在不同时间点或管理不同对象。</w:t>
            </w:r>
          </w:p>
        </w:tc>
      </w:tr>
      <w:tr w14:paraId="12187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7A4A" w:sz="0" w:space="0"/>
              <w:left w:val="single" w:color="1A7A4A" w:sz="0" w:space="0"/>
              <w:bottom w:val="single" w:color="1A7A4A" w:sz="0" w:space="0"/>
              <w:right w:val="single" w:color="1A7A4A" w:sz="0" w:space="0"/>
            </w:tcBorders>
            <w:shd w:val="clear" w:color="auto" w:fill="E8F5EE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4F5F754">
            <w:pPr>
              <w:spacing w:before="60" w:after="100"/>
              <w:jc w:val="both"/>
            </w:pPr>
            <w:r>
              <w:rPr>
                <w:rFonts w:ascii="Arial" w:hAnsi="Arial" w:eastAsia="Arial" w:cs="Arial"/>
                <w:color w:val="1C2B3A"/>
                <w:sz w:val="22"/>
                <w:szCs w:val="22"/>
              </w:rPr>
              <w:t>技术方案提供了系统架构和运行逻辑（编排层），XPEC提供了具体算法（实现层），两者是纵向补充关系，不是横向竞争关系。</w:t>
            </w:r>
          </w:p>
        </w:tc>
      </w:tr>
    </w:tbl>
    <w:p w14:paraId="093AB6FE">
      <w:pPr>
        <w:spacing w:before="10" w:after="10"/>
      </w:pPr>
    </w:p>
    <w:p w14:paraId="592EB188">
      <w:pPr>
        <w:spacing w:before="10" w:after="10"/>
      </w:pPr>
    </w:p>
    <w:p w14:paraId="66B8ACC8">
      <w:pPr>
        <w:pStyle w:val="2"/>
        <w:spacing w:before="400" w:after="180"/>
      </w:pPr>
      <w:r>
        <w:rPr>
          <w:rFonts w:ascii="Arial" w:hAnsi="Arial" w:eastAsia="Arial" w:cs="Arial"/>
          <w:b/>
          <w:bCs/>
          <w:color w:val="1B2A4A"/>
          <w:sz w:val="34"/>
          <w:szCs w:val="34"/>
        </w:rPr>
        <w:t>§8  基于现有代码的最小化实现路线</w:t>
      </w:r>
    </w:p>
    <w:p w14:paraId="600AFB7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8.1  Schema修改（极小改动）</w:t>
      </w:r>
    </w:p>
    <w:p w14:paraId="4B6922A3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只需在Layer2的经验JSON schema中新增3个字段，现有数据无需迁移：</w:t>
      </w:r>
    </w:p>
    <w:tbl>
      <w:tblPr>
        <w:tblStyle w:val="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6422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1B2A4A"/>
            <w:tcMar>
              <w:top w:w="80" w:type="dxa"/>
              <w:left w:w="150" w:type="dxa"/>
              <w:bottom w:w="70" w:type="dxa"/>
              <w:right w:w="120" w:type="dxa"/>
            </w:tcMar>
          </w:tcPr>
          <w:p w14:paraId="085C936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经验JSON新增字段（3个）</w:t>
            </w:r>
          </w:p>
        </w:tc>
      </w:tr>
      <w:tr w14:paraId="56E50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A1C4C1A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// 在 metadata 对象中新增：</w:t>
            </w:r>
          </w:p>
        </w:tc>
      </w:tr>
      <w:tr w14:paraId="5C6B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3BB6F1F5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"lifecycle_status": "active"  // active|archived|suspended|conflicted|deleted，默认active</w:t>
            </w:r>
          </w:p>
        </w:tc>
      </w:tr>
      <w:tr w14:paraId="430AA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389A61CB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"merged_into": null            // 被融合后填写consolidated经验的exp_id</w:t>
            </w:r>
          </w:p>
        </w:tc>
      </w:tr>
      <w:tr w14:paraId="737F3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19E9066C">
            <w:pPr>
              <w:spacing w:before="60" w:after="100"/>
              <w:jc w:val="both"/>
            </w:pPr>
          </w:p>
        </w:tc>
      </w:tr>
      <w:tr w14:paraId="39847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B0A9CF2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// 在 consolidated 经验的 metadata 中新增：</w:t>
            </w:r>
          </w:p>
        </w:tc>
      </w:tr>
      <w:tr w14:paraId="164EE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2D86FC5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"provenance": {</w:t>
            </w:r>
          </w:p>
        </w:tc>
      </w:tr>
      <w:tr w14:paraId="11BD3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94A3F56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 xml:space="preserve">  "source_exp_ids": ["exp_5db69512_0004", "exp_8cb881bb_0007"],</w:t>
            </w:r>
          </w:p>
        </w:tc>
      </w:tr>
      <w:tr w14:paraId="31D9E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7828E0A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 xml:space="preserve">  "weight_distribution": {"exp_5db69512_0004": 0.52, "exp_8cb881bb_0007": 0.48},</w:t>
            </w:r>
          </w:p>
        </w:tc>
      </w:tr>
      <w:tr w14:paraId="2CF6D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D880E96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 xml:space="preserve">  "fusion_algorithm": "XPEC-RME-v1.0",</w:t>
            </w:r>
          </w:p>
        </w:tc>
      </w:tr>
      <w:tr w14:paraId="19688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D07659A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 xml:space="preserve">  "fusion_timestamp": "2026-03-01T10:00:00Z"</w:t>
            </w:r>
          </w:p>
        </w:tc>
      </w:tr>
      <w:tr w14:paraId="0014C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ACDD9FF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}</w:t>
            </w:r>
          </w:p>
        </w:tc>
      </w:tr>
    </w:tbl>
    <w:p w14:paraId="2388CD7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8.2  SEC实现的具体接入点</w:t>
      </w:r>
    </w:p>
    <w:p w14:paraId="45B51E0C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SEC可以以一个独立的 layer3_sec.py 模块实现，接受经验库列表作为输入：</w:t>
      </w:r>
    </w:p>
    <w:tbl>
      <w:tblPr>
        <w:tblStyle w:val="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1559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1B2A4A"/>
            <w:tcMar>
              <w:top w:w="80" w:type="dxa"/>
              <w:left w:w="150" w:type="dxa"/>
              <w:bottom w:w="70" w:type="dxa"/>
              <w:right w:w="120" w:type="dxa"/>
            </w:tcMar>
          </w:tcPr>
          <w:p w14:paraId="318B8F3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layer3_sec.py 接口设计</w:t>
            </w:r>
          </w:p>
        </w:tc>
      </w:tr>
      <w:tr w14:paraId="1C29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2060797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def cluster_experiences(experiences: list[dict]) -&gt; list[EquivalenceSet]:</w:t>
            </w:r>
          </w:p>
        </w:tc>
      </w:tr>
      <w:tr w14:paraId="7B319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383ADED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 xml:space="preserve">  """</w:t>
            </w:r>
          </w:p>
        </w:tc>
      </w:tr>
      <w:tr w14:paraId="03838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91332DB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 xml:space="preserve">  输入: Layer2输出的所有experience对象列表</w:t>
            </w:r>
          </w:p>
        </w:tc>
      </w:tr>
      <w:tr w14:paraId="69652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01CA620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 xml:space="preserve">  输出: 等价集列表，每个等价集包含:</w:t>
            </w:r>
          </w:p>
        </w:tc>
      </w:tr>
      <w:tr w14:paraId="34FA3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7E2E180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 xml:space="preserve">    - cluster_id: 等价集唯一ID</w:t>
            </w:r>
          </w:p>
        </w:tc>
      </w:tr>
      <w:tr w14:paraId="60EFE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9967185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 xml:space="preserve">    - experiences: 属于该集合的经验列表</w:t>
            </w:r>
          </w:p>
        </w:tc>
      </w:tr>
      <w:tr w14:paraId="731B0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7183035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 xml:space="preserve">    - version_constraint: 适用版本族（如 '10.3.x'）</w:t>
            </w:r>
          </w:p>
        </w:tc>
      </w:tr>
      <w:tr w14:paraId="33062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0967F4A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 xml:space="preserve">    - trigger_level: 触发了哪个级别的匹配（L1/L2/L3）</w:t>
            </w:r>
          </w:p>
        </w:tc>
      </w:tr>
      <w:tr w14:paraId="2645A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B9553C0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 xml:space="preserve">  """</w:t>
            </w:r>
          </w:p>
        </w:tc>
      </w:tr>
      <w:tr w14:paraId="42E55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209A1FC1">
            <w:pPr>
              <w:spacing w:before="60" w:after="100"/>
              <w:jc w:val="both"/>
            </w:pPr>
          </w:p>
        </w:tc>
      </w:tr>
      <w:tr w14:paraId="64C24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F8FAEAE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# L1硬键匹配（直接用现有字段，无需额外计算）:</w:t>
            </w:r>
          </w:p>
        </w:tc>
      </w:tr>
      <w:tr w14:paraId="743AA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3FEC7C9E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l1_key = (exp['knowledge_layer'],</w:t>
            </w:r>
          </w:p>
        </w:tc>
      </w:tr>
      <w:tr w14:paraId="2D6D4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3F8A7E14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 xml:space="preserve">          exp['metadata']['applicable_constraints'].get('target_service',''),</w:t>
            </w:r>
          </w:p>
        </w:tc>
      </w:tr>
      <w:tr w14:paraId="1F917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20D5C0F4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 xml:space="preserve">          exp['content'].get('failure_sub_dimension',''))  # 仅NEG层</w:t>
            </w:r>
          </w:p>
        </w:tc>
      </w:tr>
      <w:tr w14:paraId="303C0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154E2E56">
            <w:pPr>
              <w:spacing w:before="60" w:after="100"/>
              <w:jc w:val="both"/>
            </w:pPr>
          </w:p>
        </w:tc>
      </w:tr>
      <w:tr w14:paraId="32EA9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2A472A78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# L2软键匹配（CVE交集检测）:</w:t>
            </w:r>
          </w:p>
        </w:tc>
      </w:tr>
      <w:tr w14:paraId="3624E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2A4A" w:sz="0" w:space="0"/>
              <w:left w:val="single" w:color="1B2A4A" w:sz="0" w:space="0"/>
              <w:bottom w:val="single" w:color="1B2A4A" w:sz="0" w:space="0"/>
              <w:right w:val="single" w:color="1B2A4A" w:sz="0" w:space="0"/>
            </w:tcBorders>
            <w:shd w:val="clear" w:color="auto" w:fill="F2F4F6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BAC6F0B">
            <w:pPr>
              <w:spacing w:before="60" w:after="100"/>
              <w:jc w:val="both"/>
            </w:pPr>
            <w:r>
              <w:rPr>
                <w:rFonts w:ascii="Courier New" w:hAnsi="Courier New" w:eastAsia="Courier New" w:cs="Courier New"/>
                <w:color w:val="2563A8"/>
                <w:sz w:val="18"/>
                <w:szCs w:val="18"/>
              </w:rPr>
              <w:t>cve_ids = set(exp['metadata']['applicable_constraints'].get('cve_ids', []))</w:t>
            </w:r>
          </w:p>
        </w:tc>
      </w:tr>
    </w:tbl>
    <w:p w14:paraId="13A0CBE9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8.3  优先级建议</w:t>
      </w:r>
    </w:p>
    <w:tbl>
      <w:tblPr>
        <w:tblStyle w:val="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100"/>
        <w:gridCol w:w="1500"/>
        <w:gridCol w:w="3560"/>
      </w:tblGrid>
      <w:tr w14:paraId="54561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07D3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实现项目</w:t>
            </w:r>
          </w:p>
        </w:tc>
        <w:tc>
          <w:tcPr>
            <w:tcW w:w="11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7BA0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150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B369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工作量估计</w:t>
            </w:r>
          </w:p>
        </w:tc>
        <w:tc>
          <w:tcPr>
            <w:tcW w:w="3560" w:type="dxa"/>
            <w:tcBorders>
              <w:top w:val="single" w:color="2563A8" w:sz="0" w:space="0"/>
              <w:left w:val="single" w:color="2563A8" w:sz="0" w:space="0"/>
              <w:bottom w:val="single" w:color="2563A8" w:sz="0" w:space="0"/>
              <w:right w:val="single" w:color="2563A8" w:sz="0" w:space="0"/>
            </w:tcBorders>
            <w:shd w:val="clear" w:color="auto" w:fill="2563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A619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依赖前置</w:t>
            </w:r>
          </w:p>
        </w:tc>
      </w:tr>
      <w:tr w14:paraId="63F3E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EC7DD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新增 lifecycle_status / merged_into 字段
（schema修改）</w:t>
            </w:r>
          </w:p>
        </w:tc>
        <w:tc>
          <w:tcPr>
            <w:tcW w:w="11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48E2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P0 必须</w:t>
            </w:r>
          </w:p>
        </w:tc>
        <w:tc>
          <w:tcPr>
            <w:tcW w:w="15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B8D6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0.5天</w:t>
            </w:r>
          </w:p>
        </w:tc>
        <w:tc>
          <w:tcPr>
            <w:tcW w:w="3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68A8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无</w:t>
            </w:r>
          </w:p>
        </w:tc>
      </w:tr>
      <w:tr w14:paraId="5734E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03179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Layer3 触发器：检测等价集≥3条的CVE组
（L1+L2硬键匹配）</w:t>
            </w:r>
          </w:p>
        </w:tc>
        <w:tc>
          <w:tcPr>
            <w:tcW w:w="11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F597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P0 必须</w:t>
            </w:r>
          </w:p>
        </w:tc>
        <w:tc>
          <w:tcPr>
            <w:tcW w:w="15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CDBEC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1天</w:t>
            </w:r>
          </w:p>
        </w:tc>
        <w:tc>
          <w:tcPr>
            <w:tcW w:w="3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6EF5D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schema修改完成</w:t>
            </w:r>
          </w:p>
        </w:tc>
      </w:tr>
      <w:tr w14:paraId="3FDE3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AFCAA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EWC权重计算函数
（直接用现有字段，纯计算）</w:t>
            </w:r>
          </w:p>
        </w:tc>
        <w:tc>
          <w:tcPr>
            <w:tcW w:w="11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7291E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P0 必须</w:t>
            </w:r>
          </w:p>
        </w:tc>
        <w:tc>
          <w:tcPr>
            <w:tcW w:w="15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ABCB9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0.5天</w:t>
            </w:r>
          </w:p>
        </w:tc>
        <w:tc>
          <w:tcPr>
            <w:tcW w:w="3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96933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无</w:t>
            </w:r>
          </w:p>
        </w:tc>
      </w:tr>
      <w:tr w14:paraId="4C67C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2E58E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RME: FACTUAL_LLM CVE地图合并
（横向融合）</w:t>
            </w:r>
          </w:p>
        </w:tc>
        <w:tc>
          <w:tcPr>
            <w:tcW w:w="11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D54C8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P1 高优先</w:t>
            </w:r>
          </w:p>
        </w:tc>
        <w:tc>
          <w:tcPr>
            <w:tcW w:w="15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68461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2天</w:t>
            </w:r>
          </w:p>
        </w:tc>
        <w:tc>
          <w:tcPr>
            <w:tcW w:w="3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EAF23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SEC + EWC</w:t>
            </w:r>
          </w:p>
        </w:tc>
      </w:tr>
      <w:tr w14:paraId="2DD30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B71F0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RME: NEG IF/THEN/NOT/next_actions合并
（纵向融合）</w:t>
            </w:r>
          </w:p>
        </w:tc>
        <w:tc>
          <w:tcPr>
            <w:tcW w:w="11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F03A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P1 高优先</w:t>
            </w:r>
          </w:p>
        </w:tc>
        <w:tc>
          <w:tcPr>
            <w:tcW w:w="15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AB0AF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3天
（最复杂）</w:t>
            </w:r>
          </w:p>
        </w:tc>
        <w:tc>
          <w:tcPr>
            <w:tcW w:w="3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29A51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SEC + EWC</w:t>
            </w:r>
          </w:p>
        </w:tc>
      </w:tr>
      <w:tr w14:paraId="47236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B12EC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BCC贝叶斯置信度计算
（合并时调用）</w:t>
            </w:r>
          </w:p>
        </w:tc>
        <w:tc>
          <w:tcPr>
            <w:tcW w:w="11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D4ACB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P1 高优先</w:t>
            </w:r>
          </w:p>
        </w:tc>
        <w:tc>
          <w:tcPr>
            <w:tcW w:w="15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800EE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0.5天</w:t>
            </w:r>
          </w:p>
        </w:tc>
        <w:tc>
          <w:tcPr>
            <w:tcW w:w="3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0744F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RME</w:t>
            </w:r>
          </w:p>
        </w:tc>
      </w:tr>
      <w:tr w14:paraId="18012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EB48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KLM lifecycle状态机
（active/archived/suspended转换）</w:t>
            </w:r>
          </w:p>
        </w:tc>
        <w:tc>
          <w:tcPr>
            <w:tcW w:w="11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D4419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P1 高优先</w:t>
            </w:r>
          </w:p>
        </w:tc>
        <w:tc>
          <w:tcPr>
            <w:tcW w:w="15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289DC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1天</w:t>
            </w:r>
          </w:p>
        </w:tc>
        <w:tc>
          <w:tcPr>
            <w:tcW w:w="3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9660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BCC</w:t>
            </w:r>
          </w:p>
        </w:tc>
      </w:tr>
      <w:tr w14:paraId="593C9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89B54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SEC L3语义匹配（IF向量cosine距离）</w:t>
            </w:r>
          </w:p>
        </w:tc>
        <w:tc>
          <w:tcPr>
            <w:tcW w:w="11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A4566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P2 次优先</w:t>
            </w:r>
          </w:p>
        </w:tc>
        <w:tc>
          <w:tcPr>
            <w:tcW w:w="15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8007E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2天</w:t>
            </w:r>
          </w:p>
        </w:tc>
        <w:tc>
          <w:tcPr>
            <w:tcW w:w="3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0686F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embedding服务接入</w:t>
            </w:r>
          </w:p>
        </w:tc>
      </w:tr>
      <w:tr w14:paraId="53ACD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7BD5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SSO小词典构建</w:t>
            </w:r>
          </w:p>
        </w:tc>
        <w:tc>
          <w:tcPr>
            <w:tcW w:w="11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766C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P2 次优先</w:t>
            </w:r>
          </w:p>
        </w:tc>
        <w:tc>
          <w:tcPr>
            <w:tcW w:w="15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C5707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1天</w:t>
            </w:r>
          </w:p>
        </w:tc>
        <w:tc>
          <w:tcPr>
            <w:tcW w:w="3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D8A3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人工整理CVE别名</w:t>
            </w:r>
          </w:p>
        </w:tc>
      </w:tr>
      <w:tr w14:paraId="593B7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E3A6F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回流触发器（→Layer5主知识库）</w:t>
            </w:r>
          </w:p>
        </w:tc>
        <w:tc>
          <w:tcPr>
            <w:tcW w:w="11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173FF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P2 次优先</w:t>
            </w:r>
          </w:p>
        </w:tc>
        <w:tc>
          <w:tcPr>
            <w:tcW w:w="150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6DA51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1天</w:t>
            </w:r>
          </w:p>
        </w:tc>
        <w:tc>
          <w:tcPr>
            <w:tcW w:w="3560" w:type="dxa"/>
            <w:tcBorders>
              <w:top w:val="single" w:color="C0CFE0" w:sz="0" w:space="0"/>
              <w:left w:val="single" w:color="C0CFE0" w:sz="0" w:space="0"/>
              <w:bottom w:val="single" w:color="C0CFE0" w:sz="0" w:space="0"/>
              <w:right w:val="single" w:color="C0CFE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7C173">
            <w:r>
              <w:rPr>
                <w:rFonts w:ascii="Arial" w:hAnsi="Arial" w:eastAsia="Arial" w:cs="Arial"/>
                <w:b w:val="0"/>
                <w:bCs w:val="0"/>
                <w:color w:val="1C2B3A"/>
                <w:sz w:val="19"/>
                <w:szCs w:val="19"/>
              </w:rPr>
              <w:t>KLM完成</w:t>
            </w:r>
          </w:p>
        </w:tc>
      </w:tr>
    </w:tbl>
    <w:p w14:paraId="79019542">
      <w:pPr>
        <w:spacing w:before="10" w:after="10"/>
      </w:pPr>
    </w:p>
    <w:p w14:paraId="151390D9">
      <w:pPr>
        <w:spacing w:before="10" w:after="10"/>
      </w:pPr>
    </w:p>
    <w:p w14:paraId="6A0EE27C">
      <w:pPr>
        <w:pStyle w:val="2"/>
        <w:spacing w:before="400" w:after="180"/>
      </w:pPr>
      <w:r>
        <w:rPr>
          <w:rFonts w:ascii="Arial" w:hAnsi="Arial" w:eastAsia="Arial" w:cs="Arial"/>
          <w:b/>
          <w:bCs/>
          <w:color w:val="1B2A4A"/>
          <w:sz w:val="34"/>
          <w:szCs w:val="34"/>
        </w:rPr>
        <w:t>§9  总结</w:t>
      </w:r>
    </w:p>
    <w:p w14:paraId="44F9BCC4">
      <w:pPr>
        <w:spacing w:before="60" w:after="100"/>
        <w:jc w:val="both"/>
      </w:pPr>
      <w:r>
        <w:rPr>
          <w:rFonts w:ascii="Arial" w:hAnsi="Arial" w:eastAsia="Arial" w:cs="Arial"/>
          <w:color w:val="1C2B3A"/>
          <w:sz w:val="22"/>
          <w:szCs w:val="22"/>
        </w:rPr>
        <w:t>基于对 layer0/layer1/layer2 实际数据的字段级核查，得出以下结论：</w:t>
      </w:r>
    </w:p>
    <w:p w14:paraId="6E37876F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>数据就绪度高：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Layer2经验中已包含XPEC所有Phase所需的绝大多数输入字段（target_service, target_version, cve_ids, failure_sub_dimension, IF/THEN/NOT, bar_score, maturity, confidence, created_at）。无需对现有提取逻辑做改动。</w:t>
      </w:r>
    </w:p>
    <w:p w14:paraId="680C6021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>无结构性冲突：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XPEC的5个Phase是技术方案Layer3「经验成熟与融合」的算法内核，技术方案是架构编排，XPEC是具体实现，纵向补充关系。</w:t>
      </w:r>
    </w:p>
    <w:p w14:paraId="7BA163DB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>唯一概念重叠已厘清：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BCC（融合时）与技术方案的+0.05/-0.03（运行时）分处不同时间点，两者协同而非竞争。</w:t>
      </w:r>
    </w:p>
    <w:p w14:paraId="208104D7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>Schema改动极小：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仅需新增 lifecycle_status 和 merged_into 两个字段，不改变现有结构，现有数据无需迁移。</w:t>
      </w:r>
    </w:p>
    <w:p w14:paraId="3C1529E9">
      <w:pPr>
        <w:pStyle w:val="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>注意一个当前Bug：</w:t>
      </w:r>
      <w:r>
        <w:rPr>
          <w:rFonts w:ascii="Arial" w:hAnsi="Arial" w:eastAsia="Arial" w:cs="Arial"/>
          <w:b w:val="0"/>
          <w:bCs w:val="0"/>
          <w:color w:val="1C2B3A"/>
          <w:sz w:val="22"/>
          <w:szCs w:val="22"/>
        </w:rPr>
        <w:t>NEG经验的 content.target_service 为空字符串，但target_service实际在 metadata.applicable_constraints.target_service 中。SEC的L1硬键必须从metadata读取，而非content。建议在下一版本的提取器中同步写入content。</w:t>
      </w:r>
    </w:p>
    <w:p w14:paraId="3B1B7557">
      <w:pPr>
        <w:spacing w:before="10" w:after="10"/>
      </w:pPr>
    </w:p>
    <w:p w14:paraId="2408DD6C">
      <w:pPr>
        <w:spacing w:before="10" w:after="10"/>
      </w:pPr>
    </w:p>
    <w:p w14:paraId="13A6CD6F">
      <w:pPr>
        <w:pBdr>
          <w:top w:val="single" w:color="C0CFE0" w:sz="4" w:space="0"/>
        </w:pBdr>
      </w:pPr>
    </w:p>
    <w:p w14:paraId="521156EC">
      <w:pPr>
        <w:spacing w:before="10" w:after="10"/>
      </w:pPr>
    </w:p>
    <w:p w14:paraId="2BD11646">
      <w:pPr>
        <w:spacing w:before="40" w:after="0"/>
        <w:jc w:val="center"/>
      </w:pPr>
      <w:r>
        <w:rPr>
          <w:rFonts w:ascii="Arial" w:hAnsi="Arial" w:eastAsia="Arial" w:cs="Arial"/>
          <w:b w:val="0"/>
          <w:bCs w:val="0"/>
          <w:color w:val="4A5568"/>
          <w:sz w:val="18"/>
          <w:szCs w:val="18"/>
        </w:rPr>
        <w:t>XPEC Alignment Analysis · Based on session 5db69512 actual data · 2026</w:t>
      </w:r>
    </w:p>
    <w:p w14:paraId="7CDC9D8B">
      <w:bookmarkStart w:id="0" w:name="_GoBack"/>
      <w:bookmarkEnd w:id="0"/>
    </w:p>
    <w:sectPr>
      <w:pgSz w:w="12240" w:h="15840"/>
      <w:pgMar w:top="126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CF2D2F"/>
    <w:rsid w:val="39CF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1C2B3A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Arial" w:hAnsi="Arial" w:eastAsia="Arial" w:cs="Arial"/>
      <w:b/>
      <w:bCs/>
      <w:color w:val="1B2A4A"/>
      <w:sz w:val="34"/>
      <w:szCs w:val="34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563A8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qFormat/>
    <w:uiPriority w:val="0"/>
    <w:rPr>
      <w:rFonts w:ascii="Arial" w:hAnsi="Arial" w:eastAsia="Arial" w:cs="Arial"/>
      <w:color w:val="1C2B3A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2026-02-27T10:29:00Z</dcterms:created>
  <dc:creator>郭子涵</dc:creator>
  <cp:lastModifiedBy>郭子涵</cp:lastModifiedBy>
  <dcterms:modified xsi:type="dcterms:W3CDTF">2026-02-27T10:31:36Z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EBB91F1E73474884B166F20240FA42BF_11</vt:lpwstr>
  </property>
  <property fmtid="{D5CDD505-2E9C-101B-9397-08002B2CF9AE}" pid="4" name="KSOTemplateDocerSaveRecord">
    <vt:lpwstr>eyJoZGlkIjoiODZiOWI0MDM4MWI3NjFiMWQwYjU5MDZjM2YyYzQzMzMiLCJ1c2VySWQiOiIxNzQ1MTU0ODI5In0=</vt:lpwstr>
  </property>
</Properties>
</file>