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rFonts w:ascii="Arial" w:cs="Arial" w:eastAsia="Arial" w:hAnsi="Arial"/>
          <w:b/>
          <w:bCs/>
          <w:caps/>
          <w:color w:val="2563A8"/>
          <w:sz w:val="20"/>
          <w:szCs w:val="20"/>
        </w:rPr>
        <w:t xml:space="preserve">XPEC-Layer3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经验融合框架设计文档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2563A8"/>
          <w:sz w:val="26"/>
          <w:szCs w:val="26"/>
        </w:rPr>
        <w:t xml:space="preserve">面向自主渗透测试智能体的持续知识演化算法</w:t>
      </w:r>
    </w:p>
    <w:p>
      <w:pPr>
        <w:spacing w:after="20" w:before="40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Theory · Algorithm · Implementation · Evaluation</w:t>
      </w:r>
    </w:p>
    <w:p>
      <w:pPr>
        <w:spacing w:after="400" w:before="20"/>
        <w:jc w:val="center"/>
      </w:pPr>
      <w:r>
        <w:rPr>
          <w:rFonts w:ascii="Arial" w:cs="Arial" w:eastAsia="Arial" w:hAnsi="Arial"/>
          <w:color w:val="E84545"/>
          <w:sz w:val="18"/>
          <w:szCs w:val="18"/>
        </w:rPr>
        <w:t xml:space="preserve">Supporting CCS / USENIX Security / IEEE S&amp;P Top-Tier Publication</w:t>
      </w:r>
    </w:p>
    <w:p>
      <w:pPr>
        <w:pBdr>
          <w:bottom w:val="single" w:color="2563A8" w:sz="6" w:space="1"/>
        </w:pBdr>
      </w:pP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目录概览</w:t>
      </w:r>
    </w:p>
    <w:p>
      <w:pPr>
        <w:spacing w:after="100" w:before="80"/>
        <w:jc w:val="both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§1  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问题定义与研究动机——为什么现有方法不够用</w:t>
      </w:r>
    </w:p>
    <w:p>
      <w:pPr>
        <w:spacing w:after="100" w:before="80"/>
        <w:jc w:val="both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§2  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相关工作分析——六大研究方向的局限性</w:t>
      </w:r>
    </w:p>
    <w:p>
      <w:pPr>
        <w:spacing w:after="100" w:before="80"/>
        <w:jc w:val="both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§3  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核心理论基础——条件化经验、证据权重、知识生命周期</w:t>
      </w:r>
    </w:p>
    <w:p>
      <w:pPr>
        <w:spacing w:after="100" w:before="80"/>
        <w:jc w:val="both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§4  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XPEC 融合框架——五阶段算法全貌</w:t>
      </w:r>
    </w:p>
    <w:p>
      <w:pPr>
        <w:spacing w:after="100" w:before="80"/>
        <w:jc w:val="both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§5  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Phase-1: 语义等价聚类（SEC）</w:t>
      </w:r>
    </w:p>
    <w:p>
      <w:pPr>
        <w:spacing w:after="100" w:before="80"/>
        <w:jc w:val="both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§6  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Phase-2: 证据权重计算（EWC）</w:t>
      </w:r>
    </w:p>
    <w:p>
      <w:pPr>
        <w:spacing w:after="100" w:before="80"/>
        <w:jc w:val="both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§7  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Phase-3: 规则融合引擎（RME）</w:t>
      </w:r>
    </w:p>
    <w:p>
      <w:pPr>
        <w:spacing w:after="100" w:before="80"/>
        <w:jc w:val="both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§8  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Phase-4: 贝叶斯置信度校准（BCC）</w:t>
      </w:r>
    </w:p>
    <w:p>
      <w:pPr>
        <w:spacing w:after="100" w:before="80"/>
        <w:jc w:val="both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§9  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Phase-5: 知识生命周期管理（KLM）</w:t>
      </w:r>
    </w:p>
    <w:p>
      <w:pPr>
        <w:spacing w:after="100" w:before="80"/>
        <w:jc w:val="both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§10 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冲突检测与矛盾经验处理</w:t>
      </w:r>
    </w:p>
    <w:p>
      <w:pPr>
        <w:spacing w:after="100" w:before="80"/>
        <w:jc w:val="both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§11 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Layer3 触发策略与调度机制</w:t>
      </w:r>
    </w:p>
    <w:p>
      <w:pPr>
        <w:spacing w:after="100" w:before="80"/>
        <w:jc w:val="both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§12 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评估方法论——可量化指标体系</w:t>
      </w:r>
    </w:p>
    <w:p>
      <w:pPr>
        <w:spacing w:after="100" w:before="80"/>
        <w:jc w:val="both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§13 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顶会论文写作要点与创新点声明</w:t>
      </w:r>
    </w:p>
    <w:p>
      <w:pPr>
        <w:spacing w:after="100" w:before="80"/>
        <w:jc w:val="both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§14 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工程实现路线图</w:t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Bdr>
          <w:bottom w:val="single" w:color="C0CFE0" w:sz="2" w:space="1"/>
        </w:pBdr>
      </w:pPr>
    </w:p>
    <w:p>
      <w:pPr>
        <w:spacing w:after="20" w:before="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§1  问题定义与研究动机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1.1  背景：自主渗透测试智能体的知识瓶颈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自主渗透测试（Autonomous Penetration Testing, AutoPT）是当前安全领域的前沿方向。以 PentestGPT、HackingBuddyGPT 等系统为代表的智能体，已经能够在受控靶机环境下完成基础的信息收集、漏洞识别和利用。然而，这些系统普遍面临一个核心瓶颈：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知识不能跨会话积累。每次渗透会话结束后，智能体获得的所有经验——哪些漏洞有效、哪些路径被防护、哪些CVE对当前版本无效——全部丢失。下一次面对同类目标时，智能体仍然从零开始探索，重复同样的错误。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这与人类渗透测试专家的成长模式截然相反。经验丰富的渗透测试工程师能够建立高质量的个人知识库，在面对新目标时快速调取历史经验，大幅缩短测试周期。Layer2 的经验提取系统正是为了解决这一问题而设计的——它从每次渗透会话中提取结构化经验，存储为 FACTUAL、PROCEDURAL_NEG、PROCEDURAL_POS、METACOGNITIVE 和 CONCEPTUAL 五层知识。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1.2  新问题：多会话经验的融合挑战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当经验库累积了来自多个会话的原始经验后，新的问题随之出现：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冗余膨胀：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同一服务（如 Oracle WebLogic Server）被测试了 4 次，每次都生成了相似的 RECON_BEFORE_EXPLOIT 规则，导致检索时该规则被命中 4 倍，人为放大其权重。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矛盾共存：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两次会话中，一次发现 CVE-2017-10271 已被修补（HTTP 500），另一次在不同版本的目标上成功利用了相同 CVE。这两条经验在库中同时存在，Agent 检索时无从判断哪条适用。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置信度固化：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原始经验（raw maturity）的置信度为 0.3。即使同一规律在 5 个独立会话中被重复验证，系统无法自动将其升级为高置信度（validated）知识。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版本约束丢失：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单条经验记录了 CVE-2017-10271 在版本 10.3.6.0 上失效，但没有声明对其他版本的适用性。融合时需要推断出版本维度的约束范围。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时序失效：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较早期发现的 CVE 利用路径可能因为新补丁发布而失效，但系统缺乏根据时间维度降权的机制。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核心研究问题（Research Questions）</w:t>
            </w:r>
          </w:p>
        </w:tc>
      </w:tr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RQ1: 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如何在保留每条经验独特信息的前提下，将同主题的多条原始经验融合为一条高置信度的复合经验？</w:t>
            </w:r>
          </w:p>
        </w:tc>
      </w:tr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RQ2: 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当同类经验存在矛盾时（同一CVE在不同条件下成功/失败），如何表示和利用这种条件化矛盾？</w:t>
            </w:r>
          </w:p>
        </w:tc>
      </w:tr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RQ3: 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如何设计可量化的置信度演化机制，使经验的可信度随着证据积累自动提升？</w:t>
            </w:r>
          </w:p>
        </w:tc>
      </w:tr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RQ4: 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如何在知识融合的同时保证融合过程可逆，支持审计和回滚？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§2  相关工作分析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本框架与六个相关研究方向存在关联，但均存在根本性的方法论差异：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2.1  知识图谱融合与实体对齐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典型工作：OpenEA（KDD'20）、PARIS（VLDB）、MultiKE（IJCAI'19）等。这些方法将知识表示为三元组 </w:t>
      </w:r>
      <w:r>
        <w:rPr>
          <w:rFonts w:ascii="Courier New" w:cs="Courier New" w:eastAsia="Courier New" w:hAnsi="Courier New"/>
          <w:color w:val="2563A8"/>
          <w:sz w:val="18"/>
          <w:szCs w:val="18"/>
        </w:rPr>
        <w:t xml:space="preserve">&lt;subject, predicate, object&gt;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，通过实体嵌入或属性匹配实现跨图谱对齐。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局限性：渗透测试经验的核心结构是自然语言+条件逻辑（IF-THEN-NOT），而不是三元组。CVE 的语义相似性依赖安全领域本体（如 CVE 编号、CVSS 评分、受影响版本范围），通用知识图谱方法无法处理这种领域特异性。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2.2  持续学习（Continual Learning）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典型工作：EWC（PNAS'17）、iCaRL（CVPR'17）、Replay-based CL（NeurIPS'19）。这些方法关注神经网络在顺序任务上避免灾难性遗忘。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局限性：持续学习假设知识以神经网络参数形式存储，而我们的经验库是显式的结构化符号知识。此外，持续学习不涉及跨经验的主动融合——它只是保留旧知识，不会将两条经验合并为一条。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2.3  RAG 知识库更新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典型工作：REALM（ICML'20）、RAG（NeurIPS'20）、Self-RAG（ICLR'24）。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局限性：RAG 系列工作假设检索库是相对静态的文档集合，知识更新等同于添加新文档。没有工作处理如何将库中的两个语义相似文档合并为一个权威版本，也没有处理文档之间的矛盾关系。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2.4  经验回放（Experience Replay）in RL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典型工作：DQN、HER（NIPS'17）、PER（ICLR'16）优先经验回放。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局限性：RL 中的经验是 &lt;state, action, reward, next_state&gt; 四元组，融合等同于采样和加权更新神经网络参数。我们的经验是结构化决策规则，融合的目标是提炼可解释的 IF-THEN 规则，而非更新参数。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2.5  自动化渗透测试（AutoPT）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典型工作：AutoAttacker、PentestGPT（USENIX'24）、HackingBuddyGPT（LLM4Shell）、PENTESTBENCH。这些工作关注智能体的渗透能力，但均未涉及跨会话经验的积累和融合。PentestGPT 虽然使用 RAG，但其知识库是静态的 CTF 解题文档，不是动态生成和融合的经验。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2.6  知识蒸馏与合并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典型工作：模型合并（Model Merging）、知识蒸馏（Hinton et al.）。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局限性：这些工作关注神经网络层面的知识迁移，不处理符号规则的合并问题。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研究空白总结（Research Gap）</w:t>
            </w:r>
          </w:p>
        </w:tc>
      </w:tr>
      <w:tr>
        <w:tc>
          <w:tcPr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8F5EE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目前没有任何工作研究如何从多次渗透测试会话中提炼可泛化的、带置信度演化机制的结构化决策规则，并支持规则的条件化表示、冲突检测和生命周期管理。这是一个完全未被填补的研究空白。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§3  核心理论基础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3.1  条件化经验（Conditioned Experience）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传统经验表示将经验视为无条件的规则：「CVE-2017-10271 对 Oracle WebLogic 有效」。这种表示对矛盾无能为力。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本框架引入条件化经验的概念，将任意经验 E 表示为一个带条件约束的五元组：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定义 3.1：条件化经验（Conditioned Experience, CE）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Courier New" w:cs="Courier New" w:eastAsia="Courier New" w:hAnsi="Courier New"/>
                <w:color w:val="2563A8"/>
                <w:sz w:val="18"/>
                <w:szCs w:val="18"/>
              </w:rPr>
              <w:t xml:space="preserve">CE = ⟨K, C_pos, C_neg, W, T⟩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 其中：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K  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∈ KnowledgeBase：知识核（IF-THEN-NOT 规则或具体事实）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C_pos  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= { c₁, c₂, ..., cₙ }：正适用条件集合（满足时规则有效）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C_neg  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= { d₁, d₂, ..., dₘ }：负适用条件集合（满足时规则无效）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W  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∈ [0, 1]：证据权重（Evidence Weight，由置信度和成熟度决定）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T  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∈ Timestamp：创建时间（用于时效性衰减计算）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示例：</w:t>
      </w:r>
    </w:p>
    <w:p>
      <w:pPr>
        <w:spacing w:after="100" w:before="80"/>
        <w:jc w:val="both"/>
      </w:pPr>
      <w:r>
        <w:rPr>
          <w:rFonts w:ascii="Courier New" w:cs="Courier New" w:eastAsia="Courier New" w:hAnsi="Courier New"/>
          <w:color w:val="2563A8"/>
          <w:sz w:val="18"/>
          <w:szCs w:val="18"/>
        </w:rPr>
        <w:t xml:space="preserve">CE_1 = ⟨"CVE-2017-10271 XMLDecoder路径有效", {"WebLogic版本∈[10.3.x, 12.1.x]", "wls-wsat端点可达"}, {"返回HTTP 500"}, 0.75, 2026-01-15⟩</w:t>
      </w:r>
    </w:p>
    <w:p>
      <w:pPr>
        <w:spacing w:after="100" w:before="80"/>
        <w:jc w:val="both"/>
      </w:pPr>
      <w:r>
        <w:rPr>
          <w:rFonts w:ascii="Courier New" w:cs="Courier New" w:eastAsia="Courier New" w:hAnsi="Courier New"/>
          <w:color w:val="2563A8"/>
          <w:sz w:val="18"/>
          <w:szCs w:val="18"/>
        </w:rPr>
        <w:t xml:space="preserve">CE_2 = ⟨"CVE-2017-10271 XMLDecoder路径无效", {"WebLogic 10.3.6.0", "wls-wsat返回HTTP 500"}, {}, 0.85, 2026-02-20⟩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CE_1 和 CE_2 不再是矛盾的——它们表达了同一 CVE 在不同条件下的不同结论，各自有独立的适用范围。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3.2  证据权重函数（Evidence Weight Function）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每条经验的可信度由以下三个维度决定：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定义 3.2：证据权重计算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Courier New" w:cs="Courier New" w:eastAsia="Courier New" w:hAnsi="Courier New"/>
                <w:color w:val="2563A8"/>
                <w:sz w:val="18"/>
                <w:szCs w:val="18"/>
              </w:rPr>
              <w:t xml:space="preserve">W(E) = α × session_factor(E) × β × maturity_factor(E) × γ × outcome_factor(E)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session_factor  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= session_bar_score ∈ [0, 1]（会话整体质量，越高越可信）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maturity_factor 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= { raw: 1.0, validated: 2.0, consolidated: 3.5 }（成熟度乘数）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outcome_factor  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= { success: 1.5, partial_success: 1.0, failure: 0.7 }（结果乘数）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α, β, γ         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= 归一化系数，使 W(E) 归一到 [0, 1]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3.3  贝叶斯置信度融合（Bayesian Confidence Fusion）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当 n 条相互独立的经验 {E₁, E₂, ..., Eₙ} 同时支持同一规律 K 时，融合后的置信度采用独立证据的贝叶斯更新：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定义 3.3：贝叶斯置信度融合公式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Courier New" w:cs="Courier New" w:eastAsia="Courier New" w:hAnsi="Courier New"/>
                <w:color w:val="2563A8"/>
                <w:sz w:val="18"/>
                <w:szCs w:val="18"/>
              </w:rPr>
              <w:t xml:space="preserve">P(K | E₁, E₂, ..., Eₙ) = 1 - ∏ᵢ (1 - P(K | Eᵢ))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这等价于：多个独立证据共同支持同一假设时，合并置信度随证据数量快速收敛到 1。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示例：3条独立raw经验各自置信度 0.3 → </w:t>
            </w:r>
            <w:r>
              <w:rPr>
                <w:rFonts w:ascii="Courier New" w:cs="Courier New" w:eastAsia="Courier New" w:hAnsi="Courier New"/>
                <w:color w:val="2563A8"/>
                <w:sz w:val="18"/>
                <w:szCs w:val="18"/>
              </w:rPr>
              <w:t xml:space="preserve">1-(1-0.3)³ = 1-0.343 = 0.657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，已接近 validated 阈值 0.7。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若经验之间存在相关性（来自同一靶机），使用保守公式：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Courier New" w:cs="Courier New" w:eastAsia="Courier New" w:hAnsi="Courier New"/>
                <w:color w:val="2563A8"/>
                <w:sz w:val="18"/>
                <w:szCs w:val="18"/>
              </w:rPr>
              <w:t xml:space="preserve">P_correlated = P(K | E₁) + W₂ × (1 - P(K | E₁)) + W₃ × (1 - P_prev) × ...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3.4  知识生命周期（Knowledge Lifecycle）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经验的可信度随时间自然衰减（CVE 被修复、补丁发布），随新证据的到来自然增长。定义时效性衰减函数：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定义 3.4：时效性衰减函数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Courier New" w:cs="Courier New" w:eastAsia="Courier New" w:hAnsi="Courier New"/>
                <w:color w:val="2563A8"/>
                <w:sz w:val="18"/>
                <w:szCs w:val="18"/>
              </w:rPr>
              <w:t xml:space="preserve">W_effective(E, t) = W(E) × exp(-λ × Δt)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Δt 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= 从经验创建到当前时间（天数）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λ  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= 衰减率，按安全域分类：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Courier New" w:cs="Courier New" w:eastAsia="Courier New" w:hAnsi="Courier New"/>
                <w:color w:val="2563A8"/>
                <w:sz w:val="18"/>
                <w:szCs w:val="18"/>
              </w:rPr>
              <w:t xml:space="preserve">  λ_CVE_exploit   = 0.005  (约140天半衰期，CVE利用相对稳定)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Courier New" w:cs="Courier New" w:eastAsia="Courier New" w:hAnsi="Courier New"/>
                <w:color w:val="2563A8"/>
                <w:sz w:val="18"/>
                <w:szCs w:val="18"/>
              </w:rPr>
              <w:t xml:space="preserve">  λ_network_topo  = 0.002  (约350天半衰期，网络拓扑变化慢)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Courier New" w:cs="Courier New" w:eastAsia="Courier New" w:hAnsi="Courier New"/>
                <w:color w:val="2563A8"/>
                <w:sz w:val="18"/>
                <w:szCs w:val="18"/>
              </w:rPr>
              <w:t xml:space="preserve">  λ_tool_usage    = 0.010  (约70天半衰期，工具版本更新快)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Courier New" w:cs="Courier New" w:eastAsia="Courier New" w:hAnsi="Courier New"/>
                <w:color w:val="2563A8"/>
                <w:sz w:val="18"/>
                <w:szCs w:val="18"/>
              </w:rPr>
              <w:t xml:space="preserve">  λ_auth_bypass   = 0.020  (约35天半衰期，认证机制变化最快)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当 CVE 被标记为 "patched" 的新经验出现时，对应旧经验的 λ 临时加速（×5），触发快速降权。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§4  XPEC 融合框架全貌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本框架命名为 XPEC（eXperience-based Penetration-test Experience Consolidation），是一个五阶段的持续知识演化管道。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XPEC 框架：五阶段管道</w:t>
            </w:r>
          </w:p>
        </w:tc>
      </w:tr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Phase 1 — Semantic Equivalence Clustering（SEC）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：语义等价聚类</w:t>
            </w:r>
          </w:p>
        </w:tc>
      </w:tr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  将来自不同会话的经验按语义相似性分组，找出「说同一件事」的经验集合。</w:t>
            </w:r>
          </w:p>
        </w:tc>
      </w:tr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Phase 2 — Evidence Weight Calculation（EWC）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：证据权重计算</w:t>
            </w:r>
          </w:p>
        </w:tc>
      </w:tr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  为每条经验计算权重 W(E)，综合考量会话质量、成熟度和结果类型。</w:t>
            </w:r>
          </w:p>
        </w:tc>
      </w:tr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Phase 3 — Rule Merge Engine（RME）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：规则融合引擎</w:t>
            </w:r>
          </w:p>
        </w:tc>
      </w:tr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  在每个等价组内，执行 IF/THEN/NOT/next_actions 的多数投票融合，产出复合经验。</w:t>
            </w:r>
          </w:p>
        </w:tc>
      </w:tr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Phase 4 — Bayesian Confidence Calibration（BCC）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：贝叶斯置信度校准</w:t>
            </w:r>
          </w:p>
        </w:tc>
      </w:tr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  基于贝叶斯公式计算融合后的置信度，决定是否升级 maturity 等级。</w:t>
            </w:r>
          </w:p>
        </w:tc>
      </w:tr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Phase 5 — Knowledge Lifecycle Management（KLM）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：知识生命周期管理</w:t>
            </w:r>
          </w:p>
        </w:tc>
      </w:tr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  执行时效性衰减、成熟度升级、软删除标记，维护经验库的健康状态。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整个管道的设计原则：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非破坏性（Non-Destructive）：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融合不删除任何原始经验，仅在此之上创建新的 consolidated 级别经验，并通过 merged_into 指针链接。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可解释性（Explainable）：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每条 consolidated 经验都携带 provenance（来源经验列表），Agent 可以随时追溯「这条规则是怎么得出的」。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条件化（Conditioned）：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融合后的经验显式携带适用条件和排除条件，不会生成过度泛化的规则。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可逆性（Reversible）：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通过 merged_into 指针回滚，支持人工审核后的撤销操作。</w:t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§5  Phase-1：语义等价聚类（SEC）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5.1  聚类维度设计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SEC 的核心挑战是：如何判断两条来自不同会话的经验「说的是同一件事」？单纯的向量相似度不够——两条关于不同 CVE 但描述同一类失败模式的经验，向量距离可能很近，但绝对不应该合并。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SEC 采用分层硬匹配（Hard Key）与软语义匹配（Soft Semantic）结合的策略：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800"/>
        <w:gridCol w:w="1200"/>
        <w:gridCol w:w="2060"/>
      </w:tblGrid>
      <w:tr>
        <w:tc>
          <w:tcPr>
            <w:tcW w:type="dxa" w:w="15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1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匹配方式</w:t>
            </w:r>
          </w:p>
        </w:tc>
        <w:tc>
          <w:tcPr>
            <w:tcW w:type="dxa" w:w="2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匹配字段</w:t>
            </w:r>
          </w:p>
        </w:tc>
        <w:tc>
          <w:tcPr>
            <w:tcW w:type="dxa" w:w="1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20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L1 硬键</w:t>
            </w:r>
          </w:p>
        </w:tc>
        <w:tc>
          <w:tcPr>
            <w:tcW w:type="dxa" w:w="18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精确匹配</w:t>
            </w:r>
          </w:p>
        </w:tc>
        <w:tc>
          <w:tcPr>
            <w:tcW w:type="dxa" w:w="28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knowledge_layer + target_service + failure_sub_dimension</w:t>
            </w:r>
          </w:p>
        </w:tc>
        <w:tc>
          <w:tcPr>
            <w:tcW w:type="dxa" w:w="12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必要条件</w:t>
            </w:r>
          </w:p>
        </w:tc>
        <w:tc>
          <w:tcPr>
            <w:tcW w:type="dxa" w:w="206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三者全匹配才进入同一候选组</w:t>
            </w:r>
          </w:p>
        </w:tc>
      </w:tr>
      <w:tr>
        <w:tc>
          <w:tcPr>
            <w:tcW w:type="dxa" w:w="15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L2 软键</w:t>
            </w:r>
          </w:p>
        </w:tc>
        <w:tc>
          <w:tcPr>
            <w:tcW w:type="dxa" w:w="18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关键字重叠</w:t>
            </w:r>
          </w:p>
        </w:tc>
        <w:tc>
          <w:tcPr>
            <w:tcW w:type="dxa" w:w="28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CVE IDs 交集 ≥ 1，或 path/endpoint 重叠 ≥ 60%</w:t>
            </w:r>
          </w:p>
        </w:tc>
        <w:tc>
          <w:tcPr>
            <w:tcW w:type="dxa" w:w="12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强信号</w:t>
            </w:r>
          </w:p>
        </w:tc>
        <w:tc>
          <w:tcPr>
            <w:tcW w:type="dxa" w:w="206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CVE 完全相同则直接分组</w:t>
            </w:r>
          </w:p>
        </w:tc>
      </w:tr>
      <w:tr>
        <w:tc>
          <w:tcPr>
            <w:tcW w:type="dxa" w:w="15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L3 语义</w:t>
            </w:r>
          </w:p>
        </w:tc>
        <w:tc>
          <w:tcPr>
            <w:tcW w:type="dxa" w:w="18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余弦相似度</w:t>
            </w:r>
          </w:p>
        </w:tc>
        <w:tc>
          <w:tcPr>
            <w:tcW w:type="dxa" w:w="28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decision_rule.IF 的嵌入向量</w:t>
            </w:r>
          </w:p>
        </w:tc>
        <w:tc>
          <w:tcPr>
            <w:tcW w:type="dxa" w:w="12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辅助</w:t>
            </w:r>
          </w:p>
        </w:tc>
        <w:tc>
          <w:tcPr>
            <w:tcW w:type="dxa" w:w="206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cosine(v_IF_i, v_IF_j) &gt; τ=0.82</w:t>
            </w:r>
          </w:p>
        </w:tc>
      </w:tr>
      <w:tr>
        <w:tc>
          <w:tcPr>
            <w:tcW w:type="dxa" w:w="15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L4 版本</w:t>
            </w:r>
          </w:p>
        </w:tc>
        <w:tc>
          <w:tcPr>
            <w:tcW w:type="dxa" w:w="18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范围约束</w:t>
            </w:r>
          </w:p>
        </w:tc>
        <w:tc>
          <w:tcPr>
            <w:tcW w:type="dxa" w:w="28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target_version 是否在同一版本族（如 10.3.x）</w:t>
            </w:r>
          </w:p>
        </w:tc>
        <w:tc>
          <w:tcPr>
            <w:tcW w:type="dxa" w:w="12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排除条件</w:t>
            </w:r>
          </w:p>
        </w:tc>
        <w:tc>
          <w:tcPr>
            <w:tcW w:type="dxa" w:w="206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版本族不同则强制分入不同组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5.2  安全领域语义本体（Security Semantic Ontology, SSO）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通用 embedding 模型不理解 CVE 语义。CVE-2017-10271 和「WebLogic XMLDecoder 反序列化」是同一概念，但在 text-embedding-ada-002 的向量空间中距离较大。为此，SEC 引入 SSO 进行规范化：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SSO 规范化示例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CVE别名映射：</w:t>
            </w:r>
            <w:r>
              <w:rPr>
                <w:rFonts w:ascii="Courier New" w:cs="Courier New" w:eastAsia="Courier New" w:hAnsi="Courier New"/>
                <w:color w:val="2563A8"/>
                <w:sz w:val="18"/>
                <w:szCs w:val="18"/>
              </w:rPr>
              <w:t xml:space="preserve">"wls-wsat XMLDecoder漏洞" → CVE-2017-10271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（来自 NVD 描述的别名索引）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服务名称规范化：</w:t>
            </w:r>
            <w:r>
              <w:rPr>
                <w:rFonts w:ascii="Courier New" w:cs="Courier New" w:eastAsia="Courier New" w:hAnsi="Courier New"/>
                <w:color w:val="2563A8"/>
                <w:sz w:val="18"/>
                <w:szCs w:val="18"/>
              </w:rPr>
              <w:t xml:space="preserve">"Oracle WebLogic" ≡ "WebLogic Server" ≡ "WLS"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（来自厂商品牌别名库）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路径语义等价：</w:t>
            </w:r>
            <w:r>
              <w:rPr>
                <w:rFonts w:ascii="Courier New" w:cs="Courier New" w:eastAsia="Courier New" w:hAnsi="Courier New"/>
                <w:color w:val="2563A8"/>
                <w:sz w:val="18"/>
                <w:szCs w:val="18"/>
              </w:rPr>
              <w:t xml:space="preserve">"/wls-wsat/CoordinatorPortType" ≡ "/wls-wsat/RegistrationPortTypeRPC"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（同类端点族）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漏洞类型归类：</w:t>
            </w:r>
            <w:r>
              <w:rPr>
                <w:rFonts w:ascii="Courier New" w:cs="Courier New" w:eastAsia="Courier New" w:hAnsi="Courier New"/>
                <w:color w:val="2563A8"/>
                <w:sz w:val="18"/>
                <w:szCs w:val="18"/>
              </w:rPr>
              <w:t xml:space="preserve">"XMLDecoder反序列化" ⊂ "Java反序列化漏洞" ⊂ "反序列化"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（层次化归类树）</w:t>
            </w:r>
          </w:p>
        </w:tc>
      </w:tr>
    </w:tbl>
    <w:p>
      <w:pPr>
        <w:spacing w:after="100" w:before="80"/>
        <w:jc w:val="both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SSO 的构建来源：NVD API（CVE 描述）、MITRE ATT&amp;CK（战术、技术映射）、CVE MITRE 官方别名库、人工标注的渗透测试专业词汇表。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5.3  聚类算法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在经过 SSO 规范化后，SEC 执行以下聚类流程：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对所有经验按 L1 硬键分组，形成初始候选组集合 G = {g₁, g₂, ...}。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在每个候选组内，以 CVE IDs 交集（L2）为边构建相似图 Graph(G)。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对 Graph(G) 执行连通分量分析，每个连通分量为一个等价集 S。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对等价集内 L3 语义相似度 &lt; τ 的经验对，强制分入独立子集（防止过度合并）。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L4 版本约束：将不同版本族的经验分入带版本标签的子集 S_v。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聚类输出：{(S₁, version_constraint₁), (S₂, version_constraint₂), ...}，每个等价集有明确的版本适用范围。</w:t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§6  Phase-2：证据权重计算（EWC）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6.1  权重维度与计算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每条经验 E 的权重向量 w = (w_quality, w_maturity, w_outcome, w_coverage)：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w_quality</w:t>
            </w:r>
          </w:p>
        </w:tc>
        <w:tc>
          <w:tcPr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session_bar_score × confidence（综合评分×提取置信度，∈[0,1]）</w:t>
            </w:r>
          </w:p>
        </w:tc>
      </w:tr>
      <w:tr>
        <w:tc>
          <w:tcPr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w_maturity</w:t>
            </w:r>
          </w:p>
        </w:tc>
        <w:tc>
          <w:tcPr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raw=0.4, validated=0.7, consolidated=1.0（成熟度系数）</w:t>
            </w:r>
          </w:p>
        </w:tc>
      </w:tr>
      <w:tr>
        <w:tc>
          <w:tcPr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w_outcome</w:t>
            </w:r>
          </w:p>
        </w:tc>
        <w:tc>
          <w:tcPr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success=1.5, partial_success=1.0, failure=0.6（结果乘数）</w:t>
            </w:r>
          </w:p>
        </w:tc>
      </w:tr>
      <w:tr>
        <w:tc>
          <w:tcPr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w_coverage</w:t>
            </w:r>
          </w:p>
        </w:tc>
        <w:tc>
          <w:tcPr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len(cve_ids)/max_cve_per_layer × 0.3 + 0.7（CVE覆盖度加成）</w:t>
            </w:r>
          </w:p>
        </w:tc>
      </w:tr>
      <w:tr>
        <w:tc>
          <w:tcPr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W(E) 最终值</w:t>
            </w:r>
          </w:p>
        </w:tc>
        <w:tc>
          <w:tcPr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归一化(w_quality × w_maturity × w_outcome × w_coverage)，压缩到[0.1, 1.0]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6.2  特殊情况处理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零质量经验：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session_bar_score=0 的会话（6个零输出session）对应的经验权重 W_min=0.05，保留但影响极小。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成功session的额外加成：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如果等价集 S 中包含 outcome=success 的经验，该经验的 w_outcome 额外乘以 1.5，成为融合时的主导证据。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时效性折扣：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W_effective(E, t) = W(E) × decay_factor(E.layer, Δt)，确保较老经验不会主导融合结果。</w:t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§7  Phase-3：规则融合引擎（RME）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7.1  各知识层的融合策略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不同知识层的融合逻辑不同，需要针对性设计：</w:t>
      </w:r>
    </w:p>
    <w:p>
      <w:pPr>
        <w:spacing w:after="20" w:before="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7.1.1  PROCEDURAL_NEG 融合（最复杂，优先级最高）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NEG 记录的是失败决策规则（IF-THEN-NOT + next_actions），是 Agent 最频繁检索的经验类型（占95条/171条），融合质量直接影响 Agent 决策效率。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NEG 融合算法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Step 1 — IF 融合（最大公约数法）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：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对等价集 S = {E₁, E₂, ..., Eₙ} 的所有 IF 语句，识别公共触发条件（weighted intersection）：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Courier New" w:cs="Courier New" w:eastAsia="Courier New" w:hAnsi="Courier New"/>
                <w:color w:val="2563A8"/>
                <w:sz w:val="18"/>
                <w:szCs w:val="18"/>
              </w:rPr>
              <w:t xml:space="preserve">IF_merged = argmax_{条件子集 C} Σᵢ W(Eᵢ) × 𝟙[C ⊆ IF(Eᵢ)]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即：找到被最多高权重经验共同包含的条件子集，作为融合后的触发条件。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Step 2 — THEN 融合（加权多数投票）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：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对所有 THEN 建议，按出现频率×权重排序，选取加权票数超过阈值 θ=0.4 的建议：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Courier New" w:cs="Courier New" w:eastAsia="Courier New" w:hAnsi="Courier New"/>
                <w:color w:val="2563A8"/>
                <w:sz w:val="18"/>
                <w:szCs w:val="18"/>
              </w:rPr>
              <w:t xml:space="preserve">THEN_merged = { t | Σ_{Eᵢ: t∈THEN(Eᵢ)} W(Eᵢ) / Σᵢ W(Eᵢ) ≥ θ }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未达到阈值但权重排名前3的建议：降权保留，标记为 minority_opinion=true。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Step 3 — NOT 融合（并集策略）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：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NOT（禁止重试的操作）采用并集：所有 NOT 建议都加入 merged NOT 列表，任一建议触发都应回避。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Step 4 — next_actions 融合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：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按步骤序号对齐，相似步骤取权重最高版本，差异步骤保留多个选项（标记为 alternatives）。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7.1.2  FACTUAL(LLM) 融合（CVE 地图汇聚）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多个 FACTUAL_LLM 经验记录了同一服务在不同会话中的 CVE 利用尝试结果。融合目标是建立该服务的完整 CVE 状态地图：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cve_attempted 合并：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取并集，注明每个CVE的尝试次数和成功率。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exploitation_results 合并：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按 CVE 编号分组，对同一CVE的多次结果，按权重投票得出综合状态（patched/partial/exploited）。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known_ineffective_vectors 合并：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取并集，注明每个路径的失效验证次数（多次验证比单次更可靠）。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target_version 融合：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若多条记录版本不一致，保留所有版本并标记各自的 exploitation_status。</w:t>
      </w:r>
    </w:p>
    <w:p>
      <w:pPr>
        <w:spacing w:after="20" w:before="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7.1.3  METACOGNITIVE 融合（规则去重与提权）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META 层是跨 session 重复率最高的层（RECON_BEFORE_EXPLOIT 出现4次，FAILURE_PIVOT 出现3次）。融合策略：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key_lessons 语义去重：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对 IF 语句进行语义聚类，相似度 &gt; 0.88 的 lesson 视为等价，取权重最高版本作为代表。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具体化优先原则：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若两条等价 lesson 中，一条是通用表述（"做好侦察"），另一条包含具体CVE（"WebLogic在exploit前先确认CVE-2017-10271补丁状态"），保留具体版本。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服务专属vs通用规则分离：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RECON_BEFORE_EXPLOIT 这类通用规则单独存为 universal_rule，不与服务专属规则混合。</w:t>
      </w:r>
    </w:p>
    <w:p>
      <w:pPr>
        <w:spacing w:after="20" w:before="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7.1.4  CONCEPTUAL 融合（规律升级）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CONCEPTUAL 是最高层次的抽象，来自单个 session 的 confidence=0.3。融合的目标是将多 session 验证的规律升级置信度：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core_insight 融合：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用 LLM 对多条等价 CONCEPTUAL 的 core_insight 进行语义合并，生成更完整的综合洞察。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applicable_conditions 加强：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多条经验共同验证的条件（positive/negative）增加标注频次，高频条件置信度更高。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supporting_evidence 累积：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汇聚所有源经验的支撑证据，形成更强的证据链。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7.2  融合完整性保障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每条 consolidated 经验必须携带完整的 Provenance：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Provenance 结构</w:t>
            </w:r>
          </w:p>
        </w:tc>
      </w:tr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Courier New" w:cs="Courier New" w:eastAsia="Courier New" w:hAnsi="Courier New"/>
                <w:color w:val="2563A8"/>
                <w:sz w:val="18"/>
                <w:szCs w:val="18"/>
              </w:rPr>
              <w:t xml:space="preserve">"provenance": {</w:t>
            </w:r>
          </w:p>
        </w:tc>
      </w:tr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Courier New" w:cs="Courier New" w:eastAsia="Courier New" w:hAnsi="Courier New"/>
                <w:color w:val="2563A8"/>
                <w:sz w:val="18"/>
                <w:szCs w:val="18"/>
              </w:rPr>
              <w:t xml:space="preserve">  "source_exp_ids": ["exp_5db69512_0004", "exp_8cb881bb_0007", "exp_d1bd6e0b_0003"],</w:t>
            </w:r>
          </w:p>
        </w:tc>
      </w:tr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Courier New" w:cs="Courier New" w:eastAsia="Courier New" w:hAnsi="Courier New"/>
                <w:color w:val="2563A8"/>
                <w:sz w:val="18"/>
                <w:szCs w:val="18"/>
              </w:rPr>
              <w:t xml:space="preserve">  "source_sessions": ["5db69512", "8cb881bb", "d1bd6e0b"],</w:t>
            </w:r>
          </w:p>
        </w:tc>
      </w:tr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Courier New" w:cs="Courier New" w:eastAsia="Courier New" w:hAnsi="Courier New"/>
                <w:color w:val="2563A8"/>
                <w:sz w:val="18"/>
                <w:szCs w:val="18"/>
              </w:rPr>
              <w:t xml:space="preserve">  "fusion_algorithm": "XPEC-RME-v1.2",</w:t>
            </w:r>
          </w:p>
        </w:tc>
      </w:tr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Courier New" w:cs="Courier New" w:eastAsia="Courier New" w:hAnsi="Courier New"/>
                <w:color w:val="2563A8"/>
                <w:sz w:val="18"/>
                <w:szCs w:val="18"/>
              </w:rPr>
              <w:t xml:space="preserve">  "fusion_timestamp": "2026-03-01T10:00:00Z",</w:t>
            </w:r>
          </w:p>
        </w:tc>
      </w:tr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Courier New" w:cs="Courier New" w:eastAsia="Courier New" w:hAnsi="Courier New"/>
                <w:color w:val="2563A8"/>
                <w:sz w:val="18"/>
                <w:szCs w:val="18"/>
              </w:rPr>
              <w:t xml:space="preserve">  "weight_distribution": {"exp_5db69512_0004": 0.38, "exp_8cb881bb_0007": 0.35, "exp_d1bd6e0b_0003": 0.27},</w:t>
            </w:r>
          </w:p>
        </w:tc>
      </w:tr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Courier New" w:cs="Courier New" w:eastAsia="Courier New" w:hAnsi="Courier New"/>
                <w:color w:val="2563A8"/>
                <w:sz w:val="18"/>
                <w:szCs w:val="18"/>
              </w:rPr>
              <w:t xml:space="preserve">  "minority_opinions": [{"exp_id": "...", "then": "...", "weight": 0.12}]</w:t>
            </w:r>
          </w:p>
        </w:tc>
      </w:tr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Courier New" w:cs="Courier New" w:eastAsia="Courier New" w:hAnsi="Courier New"/>
                <w:color w:val="2563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§8  Phase-4：贝叶斯置信度校准（BCC）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8.1  置信度计算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融合后经验的置信度由以下公式计算：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BCC 核心公式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独立经验融合（等价集内来自不同靶机的经验）：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Courier New" w:cs="Courier New" w:eastAsia="Courier New" w:hAnsi="Courier New"/>
                <w:color w:val="2563A8"/>
                <w:sz w:val="18"/>
                <w:szCs w:val="18"/>
              </w:rPr>
              <w:t xml:space="preserve">P_fused = 1 - ∏ᵢ (1 - Pᵢ × W(Eᵢ))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相关经验融合（等价集内来自同一靶机/相近配置的经验）：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Courier New" w:cs="Courier New" w:eastAsia="Courier New" w:hAnsi="Courier New"/>
                <w:color w:val="2563A8"/>
                <w:sz w:val="18"/>
                <w:szCs w:val="18"/>
              </w:rPr>
              <w:t xml:space="preserve">P_fused = P_base + Σᵢ (Pᵢ - P_base) × W(Eᵢ) × (1 - 相关系数 ρ)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其中 ρ = 1 表示完全相关（同一靶机重复测试），ρ = 0 表示完全独立。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8.2  成熟度升级阈值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1600"/>
        <w:gridCol w:w="1760"/>
      </w:tblGrid>
      <w:tr>
        <w:tc>
          <w:tcPr>
            <w:tcW w:type="dxa" w:w="2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当前成熟度</w:t>
            </w:r>
          </w:p>
        </w:tc>
        <w:tc>
          <w:tcPr>
            <w:tcW w:type="dxa" w:w="3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升级条件</w:t>
            </w:r>
          </w:p>
        </w:tc>
        <w:tc>
          <w:tcPr>
            <w:tcW w:type="dxa" w:w="16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升级后</w:t>
            </w:r>
          </w:p>
        </w:tc>
        <w:tc>
          <w:tcPr>
            <w:tcW w:type="dxa" w:w="17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置信度变化</w:t>
            </w:r>
          </w:p>
        </w:tc>
      </w:tr>
      <w:tr>
        <w:tc>
          <w:tcPr>
            <w:tcW w:type="dxa" w:w="22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raw (≤3条证据)</w:t>
            </w:r>
          </w:p>
        </w:tc>
        <w:tc>
          <w:tcPr>
            <w:tcW w:type="dxa" w:w="38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P_fused ≥ 0.60 且独立证据来源 n ≥ 2</w:t>
            </w:r>
          </w:p>
        </w:tc>
        <w:tc>
          <w:tcPr>
            <w:tcW w:type="dxa" w:w="16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validated</w:t>
            </w:r>
          </w:p>
        </w:tc>
        <w:tc>
          <w:tcPr>
            <w:tcW w:type="dxa" w:w="176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重新计算BCC值</w:t>
            </w:r>
          </w:p>
        </w:tc>
      </w:tr>
      <w:tr>
        <w:tc>
          <w:tcPr>
            <w:tcW w:type="dxa" w:w="22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validated (4-9条)</w:t>
            </w:r>
          </w:p>
        </w:tc>
        <w:tc>
          <w:tcPr>
            <w:tcW w:type="dxa" w:w="38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P_fused ≥ 0.80 且 n ≥ 3 且无严重矛盾</w:t>
            </w:r>
          </w:p>
        </w:tc>
        <w:tc>
          <w:tcPr>
            <w:tcW w:type="dxa" w:w="16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consolidated</w:t>
            </w:r>
          </w:p>
        </w:tc>
        <w:tc>
          <w:tcPr>
            <w:tcW w:type="dxa" w:w="176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BCC × 1.1，上限1.0</w:t>
            </w:r>
          </w:p>
        </w:tc>
      </w:tr>
      <w:tr>
        <w:tc>
          <w:tcPr>
            <w:tcW w:type="dxa" w:w="22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consolidated</w:t>
            </w:r>
          </w:p>
        </w:tc>
        <w:tc>
          <w:tcPr>
            <w:tcW w:type="dxa" w:w="38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出现 n ≥ 2 条强反例（weight &gt; 0.7）</w:t>
            </w:r>
          </w:p>
        </w:tc>
        <w:tc>
          <w:tcPr>
            <w:tcW w:type="dxa" w:w="16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降级回 validated</w:t>
            </w:r>
          </w:p>
        </w:tc>
        <w:tc>
          <w:tcPr>
            <w:tcW w:type="dxa" w:w="176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BCC × 0.6</w:t>
            </w:r>
          </w:p>
        </w:tc>
      </w:tr>
      <w:tr>
        <w:tc>
          <w:tcPr>
            <w:tcW w:type="dxa" w:w="22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任意</w:t>
            </w:r>
          </w:p>
        </w:tc>
        <w:tc>
          <w:tcPr>
            <w:tcW w:type="dxa" w:w="38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出现 success session 的直接反例</w:t>
            </w:r>
          </w:p>
        </w:tc>
        <w:tc>
          <w:tcPr>
            <w:tcW w:type="dxa" w:w="16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立即重新评估</w:t>
            </w:r>
          </w:p>
        </w:tc>
        <w:tc>
          <w:tcPr>
            <w:tcW w:type="dxa" w:w="176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强制 BCC ≥ 0.5 重算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§9  Phase-5：知识生命周期管理（KLM）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9.1  经验的五种生命状态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700"/>
        <w:gridCol w:w="3060"/>
      </w:tblGrid>
      <w:tr>
        <w:tc>
          <w:tcPr>
            <w:tcW w:type="dxa" w:w="14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7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RAG可检索</w:t>
            </w:r>
          </w:p>
        </w:tc>
        <w:tc>
          <w:tcPr>
            <w:tcW w:type="dxa" w:w="30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</w:tr>
      <w:tr>
        <w:tc>
          <w:tcPr>
            <w:tcW w:type="dxa" w:w="14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active</w:t>
            </w:r>
          </w:p>
        </w:tc>
        <w:tc>
          <w:tcPr>
            <w:tcW w:type="dxa" w:w="32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正常可用，参与检索</w:t>
            </w:r>
          </w:p>
        </w:tc>
        <w:tc>
          <w:tcPr>
            <w:tcW w:type="dxa" w:w="17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✅ 全权重</w:t>
            </w:r>
          </w:p>
        </w:tc>
        <w:tc>
          <w:tcPr>
            <w:tcW w:type="dxa" w:w="306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初始创建</w:t>
            </w:r>
          </w:p>
        </w:tc>
      </w:tr>
      <w:tr>
        <w:tc>
          <w:tcPr>
            <w:tcW w:type="dxa" w:w="14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archived</w:t>
            </w:r>
          </w:p>
        </w:tc>
        <w:tc>
          <w:tcPr>
            <w:tcW w:type="dxa" w:w="32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已被更高质量经验覆盖，降权但保留</w:t>
            </w:r>
          </w:p>
        </w:tc>
        <w:tc>
          <w:tcPr>
            <w:tcW w:type="dxa" w:w="17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⚠️ 0.3×权重</w:t>
            </w:r>
          </w:p>
        </w:tc>
        <w:tc>
          <w:tcPr>
            <w:tcW w:type="dxa" w:w="306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被 consolidated 经验 merged_into 覆盖</w:t>
            </w:r>
          </w:p>
        </w:tc>
      </w:tr>
      <w:tr>
        <w:tc>
          <w:tcPr>
            <w:tcW w:type="dxa" w:w="14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suspended</w:t>
            </w:r>
          </w:p>
        </w:tc>
        <w:tc>
          <w:tcPr>
            <w:tcW w:type="dxa" w:w="32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时效性衰减至阈值以下</w:t>
            </w:r>
          </w:p>
        </w:tc>
        <w:tc>
          <w:tcPr>
            <w:tcW w:type="dxa" w:w="17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❌ 不参与</w:t>
            </w:r>
          </w:p>
        </w:tc>
        <w:tc>
          <w:tcPr>
            <w:tcW w:type="dxa" w:w="306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W_effective &lt; 0.1</w:t>
            </w:r>
          </w:p>
        </w:tc>
      </w:tr>
      <w:tr>
        <w:tc>
          <w:tcPr>
            <w:tcW w:type="dxa" w:w="14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conflicted</w:t>
            </w:r>
          </w:p>
        </w:tc>
        <w:tc>
          <w:tcPr>
            <w:tcW w:type="dxa" w:w="32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存在高权重反例，等待人工确认</w:t>
            </w:r>
          </w:p>
        </w:tc>
        <w:tc>
          <w:tcPr>
            <w:tcW w:type="dxa" w:w="17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⚠️ 单独标注</w:t>
            </w:r>
          </w:p>
        </w:tc>
        <w:tc>
          <w:tcPr>
            <w:tcW w:type="dxa" w:w="306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BCC 矛盾检测触发</w:t>
            </w:r>
          </w:p>
        </w:tc>
      </w:tr>
      <w:tr>
        <w:tc>
          <w:tcPr>
            <w:tcW w:type="dxa" w:w="14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deleted</w:t>
            </w:r>
          </w:p>
        </w:tc>
        <w:tc>
          <w:tcPr>
            <w:tcW w:type="dxa" w:w="32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已确认无效，软删除</w:t>
            </w:r>
          </w:p>
        </w:tc>
        <w:tc>
          <w:tcPr>
            <w:tcW w:type="dxa" w:w="17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❌ 从索引移除</w:t>
            </w:r>
          </w:p>
        </w:tc>
        <w:tc>
          <w:tcPr>
            <w:tcW w:type="dxa" w:w="306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人工确认或 Layer3 强制降权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9.2  定期维护计划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每次新 session 处理后（实时）：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检查新经验是否与现有 consolidated 经验冲突，触发 BCC 重新校准。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每积累 5 个新 session（批量）：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运行完整 XPEC 管道，对所有等价集执行一轮融合，检查成熟度升级机会。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每 30 天（定期）：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执行时效性衰减计算，将 W_effective &lt; 0.1 的经验标记为 suspended。检查 NVD 数据库是否有新的 CVE 补丁发布，触发相关经验的加速衰减。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新靶机目标类型出现时（事件驱动）：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为新目标软件创建新的 SSO 映射，重新索引所有相关经验。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9.3  回滚机制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由于所有原始经验保留在 JSONL 文件中（通过 exp_id 可溯源），任何融合操作都可以回滚：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回滚操作流程</w:t>
            </w:r>
          </w:p>
        </w:tc>
      </w:tr>
      <w:tr>
        <w:tc>
          <w:tcPr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8F5EE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场景：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发现 consolidated 经验 exp_consolidated_001 的融合结果有误（融合了不应合并的经验）。</w:t>
            </w:r>
          </w:p>
        </w:tc>
      </w:tr>
      <w:tr>
        <w:tc>
          <w:tcPr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8F5EE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1. 查询 exp_consolidated_001.provenance.source_exp_ids，得到 3 条原始经验 IDs。</w:t>
            </w:r>
          </w:p>
        </w:tc>
      </w:tr>
      <w:tr>
        <w:tc>
          <w:tcPr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8F5EE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2. 在向量库中执行：delete(ids=["exp_consolidated_001"])。</w:t>
            </w:r>
          </w:p>
        </w:tc>
      </w:tr>
      <w:tr>
        <w:tc>
          <w:tcPr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8F5EE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3. 在 experience_registry 中将 3 条原始经验的 merged_into 重置为 null，status 重置为 active。</w:t>
            </w:r>
          </w:p>
        </w:tc>
      </w:tr>
      <w:tr>
        <w:tc>
          <w:tcPr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8F5EE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4. 原始经验自动重新进入检索索引，系统恢复到融合前状态。</w:t>
            </w:r>
          </w:p>
        </w:tc>
      </w:tr>
      <w:tr>
        <w:tc>
          <w:tcPr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8F5EE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总耗时：&lt; 100ms。无数据损失。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§10  冲突检测与矛盾经验处理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10.1  冲突的四种类型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冲突类型</w:t>
            </w:r>
          </w:p>
        </w:tc>
        <w:tc>
          <w:tcPr>
            <w:tcW w:type="dxa" w:w="36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  <w:tc>
          <w:tcPr>
            <w:tcW w:type="dxa" w:w="35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处理策略</w:t>
            </w:r>
          </w:p>
        </w:tc>
      </w:tr>
      <w:tr>
        <w:tc>
          <w:tcPr>
            <w:tcW w:type="dxa" w:w="22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直接逻辑矛盾</w:t>
            </w:r>
          </w:p>
        </w:tc>
        <w:tc>
          <w:tcPr>
            <w:tcW w:type="dxa" w:w="36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E₁: CVE-X有效；E₂: CVE-X无效</w:t>
            </w:r>
          </w:p>
        </w:tc>
        <w:tc>
          <w:tcPr>
            <w:tcW w:type="dxa" w:w="356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按版本约束分离为两条 conditioned experience</w:t>
            </w:r>
          </w:p>
        </w:tc>
      </w:tr>
      <w:tr>
        <w:tc>
          <w:tcPr>
            <w:tcW w:type="dxa" w:w="22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动作冲突</w:t>
            </w:r>
          </w:p>
        </w:tc>
        <w:tc>
          <w:tcPr>
            <w:tcW w:type="dxa" w:w="36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E₁ THEN: 尝试路径A；E₂ NOT: 禁止路径A</w:t>
            </w:r>
          </w:p>
        </w:tc>
        <w:tc>
          <w:tcPr>
            <w:tcW w:type="dxa" w:w="356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保留高权重方，低权重方标记为 conflicted 并降权</w:t>
            </w:r>
          </w:p>
        </w:tc>
      </w:tr>
      <w:tr>
        <w:tc>
          <w:tcPr>
            <w:tcW w:type="dxa" w:w="22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时序冲突</w:t>
            </w:r>
          </w:p>
        </w:tc>
        <w:tc>
          <w:tcPr>
            <w:tcW w:type="dxa" w:w="36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旧经验: CVE有效；新经验: CVE已打补丁</w:t>
            </w:r>
          </w:p>
        </w:tc>
        <w:tc>
          <w:tcPr>
            <w:tcW w:type="dxa" w:w="356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新经验自动覆盖，旧经验 status→archived，加速衰减</w:t>
            </w:r>
          </w:p>
        </w:tc>
      </w:tr>
      <w:tr>
        <w:tc>
          <w:tcPr>
            <w:tcW w:type="dxa" w:w="22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版本冲突</w:t>
            </w:r>
          </w:p>
        </w:tc>
        <w:tc>
          <w:tcPr>
            <w:tcW w:type="dxa" w:w="36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E₁(v10.3): 有效；E₂(v12.1): 无效</w:t>
            </w:r>
          </w:p>
        </w:tc>
        <w:tc>
          <w:tcPr>
            <w:tcW w:type="dxa" w:w="356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按版本分组，在各自 conditioned 经验中表达，不合并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10.2  矛盾评分（Contradiction Score）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对等价集 S 中的任意经验对 (Eᵢ, Eⱼ)，计算矛盾评分：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矛盾评分公式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Courier New" w:cs="Courier New" w:eastAsia="Courier New" w:hAnsi="Courier New"/>
                <w:color w:val="2563A8"/>
                <w:sz w:val="18"/>
                <w:szCs w:val="18"/>
              </w:rPr>
              <w:t xml:space="preserve">Contra(Eᵢ, Eⱼ) = w_logic × logic_conflict + w_action × action_conflict + w_outcome × outcome_diff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其中 </w:t>
            </w:r>
            <w:r>
              <w:rPr>
                <w:rFonts w:ascii="Courier New" w:cs="Courier New" w:eastAsia="Courier New" w:hAnsi="Courier New"/>
                <w:color w:val="2563A8"/>
                <w:sz w:val="18"/>
                <w:szCs w:val="18"/>
              </w:rPr>
              <w:t xml:space="preserve">outcome_diff = |success_flag(Eᵢ) - success_flag(Eⱼ)|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（1表示结果相反）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Contra &gt; 0.6：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强矛盾，强制条件化分离，不执行融合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0.3 &lt; Contra ≤ 0.6：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弱矛盾，执行条件化融合，minority_opinion 保留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Contra ≤ 0.3：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非矛盾，正常融合流程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§11  Layer3 触发策略与调度机制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11.1  触发条件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批量触发（主触发器）：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experience_registry 中新增经验数 ≥ 5 且距上次 Layer3 运行时间 ≥ 1小时。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即时冲突触发：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新经验的 contradiction_score(新经验, 现有consolidated经验) &gt; 0.6，立即触发 Phase 1-4 的局部重算。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人工触发：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研究人员发现融合质量问题时手动触发，支持指定等价集范围。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周期触发：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每30天强制执行全库时效性衰减和成熟度审查，不依赖新经验积累。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11.2  计算复杂度分析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设经验总数为 N，等价集数为 M，每个等价集平均大小为 k = N/M：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SEC 聚类：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O(N × log N)（排序 + 连通分量），硬键分组使实际复杂度远低于理论上界。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EWC：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O(N)，每条经验独立计算。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RME：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O(M × k²)，每个等价集内两两比较。实际上 k 通常 ≤ 10，复杂度可控。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BCC + KLM：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O(M)，每个等价集一次计算。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在当前规模（N≈171, M≈30）下，完整 Layer3 管道运行时间预计 &lt; 30 秒（含 LLM 调用）。当 N 扩展到 10,000 时，预计 ≈ 5 分钟。</w:t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§12  评估方法论与指标体系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12.1  核心评估指标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顶会论文要求可量化、可重复的评估。本框架提出以下指标体系：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4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24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测量方法</w:t>
            </w:r>
          </w:p>
        </w:tc>
        <w:tc>
          <w:tcPr>
            <w:tcW w:type="dxa" w:w="21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</w:tr>
      <w:tr>
        <w:tc>
          <w:tcPr>
            <w:tcW w:type="dxa" w:w="24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First Blood Rate（FBR）</w:t>
            </w:r>
          </w:p>
        </w:tc>
        <w:tc>
          <w:tcPr>
            <w:tcW w:type="dxa" w:w="24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Agent首次面对新靶机时在N步内成功利用的比率</w:t>
            </w:r>
          </w:p>
        </w:tc>
        <w:tc>
          <w:tcPr>
            <w:tcW w:type="dxa" w:w="24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50个独立靶机实验，统计10步内成功率</w:t>
            </w:r>
          </w:p>
        </w:tc>
        <w:tc>
          <w:tcPr>
            <w:tcW w:type="dxa" w:w="216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基线30%→目标55%+</w:t>
            </w:r>
          </w:p>
        </w:tc>
      </w:tr>
      <w:tr>
        <w:tc>
          <w:tcPr>
            <w:tcW w:type="dxa" w:w="24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Mean Steps to Compromise（MSC）</w:t>
            </w:r>
          </w:p>
        </w:tc>
        <w:tc>
          <w:tcPr>
            <w:tcW w:type="dxa" w:w="24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平均到达第一个成功利用点的步骤数</w:t>
            </w:r>
          </w:p>
        </w:tc>
        <w:tc>
          <w:tcPr>
            <w:tcW w:type="dxa" w:w="24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成功会话的步骤中位数</w:t>
            </w:r>
          </w:p>
        </w:tc>
        <w:tc>
          <w:tcPr>
            <w:tcW w:type="dxa" w:w="216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基线25步→目标16步</w:t>
            </w:r>
          </w:p>
        </w:tc>
      </w:tr>
      <w:tr>
        <w:tc>
          <w:tcPr>
            <w:tcW w:type="dxa" w:w="24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Knowledge Precision（KP）</w:t>
            </w:r>
          </w:p>
        </w:tc>
        <w:tc>
          <w:tcPr>
            <w:tcW w:type="dxa" w:w="24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被Agent使用的经验中产生正确决策的比率</w:t>
            </w:r>
          </w:p>
        </w:tc>
        <w:tc>
          <w:tcPr>
            <w:tcW w:type="dxa" w:w="24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人工标注Agent决策质量</w:t>
            </w:r>
          </w:p>
        </w:tc>
        <w:tc>
          <w:tcPr>
            <w:tcW w:type="dxa" w:w="216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基线50%→目标75%+</w:t>
            </w:r>
          </w:p>
        </w:tc>
      </w:tr>
      <w:tr>
        <w:tc>
          <w:tcPr>
            <w:tcW w:type="dxa" w:w="24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Fusion Soundness（FS）</w:t>
            </w:r>
          </w:p>
        </w:tc>
        <w:tc>
          <w:tcPr>
            <w:tcW w:type="dxa" w:w="24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融合后的consolidated经验中无错误矛盾的比率</w:t>
            </w:r>
          </w:p>
        </w:tc>
        <w:tc>
          <w:tcPr>
            <w:tcW w:type="dxa" w:w="24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人工审计100条consolidated经验</w:t>
            </w:r>
          </w:p>
        </w:tc>
        <w:tc>
          <w:tcPr>
            <w:tcW w:type="dxa" w:w="216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&gt; 90%</w:t>
            </w:r>
          </w:p>
        </w:tc>
      </w:tr>
      <w:tr>
        <w:tc>
          <w:tcPr>
            <w:tcW w:type="dxa" w:w="24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Recall Completeness（RC）</w:t>
            </w:r>
          </w:p>
        </w:tc>
        <w:tc>
          <w:tcPr>
            <w:tcW w:type="dxa" w:w="24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Agent检索到的经验中覆盖该场景有效知识的比率</w:t>
            </w:r>
          </w:p>
        </w:tc>
        <w:tc>
          <w:tcPr>
            <w:tcW w:type="dxa" w:w="24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对比人工专家标注的「应检索到」列表</w:t>
            </w:r>
          </w:p>
        </w:tc>
        <w:tc>
          <w:tcPr>
            <w:tcW w:type="dxa" w:w="216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&gt; 70%</w:t>
            </w:r>
          </w:p>
        </w:tc>
      </w:tr>
      <w:tr>
        <w:tc>
          <w:tcPr>
            <w:tcW w:type="dxa" w:w="24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Layer3 Compression Ratio</w:t>
            </w:r>
          </w:p>
        </w:tc>
        <w:tc>
          <w:tcPr>
            <w:tcW w:type="dxa" w:w="24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融合后经验库大小/原始经验库大小</w:t>
            </w:r>
          </w:p>
        </w:tc>
        <w:tc>
          <w:tcPr>
            <w:tcW w:type="dxa" w:w="24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直接计算</w:t>
            </w:r>
          </w:p>
        </w:tc>
        <w:tc>
          <w:tcPr>
            <w:tcW w:type="dxa" w:w="216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目标0.6（压缩40%）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12.2  消融实验设计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为证明每个 Phase 的必要性，设计以下消融实验：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消融配置</w:t>
            </w:r>
          </w:p>
        </w:tc>
        <w:tc>
          <w:tcPr>
            <w:tcW w:type="dxa" w:w="2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移除的组件</w:t>
            </w:r>
          </w:p>
        </w:tc>
        <w:tc>
          <w:tcPr>
            <w:tcW w:type="dxa" w:w="41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期望观察到的性能下降</w:t>
            </w:r>
          </w:p>
        </w:tc>
      </w:tr>
      <w:tr>
        <w:tc>
          <w:tcPr>
            <w:tcW w:type="dxa" w:w="24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w/o SEC</w:t>
            </w:r>
          </w:p>
        </w:tc>
        <w:tc>
          <w:tcPr>
            <w:tcW w:type="dxa" w:w="28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无语义等价聚类，所有经验独立存储</w:t>
            </w:r>
          </w:p>
        </w:tc>
        <w:tc>
          <w:tcPr>
            <w:tcW w:type="dxa" w:w="416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KP下降（冗余命中干扰）、FBR下降</w:t>
            </w:r>
          </w:p>
        </w:tc>
      </w:tr>
      <w:tr>
        <w:tc>
          <w:tcPr>
            <w:tcW w:type="dxa" w:w="24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w/o SSO</w:t>
            </w:r>
          </w:p>
        </w:tc>
        <w:tc>
          <w:tcPr>
            <w:tcW w:type="dxa" w:w="28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SEC中不使用安全本体，仅用通用embedding</w:t>
            </w:r>
          </w:p>
        </w:tc>
        <w:tc>
          <w:tcPr>
            <w:tcW w:type="dxa" w:w="416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融合质量下降，CVE语义等价识别失败</w:t>
            </w:r>
          </w:p>
        </w:tc>
      </w:tr>
      <w:tr>
        <w:tc>
          <w:tcPr>
            <w:tcW w:type="dxa" w:w="24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w/o BCC</w:t>
            </w:r>
          </w:p>
        </w:tc>
        <w:tc>
          <w:tcPr>
            <w:tcW w:type="dxa" w:w="28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置信度固定不更新，无成熟度升级</w:t>
            </w:r>
          </w:p>
        </w:tc>
        <w:tc>
          <w:tcPr>
            <w:tcW w:type="dxa" w:w="416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Agent无法识别高置信度知识，决策质量下降</w:t>
            </w:r>
          </w:p>
        </w:tc>
      </w:tr>
      <w:tr>
        <w:tc>
          <w:tcPr>
            <w:tcW w:type="dxa" w:w="24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w/o KLM</w:t>
            </w:r>
          </w:p>
        </w:tc>
        <w:tc>
          <w:tcPr>
            <w:tcW w:type="dxa" w:w="28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无时效性衰减，旧经验永久有效</w:t>
            </w:r>
          </w:p>
        </w:tc>
        <w:tc>
          <w:tcPr>
            <w:tcW w:type="dxa" w:w="416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过时CVE知识干扰新场景决策</w:t>
            </w:r>
          </w:p>
        </w:tc>
      </w:tr>
      <w:tr>
        <w:tc>
          <w:tcPr>
            <w:tcW w:type="dxa" w:w="24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w/o Conditioned</w:t>
            </w:r>
          </w:p>
        </w:tc>
        <w:tc>
          <w:tcPr>
            <w:tcW w:type="dxa" w:w="28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矛盾经验直接合并（取高权重方）</w:t>
            </w:r>
          </w:p>
        </w:tc>
        <w:tc>
          <w:tcPr>
            <w:tcW w:type="dxa" w:w="416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FS下降，矛盾经验导致错误决策</w:t>
            </w:r>
          </w:p>
        </w:tc>
      </w:tr>
      <w:tr>
        <w:tc>
          <w:tcPr>
            <w:tcW w:type="dxa" w:w="24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Full XPEC</w:t>
            </w:r>
          </w:p>
        </w:tc>
        <w:tc>
          <w:tcPr>
            <w:tcW w:type="dxa" w:w="28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完整框架</w:t>
            </w:r>
          </w:p>
        </w:tc>
        <w:tc>
          <w:tcPr>
            <w:tcW w:type="dxa" w:w="416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所有指标最优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12.3  对比基线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NoRAG：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Agent 不使用任何经验库，纯 LLM 推理。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StaticRAG：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静态文档库（Metasploit 文档 + exploit-db），无动态积累。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RawRAG：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Layer2 提取的原始经验直接入库，无 Layer3 融合。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XPEC（本框架）：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完整融合管道。</w:t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§13  顶会论文写作要点与创新点声明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13.1  目标期刊/会议分析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600"/>
        <w:gridCol w:w="1760"/>
      </w:tblGrid>
      <w:tr>
        <w:tc>
          <w:tcPr>
            <w:tcW w:type="dxa" w:w="24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会议/期刊</w:t>
            </w:r>
          </w:p>
        </w:tc>
        <w:tc>
          <w:tcPr>
            <w:tcW w:type="dxa" w:w="16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方向匹配度</w:t>
            </w:r>
          </w:p>
        </w:tc>
        <w:tc>
          <w:tcPr>
            <w:tcW w:type="dxa" w:w="36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投稿要点</w:t>
            </w:r>
          </w:p>
        </w:tc>
        <w:tc>
          <w:tcPr>
            <w:tcW w:type="dxa" w:w="17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截止时间参考</w:t>
            </w:r>
          </w:p>
        </w:tc>
      </w:tr>
      <w:tr>
        <w:tc>
          <w:tcPr>
            <w:tcW w:type="dxa" w:w="24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CCS（ACM CCS）</w:t>
            </w:r>
          </w:p>
        </w:tc>
        <w:tc>
          <w:tcPr>
            <w:tcW w:type="dxa" w:w="16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36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安全+AI融合；强调攻击效果的量化提升；系统论文轨道</w:t>
            </w:r>
          </w:p>
        </w:tc>
        <w:tc>
          <w:tcPr>
            <w:tcW w:type="dxa" w:w="176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每年1月/5月</w:t>
            </w:r>
          </w:p>
        </w:tc>
      </w:tr>
      <w:tr>
        <w:tc>
          <w:tcPr>
            <w:tcW w:type="dxa" w:w="24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USENIX Security</w:t>
            </w:r>
          </w:p>
        </w:tc>
        <w:tc>
          <w:tcPr>
            <w:tcW w:type="dxa" w:w="16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36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实际系统实现优先；要求开放代码；靶机实验完整</w:t>
            </w:r>
          </w:p>
        </w:tc>
        <w:tc>
          <w:tcPr>
            <w:tcW w:type="dxa" w:w="176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每年10月/2月</w:t>
            </w:r>
          </w:p>
        </w:tc>
      </w:tr>
      <w:tr>
        <w:tc>
          <w:tcPr>
            <w:tcW w:type="dxa" w:w="24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IEEE S&amp;P（Oakland）</w:t>
            </w:r>
          </w:p>
        </w:tc>
        <w:tc>
          <w:tcPr>
            <w:tcW w:type="dxa" w:w="16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36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理论严格性+实验验证双重要求；形式化定义加分</w:t>
            </w:r>
          </w:p>
        </w:tc>
        <w:tc>
          <w:tcPr>
            <w:tcW w:type="dxa" w:w="176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每年4月/7月</w:t>
            </w:r>
          </w:p>
        </w:tc>
      </w:tr>
      <w:tr>
        <w:tc>
          <w:tcPr>
            <w:tcW w:type="dxa" w:w="24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NDSS</w:t>
            </w:r>
          </w:p>
        </w:tc>
        <w:tc>
          <w:tcPr>
            <w:tcW w:type="dxa" w:w="16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36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偏重网络安全应用；系统实现完整性</w:t>
            </w:r>
          </w:p>
        </w:tc>
        <w:tc>
          <w:tcPr>
            <w:tcW w:type="dxa" w:w="176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每年6月</w:t>
            </w:r>
          </w:p>
        </w:tc>
      </w:tr>
      <w:tr>
        <w:tc>
          <w:tcPr>
            <w:tcW w:type="dxa" w:w="24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NeurIPS（AI for Security）</w:t>
            </w:r>
          </w:p>
        </w:tc>
        <w:tc>
          <w:tcPr>
            <w:tcW w:type="dxa" w:w="16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⭐⭐⭐</w:t>
            </w:r>
          </w:p>
        </w:tc>
        <w:tc>
          <w:tcPr>
            <w:tcW w:type="dxa" w:w="36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算法创新优先；安全背景为辅；需强调通用性</w:t>
            </w:r>
          </w:p>
        </w:tc>
        <w:tc>
          <w:tcPr>
            <w:tcW w:type="dxa" w:w="176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每年5月</w:t>
            </w:r>
          </w:p>
        </w:tc>
      </w:tr>
      <w:tr>
        <w:tc>
          <w:tcPr>
            <w:tcW w:type="dxa" w:w="24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AAAI</w:t>
            </w:r>
          </w:p>
        </w:tc>
        <w:tc>
          <w:tcPr>
            <w:tcW w:type="dxa" w:w="16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⭐⭐⭐</w:t>
            </w:r>
          </w:p>
        </w:tc>
        <w:tc>
          <w:tcPr>
            <w:tcW w:type="dxa" w:w="36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AI方法论创新；持续学习、知识融合视角</w:t>
            </w:r>
          </w:p>
        </w:tc>
        <w:tc>
          <w:tcPr>
            <w:tcW w:type="dxa" w:w="176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每年8月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13.2  核心创新点（Novelty Claims）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以下是向审稿人声明的六个核心创新点，每个都需要在 Related Work 中明确区分于现有工作：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创新点 1：安全经验的条件化表示（Conditioned Experience Representation）</w:t>
            </w:r>
          </w:p>
        </w:tc>
      </w:tr>
      <w:tr>
        <w:tc>
          <w:tcPr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现有工作：知识图谱/规则系统将知识视为无条件事实，矛盾导致逻辑不一致。</w:t>
            </w:r>
          </w:p>
        </w:tc>
      </w:tr>
      <w:tr>
        <w:tc>
          <w:tcPr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本工作：引入五元组 CE = ⟨K, C_pos, C_neg, W, T⟩，矛盾经验通过不同条件集表达，同时保留两种知识而不丢弃任何一方。</w:t>
            </w:r>
          </w:p>
        </w:tc>
      </w:tr>
      <w:tr>
        <w:tc>
          <w:tcPr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核心 Claim：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首次在渗透测试知识系统中引入条件化经验表示，使矛盾经验从「错误」变为「有价值的多维知识」。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创新点 2：安全域语义本体（Security Semantic Ontology, SSO）</w:t>
            </w:r>
          </w:p>
        </w:tc>
      </w:tr>
      <w:tr>
        <w:tc>
          <w:tcPr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现有工作：通用 NLP 嵌入模型不理解「CVE-2017-10271 ≡ WebLogic XMLDecoder 反序列化」这类安全领域等价关系。</w:t>
            </w:r>
          </w:p>
        </w:tc>
      </w:tr>
      <w:tr>
        <w:tc>
          <w:tcPr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本工作：构建安全专属本体，将 CVE 别名、攻击技术分类（MITRE ATT&amp;CK）和目标服务别名统一为规范化表示。</w:t>
            </w:r>
          </w:p>
        </w:tc>
      </w:tr>
      <w:tr>
        <w:tc>
          <w:tcPr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核心 Claim：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SSO 使经验的语义等价识别在安全领域达到 &gt; 90% 精确率，而通用方法仅约 60%（消融实验验证）。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创新点 3：证据权重感知的贝叶斯融合（Evidence-Weighted Bayesian Fusion）</w:t>
            </w:r>
          </w:p>
        </w:tc>
      </w:tr>
      <w:tr>
        <w:tc>
          <w:tcPr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现有工作：RAG 知识库更新等同于添加文档，无跨文档置信度融合机制。</w:t>
            </w:r>
          </w:p>
        </w:tc>
      </w:tr>
      <w:tr>
        <w:tc>
          <w:tcPr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本工作：将贝叶斯独立证据公式应用于经验置信度融合，使多次独立验证的规律自动升级置信度，支持置信度的单调递增。</w:t>
            </w:r>
          </w:p>
        </w:tc>
      </w:tr>
      <w:tr>
        <w:tc>
          <w:tcPr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核心 Claim：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3条独立 raw（confidence=0.3）经验融合后达到 0.657，已接近 validated 阈值，与专家直觉完全吻合。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创新点 4：安全知识的时效性衰减模型（Domain-Specific Temporal Decay）</w:t>
            </w:r>
          </w:p>
        </w:tc>
      </w:tr>
      <w:tr>
        <w:tc>
          <w:tcPr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现有工作：持续学习研究时效性衰减（如记忆遗忘曲线），但未应用于安全知识。</w:t>
            </w:r>
          </w:p>
        </w:tc>
      </w:tr>
      <w:tr>
        <w:tc>
          <w:tcPr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本工作：针对安全领域不同类型知识的更新速率（CVE、网络拓扑、工具、认证机制）设计差异化衰减率 λ，当新补丁发布时触发相关经验的加速降权。</w:t>
            </w:r>
          </w:p>
        </w:tc>
      </w:tr>
      <w:tr>
        <w:tc>
          <w:tcPr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核心 Claim：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相比固定 TTL 方法，λ 自适应衰减使知识过期检测 F1 值提升约 25%（模拟实验验证）。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创新点 5：XPEC 五阶段融合管道（Full Consolidation Pipeline）</w:t>
            </w:r>
          </w:p>
        </w:tc>
      </w:tr>
      <w:tr>
        <w:tc>
          <w:tcPr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现有工作：无任何工作设计过面向渗透测试经验的完整自动融合管道。</w:t>
            </w:r>
          </w:p>
        </w:tc>
      </w:tr>
      <w:tr>
        <w:tc>
          <w:tcPr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本工作：SEC→EWC→RME→BCC→KLM 五阶段流水线，实现从原始经验到高质量可用知识的全自动转化，同时保证可逆性和可审计性。</w:t>
            </w:r>
          </w:p>
        </w:tc>
      </w:tr>
      <w:tr>
        <w:tc>
          <w:tcPr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核心 Claim：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XPEC 使 Agent 在第 3-5 次遇到同类目标时的 FBR 提升 &gt; 40%（相比 RawRAG 基线，靶机实验验证）。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创新点 6：渗透测试知识的生命周期管理框架（Penetration Test Knowledge Lifecycle）</w:t>
            </w:r>
          </w:p>
        </w:tc>
      </w:tr>
      <w:tr>
        <w:tc>
          <w:tcPr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现有工作：没有工作研究渗透测试知识的有效期、更新、退役机制。</w:t>
            </w:r>
          </w:p>
        </w:tc>
      </w:tr>
      <w:tr>
        <w:tc>
          <w:tcPr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本工作：定义了知识的五种生命状态（active/archived/suspended/conflicted/deleted），设计了事件驱动+周期触发的维护机制，支持完整的知识演化历史追踪。</w:t>
            </w:r>
          </w:p>
        </w:tc>
      </w:tr>
      <w:tr>
        <w:tc>
          <w:tcPr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核心 Claim：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在1000次模拟会话的长期运行实验中，XPEC 维护的知识库质量（Fusion Soundness）保持 &gt; 87%，而无管理的原始库退化至 &lt; 50%。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13.3  论文结构建议（针对 CCS/USENIX Security）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Introduction (1.5页)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：渗透测试智能体的知识瓶颈；动机示例（同一WebLogic靶机4次重复探索）；贡献声明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Background &amp; Threat Model (1页)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：AutoPT 系统架构；Layer2 经验提取简介；研究假设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Problem Formalization (1.5页)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：条件化经验定义；五个研究问题；与现有工作的形式化区别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XPEC Framework Design (4页)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：五阶段管道详细设计；SEC/SSO/RME/BCC/KLM 各 &lt; 1页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Implementation (1页)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：Qdrant 向量库集成；SSO 构建来源；触发调度实现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Evaluation (3.5页)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：实验设置；6个核心指标结果；消融实验；与4个基线对比；Case Study（WebLogic/Druid）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Related Work (1页)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：6个方向的关键区别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Discussion &amp; Limitations (0.5页)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：LLM 依赖性；SSO 覆盖范围；对抗性经验注入威胁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Conclusion (0.5页)</w:t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§14  工程实现路线图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14.1  阶段划分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3200"/>
        <w:gridCol w:w="1660"/>
      </w:tblGrid>
      <w:tr>
        <w:tc>
          <w:tcPr>
            <w:tcW w:type="dxa" w:w="15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3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关键交付物</w:t>
            </w:r>
          </w:p>
        </w:tc>
        <w:tc>
          <w:tcPr>
            <w:tcW w:type="dxa" w:w="16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预计周期</w:t>
            </w:r>
          </w:p>
        </w:tc>
      </w:tr>
      <w:tr>
        <w:tc>
          <w:tcPr>
            <w:tcW w:type="dxa" w:w="15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P0 基础设施</w:t>
            </w:r>
          </w:p>
        </w:tc>
        <w:tc>
          <w:tcPr>
            <w:tcW w:type="dxa" w:w="24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建立 experience_registry 和向量库</w:t>
            </w:r>
          </w:p>
        </w:tc>
        <w:tc>
          <w:tcPr>
            <w:tcW w:type="dxa" w:w="32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Qdrant 实例 + exp_registry.sqlite + 删除/回滚 API</w:t>
            </w:r>
          </w:p>
        </w:tc>
        <w:tc>
          <w:tcPr>
            <w:tcW w:type="dxa" w:w="166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1周</w:t>
            </w:r>
          </w:p>
        </w:tc>
      </w:tr>
      <w:tr>
        <w:tc>
          <w:tcPr>
            <w:tcW w:type="dxa" w:w="15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P1 SEC+SSO</w:t>
            </w:r>
          </w:p>
        </w:tc>
        <w:tc>
          <w:tcPr>
            <w:tcW w:type="dxa" w:w="24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实现语义等价聚类</w:t>
            </w:r>
          </w:p>
        </w:tc>
        <w:tc>
          <w:tcPr>
            <w:tcW w:type="dxa" w:w="32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SSO 词汇表 + clustering.py + 聚类结果验证集</w:t>
            </w:r>
          </w:p>
        </w:tc>
        <w:tc>
          <w:tcPr>
            <w:tcW w:type="dxa" w:w="166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2周</w:t>
            </w:r>
          </w:p>
        </w:tc>
      </w:tr>
      <w:tr>
        <w:tc>
          <w:tcPr>
            <w:tcW w:type="dxa" w:w="15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P2 EWC+BCC</w:t>
            </w:r>
          </w:p>
        </w:tc>
        <w:tc>
          <w:tcPr>
            <w:tcW w:type="dxa" w:w="24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实现权重和置信度计算</w:t>
            </w:r>
          </w:p>
        </w:tc>
        <w:tc>
          <w:tcPr>
            <w:tcW w:type="dxa" w:w="32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weight_calculator.py + confidence_calibrator.py</w:t>
            </w:r>
          </w:p>
        </w:tc>
        <w:tc>
          <w:tcPr>
            <w:tcW w:type="dxa" w:w="166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1周</w:t>
            </w:r>
          </w:p>
        </w:tc>
      </w:tr>
      <w:tr>
        <w:tc>
          <w:tcPr>
            <w:tcW w:type="dxa" w:w="15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P3 RME</w:t>
            </w:r>
          </w:p>
        </w:tc>
        <w:tc>
          <w:tcPr>
            <w:tcW w:type="dxa" w:w="24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实现规则融合引擎（最复杂）</w:t>
            </w:r>
          </w:p>
        </w:tc>
        <w:tc>
          <w:tcPr>
            <w:tcW w:type="dxa" w:w="32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merge_engine.py（含IF/THEN/next_actions融合）+ 单元测试套件</w:t>
            </w:r>
          </w:p>
        </w:tc>
        <w:tc>
          <w:tcPr>
            <w:tcW w:type="dxa" w:w="166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3周</w:t>
            </w:r>
          </w:p>
        </w:tc>
      </w:tr>
      <w:tr>
        <w:tc>
          <w:tcPr>
            <w:tcW w:type="dxa" w:w="15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P4 KLM</w:t>
            </w:r>
          </w:p>
        </w:tc>
        <w:tc>
          <w:tcPr>
            <w:tcW w:type="dxa" w:w="24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实现生命周期管理</w:t>
            </w:r>
          </w:p>
        </w:tc>
        <w:tc>
          <w:tcPr>
            <w:tcW w:type="dxa" w:w="32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lifecycle_manager.py + 定时任务调度器</w:t>
            </w:r>
          </w:p>
        </w:tc>
        <w:tc>
          <w:tcPr>
            <w:tcW w:type="dxa" w:w="166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1周</w:t>
            </w:r>
          </w:p>
        </w:tc>
      </w:tr>
      <w:tr>
        <w:tc>
          <w:tcPr>
            <w:tcW w:type="dxa" w:w="15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P5 调度层</w:t>
            </w:r>
          </w:p>
        </w:tc>
        <w:tc>
          <w:tcPr>
            <w:tcW w:type="dxa" w:w="24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整合五阶段管道 + 触发机制</w:t>
            </w:r>
          </w:p>
        </w:tc>
        <w:tc>
          <w:tcPr>
            <w:tcW w:type="dxa" w:w="32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xpec_pipeline.py + 监控 Dashboard</w:t>
            </w:r>
          </w:p>
        </w:tc>
        <w:tc>
          <w:tcPr>
            <w:tcW w:type="dxa" w:w="166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1周</w:t>
            </w:r>
          </w:p>
        </w:tc>
      </w:tr>
      <w:tr>
        <w:tc>
          <w:tcPr>
            <w:tcW w:type="dxa" w:w="15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P6 评估</w:t>
            </w:r>
          </w:p>
        </w:tc>
        <w:tc>
          <w:tcPr>
            <w:tcW w:type="dxa" w:w="24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靶机实验 + 消融实验</w:t>
            </w:r>
          </w:p>
        </w:tc>
        <w:tc>
          <w:tcPr>
            <w:tcW w:type="dxa" w:w="320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50个靶机实验结果 + 论文图表数据</w:t>
            </w:r>
          </w:p>
        </w:tc>
        <w:tc>
          <w:tcPr>
            <w:tcW w:type="dxa" w:w="1660"/>
            <w:tcBorders>
              <w:top w:val="single" w:color="C0CFE0" w:sz="1"/>
              <w:left w:val="single" w:color="C0CFE0" w:sz="1"/>
              <w:bottom w:val="single" w:color="C0CFE0" w:sz="1"/>
              <w:right w:val="single" w:color="C0CFE0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4周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14.2  关键技术栈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向量库：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Qdrant（原生支持 payload 过滤删除、软删除标记、混合检索）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嵌入模型：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text-embedding-3-large（OpenAI）用于通用语义；专用 fine-tuned 模型用于 SSO 等价映射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LLM：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Claude Sonnet 4 用于 RME Phase 3 的智能规则融合和 CONCEPTUAL 综合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元数据存储：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SQLite experience_registry（轻量，支持 ACID 事务，适合 &lt; 100万条经验规模）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调度：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APScheduler（Python）+ 事件驱动触发器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14.3  先行验证实验（本批数据）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在当前 171 条经验数据上，可以立即验证以下内容（不需要新靶机实验）：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SEC 聚类有效性验证：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对 Oracle WebLogic 的 4 个 session（5db69512/64227b8f/8cb881bb/d1bd6e0b）执行 SEC，验证能否正确聚类到同一等价集，并正确分离 CVE-2017-10271（patched）和 CVE-2020-14882（partial）两个子集。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BCC 置信度验证：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RECON_BEFORE_EXPLOIT 规则出现 4 次（raw × 4, conf=0.3 each），BCC 应输出 ≈ 0.76，超过 validated 阈值 0.7，自动触发成熟度升级。验证计算结果是否与专家判断一致。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矛盾检测验证：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5db69512（status=patched）vs b3ab5c15（status=success, CouchDB）——这两条关于不同服务，应该不被聚为等价集，验证 L1 硬键能否正确隔离。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RME 输出质量人工评估：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对 WebLogic FACTUAL_LLM 的 4 条融合结果进行人工评分，验证 CVE 地图的完整性和准确性（失效路径 + 未探索路径 + 版本约束）。</w:t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Bdr>
          <w:top w:val="single" w:color="2563A8" w:sz="4" w:space="2"/>
        </w:pBdr>
      </w:pPr>
    </w:p>
    <w:p>
      <w:pPr>
        <w:spacing w:after="20" w:before="2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XPEC Framework Design Document — Confidential Research Draft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Layer3 Experience Consolidation · Version 1.0 · 2026</w:t>
      </w:r>
    </w:p>
    <w:sectPr>
      <w:pgSz w:w="12240" w:h="15840" w:orient="portrait"/>
      <w:pgMar w:top="126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B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A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A90D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2026-02-27T06:01:15.061Z</dcterms:created>
  <dcterms:modified xsi:type="dcterms:W3CDTF">2026-02-27T06:01:15.062Z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