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8150B">
      <w:pPr>
        <w:numPr>
          <w:numId w:val="0"/>
        </w:numPr>
        <w:spacing w:beforeAutospacing="0" w:afterAutospacing="0" w:line="240" w:lineRule="auto"/>
        <w:ind w:leftChars="0"/>
        <w:jc w:val="cente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案例分析</w:t>
      </w:r>
    </w:p>
    <w:p w14:paraId="13C31DA5">
      <w:pPr>
        <w:numPr>
          <w:ilvl w:val="0"/>
          <w:numId w:val="1"/>
        </w:numPr>
        <w:spacing w:beforeAutospacing="0" w:afterAutospacing="0" w:line="240" w:lineRule="auto"/>
        <w:ind w:left="0" w:firstLine="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法律关系分析：</w:t>
      </w:r>
    </w:p>
    <w:p w14:paraId="5B6C2A02">
      <w:pPr>
        <w:numPr>
          <w:ilvl w:val="0"/>
          <w:numId w:val="0"/>
        </w:numPr>
        <w:spacing w:beforeAutospacing="0" w:afterAutospacing="0" w:line="240" w:lineRule="auto"/>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（一）张某某与李某之间的委托代理关系：</w:t>
      </w:r>
    </w:p>
    <w:p w14:paraId="05EB2226">
      <w:pPr>
        <w:numPr>
          <w:ilvl w:val="0"/>
          <w:numId w:val="0"/>
        </w:numPr>
        <w:spacing w:beforeAutospacing="0" w:afterAutospacing="0" w:line="240" w:lineRule="auto"/>
        <w:ind w:left="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某某与李某签订委托书，委托李某代为处理系争房屋办理房地产抵押登记、签订买卖合同等系列事务。委托书明确规定了委托事项、权限、责任以及委托期限，并由公证机关进行了公证。根据《中华人民共和国民法典》（以下简称民法典）第一百六十三条，张某某与李某之间建立的是委托代理关系。</w:t>
      </w:r>
    </w:p>
    <w:p w14:paraId="0288389E">
      <w:pPr>
        <w:numPr>
          <w:ilvl w:val="0"/>
          <w:numId w:val="0"/>
        </w:numPr>
        <w:spacing w:beforeAutospacing="0" w:afterAutospacing="0" w:line="240" w:lineRule="auto"/>
        <w:ind w:left="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但李某出售系争房屋的代理行为超越权限。</w:t>
      </w:r>
    </w:p>
    <w:p w14:paraId="08E479C9">
      <w:pPr>
        <w:numPr>
          <w:ilvl w:val="0"/>
          <w:numId w:val="0"/>
        </w:numPr>
        <w:spacing w:beforeAutospacing="0" w:afterAutospacing="0" w:line="240" w:lineRule="auto"/>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（二）李某与谢某之间的房屋买卖法律关系：</w:t>
      </w:r>
    </w:p>
    <w:p w14:paraId="1A99DDD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Chars="0" w:right="0" w:rightChars="0"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李某虽以张某某代理人身份与谢某就系争房屋签订买卖合同。但因法院认定该合同并非张某某真实意思、未经张某某追认表示，而且谢某不具备善意取得条件，合同被判定无效。在这一关系中，</w:t>
      </w:r>
      <w:r>
        <w:rPr>
          <w:rFonts w:hint="eastAsia" w:ascii="宋体" w:hAnsi="宋体" w:eastAsia="宋体" w:cs="宋体"/>
          <w:b w:val="0"/>
          <w:bCs w:val="0"/>
          <w:sz w:val="24"/>
          <w:szCs w:val="24"/>
        </w:rPr>
        <w:t>李某的代理行为超越权限</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谢某</w:t>
      </w:r>
      <w:r>
        <w:rPr>
          <w:rFonts w:hint="eastAsia" w:ascii="宋体" w:hAnsi="宋体" w:eastAsia="宋体" w:cs="宋体"/>
          <w:b w:val="0"/>
          <w:bCs w:val="0"/>
          <w:sz w:val="24"/>
          <w:szCs w:val="24"/>
        </w:rPr>
        <w:t>未实际</w:t>
      </w:r>
      <w:r>
        <w:rPr>
          <w:rFonts w:hint="eastAsia" w:ascii="宋体" w:hAnsi="宋体" w:eastAsia="宋体" w:cs="宋体"/>
          <w:b w:val="0"/>
          <w:bCs w:val="0"/>
          <w:sz w:val="24"/>
          <w:szCs w:val="24"/>
          <w:lang w:val="en-US" w:eastAsia="zh-CN"/>
        </w:rPr>
        <w:t>向张某某</w:t>
      </w:r>
      <w:r>
        <w:rPr>
          <w:rFonts w:hint="eastAsia" w:ascii="宋体" w:hAnsi="宋体" w:eastAsia="宋体" w:cs="宋体"/>
          <w:b w:val="0"/>
          <w:bCs w:val="0"/>
          <w:sz w:val="24"/>
          <w:szCs w:val="24"/>
        </w:rPr>
        <w:t>支付房款、未实际占有房屋</w:t>
      </w:r>
      <w:r>
        <w:rPr>
          <w:rFonts w:hint="eastAsia" w:ascii="宋体" w:hAnsi="宋体" w:eastAsia="宋体" w:cs="宋体"/>
          <w:b w:val="0"/>
          <w:bCs w:val="0"/>
          <w:sz w:val="24"/>
          <w:szCs w:val="24"/>
          <w:lang w:val="en-US" w:eastAsia="zh-CN"/>
        </w:rPr>
        <w:t>且后续不合理转卖等行为，都使其无法依据房屋买卖合同取得房屋的合法所有权。</w:t>
      </w:r>
    </w:p>
    <w:p w14:paraId="6368AB4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rightChars="0"/>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三</w:t>
      </w:r>
      <w:r>
        <w:rPr>
          <w:rFonts w:hint="eastAsia" w:ascii="宋体" w:hAnsi="宋体" w:eastAsia="宋体" w:cs="宋体"/>
          <w:b/>
          <w:bCs/>
          <w:sz w:val="24"/>
          <w:szCs w:val="24"/>
          <w:lang w:eastAsia="zh-CN"/>
        </w:rPr>
        <w:t>）</w:t>
      </w:r>
      <w:r>
        <w:rPr>
          <w:rFonts w:hint="eastAsia" w:ascii="宋体" w:hAnsi="宋体" w:eastAsia="宋体" w:cs="宋体"/>
          <w:b/>
          <w:bCs/>
          <w:sz w:val="24"/>
          <w:szCs w:val="24"/>
        </w:rPr>
        <w:t>谢某与连某某之间</w:t>
      </w:r>
      <w:r>
        <w:rPr>
          <w:rFonts w:hint="eastAsia" w:ascii="宋体" w:hAnsi="宋体" w:eastAsia="宋体" w:cs="宋体"/>
          <w:b/>
          <w:bCs/>
          <w:sz w:val="24"/>
          <w:szCs w:val="24"/>
          <w:lang w:val="en-US" w:eastAsia="zh-CN"/>
        </w:rPr>
        <w:t>的房屋买卖关系</w:t>
      </w:r>
      <w:r>
        <w:rPr>
          <w:rFonts w:hint="eastAsia" w:ascii="宋体" w:hAnsi="宋体" w:eastAsia="宋体" w:cs="宋体"/>
          <w:b/>
          <w:bCs/>
          <w:sz w:val="24"/>
          <w:szCs w:val="24"/>
          <w:lang w:eastAsia="zh-CN"/>
        </w:rPr>
        <w:t>：</w:t>
      </w:r>
    </w:p>
    <w:p w14:paraId="61103AE0">
      <w:pPr>
        <w:pStyle w:val="4"/>
        <w:keepNext w:val="0"/>
        <w:keepLines w:val="0"/>
        <w:widowControl/>
        <w:numPr>
          <w:ilvl w:val="0"/>
          <w:numId w:val="0"/>
        </w:numPr>
        <w:suppressLineNumbers w:val="0"/>
        <w:spacing w:beforeAutospacing="0" w:afterAutospacing="0" w:line="240" w:lineRule="auto"/>
        <w:ind w:leftChars="0" w:firstLine="420" w:firstLineChars="0"/>
        <w:outlineLvl w:val="3"/>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由于谢某与张某某的买卖合同无效，</w:t>
      </w:r>
      <w:r>
        <w:rPr>
          <w:rFonts w:hint="eastAsia" w:cs="宋体"/>
          <w:b w:val="0"/>
          <w:bCs w:val="0"/>
          <w:sz w:val="24"/>
          <w:szCs w:val="24"/>
          <w:lang w:val="en-US" w:eastAsia="zh-CN"/>
        </w:rPr>
        <w:t>我国物权变动模式采取债权形式主义</w:t>
      </w:r>
      <w:r>
        <w:rPr>
          <w:rFonts w:hint="eastAsia" w:ascii="宋体" w:hAnsi="宋体" w:eastAsia="宋体" w:cs="宋体"/>
          <w:b w:val="0"/>
          <w:bCs w:val="0"/>
          <w:sz w:val="24"/>
          <w:szCs w:val="24"/>
          <w:lang w:val="en-US" w:eastAsia="zh-CN"/>
        </w:rPr>
        <w:t>，合同的效力会影响所有权的变动，故</w:t>
      </w:r>
      <w:r>
        <w:rPr>
          <w:rFonts w:hint="eastAsia" w:ascii="宋体" w:hAnsi="宋体" w:eastAsia="宋体" w:cs="宋体"/>
          <w:b w:val="0"/>
          <w:bCs w:val="0"/>
          <w:sz w:val="24"/>
          <w:szCs w:val="24"/>
        </w:rPr>
        <w:t>谢某</w:t>
      </w:r>
      <w:r>
        <w:rPr>
          <w:rFonts w:hint="eastAsia" w:ascii="宋体" w:hAnsi="宋体" w:eastAsia="宋体" w:cs="宋体"/>
          <w:b w:val="0"/>
          <w:bCs w:val="0"/>
          <w:sz w:val="24"/>
          <w:szCs w:val="24"/>
          <w:lang w:val="en-US" w:eastAsia="zh-CN"/>
        </w:rPr>
        <w:t>虽</w:t>
      </w:r>
      <w:r>
        <w:rPr>
          <w:rFonts w:hint="eastAsia" w:ascii="宋体" w:hAnsi="宋体" w:eastAsia="宋体" w:cs="宋体"/>
          <w:b w:val="0"/>
          <w:bCs w:val="0"/>
          <w:sz w:val="24"/>
          <w:szCs w:val="24"/>
        </w:rPr>
        <w:t>作为登记</w:t>
      </w:r>
      <w:r>
        <w:rPr>
          <w:rFonts w:hint="eastAsia" w:ascii="宋体" w:hAnsi="宋体" w:eastAsia="宋体" w:cs="宋体"/>
          <w:b w:val="0"/>
          <w:bCs w:val="0"/>
          <w:sz w:val="24"/>
          <w:szCs w:val="24"/>
          <w:lang w:val="en-US" w:eastAsia="zh-CN"/>
        </w:rPr>
        <w:t>人，但不享有该房屋的所有权，谢某无权处分该房屋。谢某</w:t>
      </w:r>
      <w:r>
        <w:rPr>
          <w:rFonts w:hint="eastAsia" w:ascii="宋体" w:hAnsi="宋体" w:eastAsia="宋体" w:cs="宋体"/>
          <w:b w:val="0"/>
          <w:bCs w:val="0"/>
          <w:sz w:val="24"/>
          <w:szCs w:val="24"/>
        </w:rPr>
        <w:t>与连某某建立的买卖</w:t>
      </w:r>
      <w:r>
        <w:rPr>
          <w:rFonts w:hint="eastAsia" w:ascii="宋体" w:hAnsi="宋体" w:eastAsia="宋体" w:cs="宋体"/>
          <w:b w:val="0"/>
          <w:bCs w:val="0"/>
          <w:sz w:val="24"/>
          <w:szCs w:val="24"/>
          <w:lang w:val="en-US" w:eastAsia="zh-CN"/>
        </w:rPr>
        <w:t>签订买卖合同</w:t>
      </w:r>
      <w:r>
        <w:rPr>
          <w:rFonts w:hint="eastAsia" w:ascii="宋体" w:hAnsi="宋体" w:eastAsia="宋体" w:cs="宋体"/>
          <w:b w:val="0"/>
          <w:bCs w:val="0"/>
          <w:sz w:val="24"/>
          <w:szCs w:val="24"/>
        </w:rPr>
        <w:t>，连某某</w:t>
      </w:r>
      <w:r>
        <w:rPr>
          <w:rFonts w:hint="eastAsia" w:ascii="宋体" w:hAnsi="宋体" w:eastAsia="宋体" w:cs="宋体"/>
          <w:b w:val="0"/>
          <w:bCs w:val="0"/>
          <w:sz w:val="24"/>
          <w:szCs w:val="24"/>
          <w:lang w:val="en-US" w:eastAsia="zh-CN"/>
        </w:rPr>
        <w:t>善意购房，</w:t>
      </w:r>
      <w:r>
        <w:rPr>
          <w:rFonts w:hint="eastAsia" w:ascii="宋体" w:hAnsi="宋体" w:eastAsia="宋体" w:cs="宋体"/>
          <w:b w:val="0"/>
          <w:bCs w:val="0"/>
          <w:sz w:val="24"/>
          <w:szCs w:val="24"/>
        </w:rPr>
        <w:t>支付了合理对价</w:t>
      </w:r>
      <w:r>
        <w:rPr>
          <w:rFonts w:hint="eastAsia" w:ascii="宋体" w:hAnsi="宋体" w:eastAsia="宋体" w:cs="宋体"/>
          <w:b w:val="0"/>
          <w:bCs w:val="0"/>
          <w:sz w:val="24"/>
          <w:szCs w:val="24"/>
          <w:lang w:val="en-US" w:eastAsia="zh-CN"/>
        </w:rPr>
        <w:t>并完成登记</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根据《民法典》第</w:t>
      </w:r>
      <w:r>
        <w:rPr>
          <w:rFonts w:hint="eastAsia" w:cs="宋体"/>
          <w:b w:val="0"/>
          <w:bCs w:val="0"/>
          <w:sz w:val="24"/>
          <w:szCs w:val="24"/>
          <w:lang w:val="en-US" w:eastAsia="zh-CN"/>
        </w:rPr>
        <w:t>三百一十一</w:t>
      </w:r>
      <w:r>
        <w:rPr>
          <w:rFonts w:hint="eastAsia" w:ascii="宋体" w:hAnsi="宋体" w:eastAsia="宋体" w:cs="宋体"/>
          <w:b w:val="0"/>
          <w:bCs w:val="0"/>
          <w:sz w:val="24"/>
          <w:szCs w:val="24"/>
        </w:rPr>
        <w:t>条，连某某善意取得</w:t>
      </w:r>
      <w:r>
        <w:rPr>
          <w:rFonts w:hint="eastAsia" w:cs="宋体"/>
          <w:b w:val="0"/>
          <w:bCs w:val="0"/>
          <w:sz w:val="24"/>
          <w:szCs w:val="24"/>
          <w:lang w:val="en-US" w:eastAsia="zh-CN"/>
        </w:rPr>
        <w:t>系争</w:t>
      </w:r>
      <w:r>
        <w:rPr>
          <w:rFonts w:hint="eastAsia" w:ascii="宋体" w:hAnsi="宋体" w:eastAsia="宋体" w:cs="宋体"/>
          <w:b w:val="0"/>
          <w:bCs w:val="0"/>
          <w:sz w:val="24"/>
          <w:szCs w:val="24"/>
        </w:rPr>
        <w:t>房屋</w:t>
      </w:r>
      <w:r>
        <w:rPr>
          <w:rFonts w:hint="eastAsia" w:ascii="宋体" w:hAnsi="宋体" w:eastAsia="宋体" w:cs="宋体"/>
          <w:b w:val="0"/>
          <w:bCs w:val="0"/>
          <w:sz w:val="24"/>
          <w:szCs w:val="24"/>
          <w:lang w:val="en-US" w:eastAsia="zh-CN"/>
        </w:rPr>
        <w:t>所有权</w:t>
      </w:r>
      <w:r>
        <w:rPr>
          <w:rFonts w:hint="eastAsia" w:ascii="宋体" w:hAnsi="宋体" w:eastAsia="宋体" w:cs="宋体"/>
          <w:b w:val="0"/>
          <w:bCs w:val="0"/>
          <w:sz w:val="24"/>
          <w:szCs w:val="24"/>
        </w:rPr>
        <w:t>。</w:t>
      </w:r>
    </w:p>
    <w:p w14:paraId="7C88706A">
      <w:pPr>
        <w:bidi w:val="0"/>
        <w:spacing w:beforeAutospacing="0" w:afterAutospacing="0" w:line="240" w:lineRule="auto"/>
        <w:ind w:left="0" w:firstLine="0"/>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（四）连某某与张某某之间的物权</w:t>
      </w:r>
      <w:r>
        <w:rPr>
          <w:rFonts w:hint="eastAsia" w:ascii="宋体" w:hAnsi="宋体" w:eastAsia="宋体" w:cs="宋体"/>
          <w:b/>
          <w:bCs/>
          <w:sz w:val="24"/>
          <w:szCs w:val="24"/>
        </w:rPr>
        <w:t>占有</w:t>
      </w:r>
      <w:r>
        <w:rPr>
          <w:rFonts w:hint="eastAsia" w:ascii="宋体" w:hAnsi="宋体" w:eastAsia="宋体" w:cs="宋体"/>
          <w:b/>
          <w:bCs/>
          <w:sz w:val="24"/>
          <w:szCs w:val="24"/>
          <w:lang w:val="en-US" w:eastAsia="zh-CN"/>
        </w:rPr>
        <w:t>纠纷</w:t>
      </w:r>
      <w:r>
        <w:rPr>
          <w:rFonts w:hint="eastAsia" w:ascii="宋体" w:hAnsi="宋体" w:eastAsia="宋体" w:cs="宋体"/>
          <w:b/>
          <w:bCs/>
          <w:sz w:val="24"/>
          <w:szCs w:val="24"/>
        </w:rPr>
        <w:t>关系</w:t>
      </w:r>
      <w:r>
        <w:rPr>
          <w:rFonts w:hint="eastAsia" w:ascii="宋体" w:hAnsi="宋体" w:eastAsia="宋体" w:cs="宋体"/>
          <w:b/>
          <w:bCs/>
          <w:sz w:val="24"/>
          <w:szCs w:val="24"/>
          <w:lang w:eastAsia="zh-CN"/>
        </w:rPr>
        <w:t>：</w:t>
      </w:r>
    </w:p>
    <w:p w14:paraId="11615CCE">
      <w:pPr>
        <w:pStyle w:val="5"/>
        <w:keepNext w:val="0"/>
        <w:keepLines w:val="0"/>
        <w:widowControl/>
        <w:suppressLineNumbers w:val="0"/>
        <w:spacing w:beforeAutospacing="0" w:afterAutospacing="0" w:line="240" w:lineRule="auto"/>
        <w:ind w:left="0" w:firstLine="420" w:firstLineChars="0"/>
        <w:rPr>
          <w:rFonts w:hint="eastAsia" w:ascii="宋体" w:hAnsi="宋体" w:eastAsia="宋体" w:cs="宋体"/>
          <w:b w:val="0"/>
          <w:bCs w:val="0"/>
          <w:color w:val="auto"/>
          <w:sz w:val="24"/>
          <w:szCs w:val="24"/>
        </w:rPr>
      </w:pPr>
      <w:r>
        <w:rPr>
          <w:rFonts w:hint="eastAsia" w:ascii="宋体" w:hAnsi="宋体" w:eastAsia="宋体" w:cs="宋体"/>
          <w:i w:val="0"/>
          <w:iCs w:val="0"/>
          <w:caps w:val="0"/>
          <w:spacing w:val="0"/>
          <w:sz w:val="24"/>
          <w:szCs w:val="24"/>
          <w:shd w:val="clear" w:fill="FFFFFF"/>
        </w:rPr>
        <w:t>连某某作为房屋产权登记人，依据物权的排他性主张张某某迁出房屋，行使的是物权请求权中的返还原物请求权。然而，张某某基于其原始取得房屋</w:t>
      </w:r>
      <w:r>
        <w:rPr>
          <w:rFonts w:hint="eastAsia" w:ascii="宋体" w:hAnsi="宋体" w:eastAsia="宋体" w:cs="宋体"/>
          <w:i w:val="0"/>
          <w:iCs w:val="0"/>
          <w:caps w:val="0"/>
          <w:spacing w:val="0"/>
          <w:sz w:val="24"/>
          <w:szCs w:val="24"/>
          <w:shd w:val="clear" w:fill="FFFFFF"/>
          <w:lang w:val="en-US" w:eastAsia="zh-CN"/>
        </w:rPr>
        <w:t>所有权</w:t>
      </w:r>
      <w:r>
        <w:rPr>
          <w:rFonts w:hint="eastAsia" w:ascii="宋体" w:hAnsi="宋体" w:eastAsia="宋体" w:cs="宋体"/>
          <w:i w:val="0"/>
          <w:iCs w:val="0"/>
          <w:caps w:val="0"/>
          <w:spacing w:val="0"/>
          <w:sz w:val="24"/>
          <w:szCs w:val="24"/>
          <w:shd w:val="clear" w:fill="FFFFFF"/>
        </w:rPr>
        <w:t>及前手无效合同的特殊情况，对房屋的占有具有一定的历史延续性和合法性基础。这就涉及到物权取得与占有保护的冲突</w:t>
      </w:r>
      <w:r>
        <w:rPr>
          <w:rFonts w:hint="eastAsia" w:ascii="宋体" w:hAnsi="宋体" w:eastAsia="宋体" w:cs="宋体"/>
          <w:i w:val="0"/>
          <w:iCs w:val="0"/>
          <w:caps w:val="0"/>
          <w:spacing w:val="0"/>
          <w:sz w:val="24"/>
          <w:szCs w:val="24"/>
          <w:shd w:val="clear" w:fill="FFFFFF"/>
          <w:lang w:eastAsia="zh-CN"/>
        </w:rPr>
        <w:t>。</w:t>
      </w:r>
    </w:p>
    <w:p w14:paraId="4CBE210F">
      <w:pPr>
        <w:pStyle w:val="5"/>
        <w:keepNext w:val="0"/>
        <w:keepLines w:val="0"/>
        <w:widowControl/>
        <w:numPr>
          <w:ilvl w:val="0"/>
          <w:numId w:val="0"/>
        </w:numPr>
        <w:suppressLineNumbers w:val="0"/>
        <w:spacing w:beforeAutospacing="0" w:afterAutospacing="0" w:line="240" w:lineRule="auto"/>
        <w:ind w:right="0" w:righ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（五）连某某与银行的借贷关系：</w:t>
      </w:r>
    </w:p>
    <w:p w14:paraId="45407E3E">
      <w:pPr>
        <w:pStyle w:val="5"/>
        <w:keepNext w:val="0"/>
        <w:keepLines w:val="0"/>
        <w:widowControl/>
        <w:numPr>
          <w:ilvl w:val="0"/>
          <w:numId w:val="0"/>
        </w:numPr>
        <w:suppressLineNumbers w:val="0"/>
        <w:spacing w:beforeAutospacing="0" w:afterAutospacing="0" w:line="240" w:lineRule="auto"/>
        <w:ind w:left="0" w:leftChars="0" w:right="0" w:righ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连某某为支付购房款向银行贷款80万，这一借贷行为基于双方真实的意思表示，符合相关法规和合同订立的一般原则，故连某某与银行存在借贷关系。</w:t>
      </w:r>
    </w:p>
    <w:p w14:paraId="0D844A07">
      <w:pPr>
        <w:pStyle w:val="2"/>
        <w:keepNext w:val="0"/>
        <w:keepLines w:val="0"/>
        <w:widowControl/>
        <w:numPr>
          <w:ilvl w:val="0"/>
          <w:numId w:val="2"/>
        </w:numPr>
        <w:suppressLineNumbers w:val="0"/>
        <w:pBdr>
          <w:bottom w:val="none" w:color="auto" w:sz="0" w:space="0"/>
        </w:pBdr>
        <w:shd w:val="clear" w:fill="FFFFFF"/>
        <w:spacing w:beforeAutospacing="0" w:after="0" w:afterAutospacing="0"/>
        <w:ind w:left="0" w:firstLine="0"/>
        <w:rPr>
          <w:rFonts w:hint="eastAsia"/>
          <w:sz w:val="24"/>
          <w:szCs w:val="24"/>
        </w:rPr>
      </w:pPr>
      <w:r>
        <w:rPr>
          <w:rFonts w:hint="eastAsia" w:ascii="宋体" w:hAnsi="宋体" w:eastAsia="宋体" w:cs="宋体"/>
          <w:b/>
          <w:bCs/>
          <w:i w:val="0"/>
          <w:iCs w:val="0"/>
          <w:caps w:val="0"/>
          <w:spacing w:val="0"/>
          <w:sz w:val="24"/>
          <w:szCs w:val="24"/>
          <w:shd w:val="clear" w:fill="FFFFFF"/>
        </w:rPr>
        <w:t>法院判决评析</w:t>
      </w:r>
    </w:p>
    <w:p w14:paraId="59F27690">
      <w:pPr>
        <w:numPr>
          <w:ilvl w:val="0"/>
          <w:numId w:val="3"/>
        </w:numPr>
        <w:bidi w:val="0"/>
        <w:rPr>
          <w:rFonts w:hint="default"/>
          <w:b/>
          <w:bCs/>
          <w:sz w:val="24"/>
          <w:szCs w:val="24"/>
          <w:lang w:val="en-US" w:eastAsia="zh-CN"/>
        </w:rPr>
      </w:pPr>
      <w:r>
        <w:rPr>
          <w:rFonts w:hint="eastAsia"/>
          <w:b/>
          <w:bCs/>
          <w:sz w:val="24"/>
          <w:szCs w:val="24"/>
          <w:lang w:val="en-US" w:eastAsia="zh-CN"/>
        </w:rPr>
        <w:t>第一次起诉：</w:t>
      </w:r>
    </w:p>
    <w:p w14:paraId="06FE1B94">
      <w:pPr>
        <w:pStyle w:val="3"/>
        <w:keepNext w:val="0"/>
        <w:keepLines w:val="0"/>
        <w:widowControl/>
        <w:suppressLineNumbers w:val="0"/>
        <w:pBdr>
          <w:bottom w:val="none" w:color="auto" w:sz="0" w:space="0"/>
        </w:pBdr>
        <w:shd w:val="clear" w:fill="FFFFFF"/>
        <w:spacing w:beforeAutospacing="0" w:after="0" w:afterAutospacing="0"/>
        <w:ind w:left="0" w:firstLine="420" w:firstLineChars="0"/>
        <w:rPr>
          <w:rFonts w:hint="eastAsia" w:cs="宋体"/>
          <w:b w:val="0"/>
          <w:bCs w:val="0"/>
          <w:i w:val="0"/>
          <w:iCs w:val="0"/>
          <w:caps w:val="0"/>
          <w:color w:val="1F2329"/>
          <w:spacing w:val="0"/>
          <w:sz w:val="24"/>
          <w:szCs w:val="24"/>
          <w:shd w:val="clear" w:fill="FFFFFF"/>
          <w:lang w:eastAsia="zh-CN"/>
        </w:rPr>
      </w:pPr>
      <w:r>
        <w:rPr>
          <w:rFonts w:hint="eastAsia" w:ascii="宋体" w:hAnsi="宋体" w:eastAsia="宋体" w:cs="宋体"/>
          <w:b w:val="0"/>
          <w:bCs w:val="0"/>
          <w:i w:val="0"/>
          <w:iCs w:val="0"/>
          <w:caps w:val="0"/>
          <w:color w:val="1F2329"/>
          <w:spacing w:val="0"/>
          <w:sz w:val="24"/>
          <w:szCs w:val="24"/>
          <w:shd w:val="clear" w:fill="FFFFFF"/>
        </w:rPr>
        <w:t>第一次法院判决逻辑清晰、依据充分，公正合理且具说服力。判定张某某与谢某合同无效，精准识别李某超越代理权限，从多方面剖析谢某非善意，既符合代理制度规定，又维护诚信原则与交易秩序。认定谢某与连某某合同有效，体现对物权公示公信和交易安全的维护，保障善意第三人利益，维护物权公示权威性。该判决事实梳理细致，法律运用恰当，</w:t>
      </w:r>
      <w:r>
        <w:rPr>
          <w:rFonts w:hint="eastAsia" w:cs="宋体"/>
          <w:b w:val="0"/>
          <w:bCs w:val="0"/>
          <w:i w:val="0"/>
          <w:iCs w:val="0"/>
          <w:caps w:val="0"/>
          <w:color w:val="1F2329"/>
          <w:spacing w:val="0"/>
          <w:sz w:val="24"/>
          <w:szCs w:val="24"/>
          <w:shd w:val="clear" w:fill="FFFFFF"/>
          <w:lang w:val="en-US" w:eastAsia="zh-CN"/>
        </w:rPr>
        <w:t>合理</w:t>
      </w:r>
      <w:r>
        <w:rPr>
          <w:rFonts w:hint="eastAsia" w:ascii="宋体" w:hAnsi="宋体" w:eastAsia="宋体" w:cs="宋体"/>
          <w:b w:val="0"/>
          <w:bCs w:val="0"/>
          <w:i w:val="0"/>
          <w:iCs w:val="0"/>
          <w:caps w:val="0"/>
          <w:color w:val="1F2329"/>
          <w:spacing w:val="0"/>
          <w:sz w:val="24"/>
          <w:szCs w:val="24"/>
          <w:shd w:val="clear" w:fill="FFFFFF"/>
        </w:rPr>
        <w:t>平衡</w:t>
      </w:r>
      <w:r>
        <w:rPr>
          <w:rFonts w:hint="eastAsia" w:cs="宋体"/>
          <w:b w:val="0"/>
          <w:bCs w:val="0"/>
          <w:i w:val="0"/>
          <w:iCs w:val="0"/>
          <w:caps w:val="0"/>
          <w:color w:val="1F2329"/>
          <w:spacing w:val="0"/>
          <w:sz w:val="24"/>
          <w:szCs w:val="24"/>
          <w:shd w:val="clear" w:fill="FFFFFF"/>
          <w:lang w:val="en-US" w:eastAsia="zh-CN"/>
        </w:rPr>
        <w:t>了</w:t>
      </w:r>
      <w:r>
        <w:rPr>
          <w:rFonts w:hint="eastAsia" w:ascii="宋体" w:hAnsi="宋体" w:eastAsia="宋体" w:cs="宋体"/>
          <w:b w:val="0"/>
          <w:bCs w:val="0"/>
          <w:i w:val="0"/>
          <w:iCs w:val="0"/>
          <w:caps w:val="0"/>
          <w:color w:val="1F2329"/>
          <w:spacing w:val="0"/>
          <w:sz w:val="24"/>
          <w:szCs w:val="24"/>
          <w:shd w:val="clear" w:fill="FFFFFF"/>
        </w:rPr>
        <w:t>各方利益</w:t>
      </w:r>
      <w:r>
        <w:rPr>
          <w:rFonts w:hint="eastAsia" w:cs="宋体"/>
          <w:b w:val="0"/>
          <w:bCs w:val="0"/>
          <w:i w:val="0"/>
          <w:iCs w:val="0"/>
          <w:caps w:val="0"/>
          <w:color w:val="1F2329"/>
          <w:spacing w:val="0"/>
          <w:sz w:val="24"/>
          <w:szCs w:val="24"/>
          <w:shd w:val="clear" w:fill="FFFFFF"/>
          <w:lang w:eastAsia="zh-CN"/>
        </w:rPr>
        <w:t>。</w:t>
      </w:r>
    </w:p>
    <w:p w14:paraId="50CA166B">
      <w:pPr>
        <w:pStyle w:val="3"/>
        <w:keepNext w:val="0"/>
        <w:keepLines w:val="0"/>
        <w:widowControl/>
        <w:suppressLineNumbers w:val="0"/>
        <w:pBdr>
          <w:bottom w:val="none" w:color="auto" w:sz="0" w:space="0"/>
        </w:pBdr>
        <w:shd w:val="clear" w:fill="FFFFFF"/>
        <w:spacing w:beforeAutospacing="0" w:after="0" w:afterAutospacing="0"/>
        <w:rPr>
          <w:rFonts w:hint="default"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rPr>
        <w:t>（二）</w:t>
      </w:r>
      <w:r>
        <w:rPr>
          <w:rFonts w:hint="eastAsia" w:cs="宋体"/>
          <w:b/>
          <w:bCs/>
          <w:i w:val="0"/>
          <w:iCs w:val="0"/>
          <w:caps w:val="0"/>
          <w:spacing w:val="0"/>
          <w:sz w:val="24"/>
          <w:szCs w:val="24"/>
          <w:shd w:val="clear" w:fill="FFFFFF"/>
          <w:lang w:val="en-US" w:eastAsia="zh-CN"/>
        </w:rPr>
        <w:t>第二次起诉：</w:t>
      </w:r>
    </w:p>
    <w:p w14:paraId="28F3DC45">
      <w:pPr>
        <w:bidi w:val="0"/>
        <w:ind w:firstLine="420" w:firstLineChars="0"/>
        <w:rPr>
          <w:rFonts w:hint="default"/>
          <w:sz w:val="24"/>
          <w:szCs w:val="24"/>
          <w:lang w:val="en-US" w:eastAsia="zh-CN"/>
        </w:rPr>
      </w:pPr>
      <w:r>
        <w:rPr>
          <w:rFonts w:hint="eastAsia"/>
          <w:b/>
          <w:bCs/>
          <w:sz w:val="24"/>
          <w:szCs w:val="24"/>
        </w:rPr>
        <w:t>一审法院判决</w:t>
      </w:r>
      <w:r>
        <w:rPr>
          <w:rFonts w:hint="eastAsia"/>
          <w:b/>
          <w:bCs/>
          <w:sz w:val="24"/>
          <w:szCs w:val="24"/>
          <w:lang w:eastAsia="zh-CN"/>
        </w:rPr>
        <w:t>：</w:t>
      </w:r>
      <w:r>
        <w:rPr>
          <w:rFonts w:hint="eastAsia"/>
          <w:sz w:val="24"/>
          <w:szCs w:val="24"/>
          <w:lang w:val="en-US" w:eastAsia="zh-CN"/>
        </w:rPr>
        <w:t>一审法院基于对既有证据的审查以及对法律条文的理解做出了相应裁决，其出发点和努力值得肯定，但也存在可探讨空间。</w:t>
      </w:r>
      <w:r>
        <w:rPr>
          <w:rFonts w:hint="eastAsia"/>
          <w:sz w:val="24"/>
          <w:szCs w:val="24"/>
        </w:rPr>
        <w:t>在本案中，张某某对房屋的占有有着特定的历史背景，其原始取得房屋且前手房屋买卖存在无效情形，这些因素都影响着其占有房屋的合法性判断</w:t>
      </w:r>
      <w:r>
        <w:rPr>
          <w:rFonts w:hint="eastAsia"/>
          <w:sz w:val="24"/>
          <w:szCs w:val="24"/>
          <w:lang w:eastAsia="zh-CN"/>
        </w:rPr>
        <w:t>。</w:t>
      </w:r>
      <w:r>
        <w:rPr>
          <w:rFonts w:hint="eastAsia"/>
          <w:sz w:val="24"/>
          <w:szCs w:val="24"/>
          <w:lang w:val="en-US" w:eastAsia="zh-CN"/>
        </w:rPr>
        <w:t>一审法院对物权理解可能未充分考虑张某某长期合法占有的事实。</w:t>
      </w:r>
      <w:bookmarkStart w:id="0" w:name="_GoBack"/>
      <w:bookmarkEnd w:id="0"/>
      <w:r>
        <w:rPr>
          <w:rFonts w:hint="eastAsia"/>
          <w:sz w:val="24"/>
          <w:szCs w:val="24"/>
          <w:lang w:val="en-US" w:eastAsia="zh-CN"/>
        </w:rPr>
        <w:t>在请求权的适用上，或未全面权衡物权与债权请求权关系，过于侧重物权请求权，处理法律关系不够全面，一定程度上影响法律与社会效果的平衡。</w:t>
      </w:r>
    </w:p>
    <w:p w14:paraId="52EB6FB5">
      <w:pPr>
        <w:pStyle w:val="3"/>
        <w:keepNext w:val="0"/>
        <w:keepLines w:val="0"/>
        <w:widowControl/>
        <w:suppressLineNumbers w:val="0"/>
        <w:pBdr>
          <w:bottom w:val="none" w:color="auto" w:sz="0" w:space="0"/>
        </w:pBdr>
        <w:shd w:val="clear" w:fill="FFFFFF"/>
        <w:spacing w:beforeAutospacing="0" w:after="0" w:afterAutospacing="0"/>
        <w:ind w:left="0" w:firstLine="420" w:firstLineChars="0"/>
        <w:rPr>
          <w:rFonts w:hint="eastAsia" w:ascii="宋体" w:hAnsi="宋体" w:eastAsia="宋体" w:cs="宋体"/>
          <w:b w:val="0"/>
          <w:bCs w:val="0"/>
          <w:i w:val="0"/>
          <w:iCs w:val="0"/>
          <w:caps w:val="0"/>
          <w:color w:val="222222"/>
          <w:spacing w:val="0"/>
          <w:sz w:val="24"/>
          <w:szCs w:val="24"/>
          <w:shd w:val="clear" w:fill="FFFFFF"/>
        </w:rPr>
      </w:pPr>
      <w:r>
        <w:rPr>
          <w:rFonts w:hint="eastAsia" w:ascii="宋体" w:hAnsi="宋体" w:eastAsia="宋体" w:cs="宋体"/>
          <w:b/>
          <w:bCs/>
          <w:i w:val="0"/>
          <w:iCs w:val="0"/>
          <w:caps w:val="0"/>
          <w:spacing w:val="0"/>
          <w:sz w:val="24"/>
          <w:szCs w:val="24"/>
          <w:shd w:val="clear" w:fill="FFFFFF"/>
        </w:rPr>
        <w:t>二审法院判决</w:t>
      </w:r>
      <w:r>
        <w:rPr>
          <w:rFonts w:hint="eastAsia"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color w:val="222222"/>
          <w:spacing w:val="0"/>
          <w:sz w:val="24"/>
          <w:szCs w:val="24"/>
          <w:shd w:val="clear" w:fill="FFFFFF"/>
        </w:rPr>
        <w:t>二审法院的判决相对更为合理和全面。首先，其确认李某与谢某的房屋买卖合同无效，准确认定了第一手房屋买卖并非张某某真实意思表示，尊重了物权取得的真实意思基础，维护了当事人的意思自治原则。其次，对于连某某与谢某的房屋买卖合同有效及连某某取得产权但未实际占有房屋的情况</w:t>
      </w:r>
      <w:r>
        <w:rPr>
          <w:rFonts w:hint="eastAsia" w:cs="宋体"/>
          <w:b w:val="0"/>
          <w:bCs w:val="0"/>
          <w:i w:val="0"/>
          <w:iCs w:val="0"/>
          <w:caps w:val="0"/>
          <w:color w:val="222222"/>
          <w:spacing w:val="0"/>
          <w:sz w:val="24"/>
          <w:szCs w:val="24"/>
          <w:shd w:val="clear" w:fill="FFFFFF"/>
          <w:lang w:eastAsia="zh-CN"/>
        </w:rPr>
        <w:t>，</w:t>
      </w:r>
      <w:r>
        <w:rPr>
          <w:rFonts w:hint="eastAsia" w:ascii="宋体" w:hAnsi="宋体" w:eastAsia="宋体" w:cs="宋体"/>
          <w:b w:val="0"/>
          <w:bCs w:val="0"/>
          <w:i w:val="0"/>
          <w:iCs w:val="0"/>
          <w:caps w:val="0"/>
          <w:color w:val="222222"/>
          <w:spacing w:val="0"/>
          <w:sz w:val="24"/>
          <w:szCs w:val="24"/>
          <w:shd w:val="clear" w:fill="FFFFFF"/>
        </w:rPr>
        <w:t>二审法院正确引导连某某依据与谢某的合同通过债权请求权主张交付房屋，清晰地区分了物权与债权在房屋交易纠纷中的不同救济途径。这符合民法中物权与债权的区分原则以及相关占有理论，充分考虑了案件中复杂的法律关系和当事人的实际情况，在法律适用和逻辑推理上更为缜密，较好地平衡了各方利益，体现了法律的公正性和严谨性。</w:t>
      </w:r>
    </w:p>
    <w:p w14:paraId="2577419C">
      <w:pPr>
        <w:bidi w:val="0"/>
        <w:rPr>
          <w:rFonts w:hint="eastAsia"/>
          <w:b/>
          <w:bCs/>
          <w:sz w:val="24"/>
          <w:szCs w:val="24"/>
        </w:rPr>
      </w:pPr>
      <w:r>
        <w:rPr>
          <w:rFonts w:hint="eastAsia"/>
          <w:b/>
          <w:bCs/>
          <w:sz w:val="24"/>
          <w:szCs w:val="24"/>
        </w:rPr>
        <w:t>三、个人观点及理由</w:t>
      </w:r>
    </w:p>
    <w:p w14:paraId="217321A7">
      <w:pPr>
        <w:keepNext w:val="0"/>
        <w:keepLines w:val="0"/>
        <w:widowControl/>
        <w:suppressLineNumbers w:val="0"/>
        <w:shd w:val="clear" w:fill="FFFFFF"/>
        <w:ind w:left="0" w:firstLine="420" w:firstLineChars="0"/>
        <w:jc w:val="left"/>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本案是物权请求权与债权请求权在房屋交易场景的典型冲突体现。在房屋买卖纠纷中，不能仅因产权登记就绝对化物权效力而忽视占有事实。若盲目支持连某某的物权请求权，会破坏既有占有秩序，对张某某不公平，也未根本解决房屋交付的合同履行问题。法院应坚守物权与债权的界限，在保护产权登记人合法权益同时，尊重合法占有者权益，促使当事人依合同相对性解决交付纠纷，保障交易安全与公平，维护法律体系的内在逻辑一致性和社会经济秩序稳定。</w:t>
      </w:r>
    </w:p>
    <w:p w14:paraId="41AF7853">
      <w:pPr>
        <w:keepNext w:val="0"/>
        <w:keepLines w:val="0"/>
        <w:widowControl/>
        <w:suppressLineNumbers w:val="0"/>
        <w:shd w:val="clear" w:fill="FFFFFF"/>
        <w:ind w:left="0" w:firstLine="420" w:firstLineChars="0"/>
        <w:jc w:val="left"/>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虽然二审法院的判决在一定程度上平衡了各方利益，但仍存在可探讨之处。 从房屋产权证附记的限制条件来看，该房屋自登记之日起 5 年内不得转让、出租。此规定是基于特定政策目的对房屋流转的限制，具有法律效力。然而，法院在整个判决过程中未对这一关键因素予以考量。若严格遵循该规定，无论是张某某与谢某之间的交易，还是谢某与连某某之间的交易，都因违反此限制而可能被认定无效。这</w:t>
      </w:r>
      <w:r>
        <w:rPr>
          <w:rFonts w:hint="eastAsia" w:ascii="宋体" w:hAnsi="宋体" w:eastAsia="宋体" w:cs="宋体"/>
          <w:i w:val="0"/>
          <w:iCs w:val="0"/>
          <w:caps w:val="0"/>
          <w:color w:val="1F2329"/>
          <w:spacing w:val="0"/>
          <w:sz w:val="24"/>
          <w:szCs w:val="24"/>
          <w:shd w:val="clear" w:fill="FFFFFF"/>
          <w:lang w:val="en-US" w:eastAsia="zh-CN"/>
        </w:rPr>
        <w:t>可能</w:t>
      </w:r>
      <w:r>
        <w:rPr>
          <w:rFonts w:hint="eastAsia" w:ascii="宋体" w:hAnsi="宋体" w:eastAsia="宋体" w:cs="宋体"/>
          <w:i w:val="0"/>
          <w:iCs w:val="0"/>
          <w:caps w:val="0"/>
          <w:color w:val="1F2329"/>
          <w:spacing w:val="0"/>
          <w:sz w:val="24"/>
          <w:szCs w:val="24"/>
          <w:shd w:val="clear" w:fill="FFFFFF"/>
        </w:rPr>
        <w:t xml:space="preserve">会使案件的处理结果产生重大变化，也更符合相关政策法规的整体框架。 </w:t>
      </w:r>
    </w:p>
    <w:p w14:paraId="266AB6E3">
      <w:pPr>
        <w:keepNext w:val="0"/>
        <w:keepLines w:val="0"/>
        <w:widowControl/>
        <w:suppressLineNumbers w:val="0"/>
        <w:shd w:val="clear" w:fill="FFFFFF"/>
        <w:ind w:left="0" w:firstLine="420" w:firstLineChars="0"/>
        <w:jc w:val="left"/>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在连某某的权益保护方面，虽然二审法院引导其通过债权请求权向谢某主张权利，但在实际操作中，若谢某缺乏履行能力，连某某的权益可能难以得到有效保障。法院</w:t>
      </w:r>
      <w:r>
        <w:rPr>
          <w:rFonts w:hint="eastAsia" w:ascii="宋体" w:hAnsi="宋体" w:eastAsia="宋体" w:cs="宋体"/>
          <w:i w:val="0"/>
          <w:iCs w:val="0"/>
          <w:caps w:val="0"/>
          <w:color w:val="1F2329"/>
          <w:spacing w:val="0"/>
          <w:sz w:val="24"/>
          <w:szCs w:val="24"/>
          <w:shd w:val="clear" w:fill="FFFFFF"/>
          <w:lang w:val="en-US" w:eastAsia="zh-CN"/>
        </w:rPr>
        <w:t>还可以</w:t>
      </w:r>
      <w:r>
        <w:rPr>
          <w:rFonts w:hint="eastAsia" w:ascii="宋体" w:hAnsi="宋体" w:eastAsia="宋体" w:cs="宋体"/>
          <w:i w:val="0"/>
          <w:iCs w:val="0"/>
          <w:caps w:val="0"/>
          <w:color w:val="1F2329"/>
          <w:spacing w:val="0"/>
          <w:sz w:val="24"/>
          <w:szCs w:val="24"/>
          <w:shd w:val="clear" w:fill="FFFFFF"/>
        </w:rPr>
        <w:t xml:space="preserve">进一步考虑如何在遵循法律规定和政策限制的前提下，更好地平衡连某某作为善意购买者的利益与政策执行之间的关系，例如探索是否存在其他补救措施或责任分担机制，而不仅仅局限于现有的物权与债权请求权的简单区分处理。 </w:t>
      </w:r>
    </w:p>
    <w:p w14:paraId="5F3503C9">
      <w:pPr>
        <w:keepNext w:val="0"/>
        <w:keepLines w:val="0"/>
        <w:widowControl/>
        <w:suppressLineNumbers w:val="0"/>
        <w:shd w:val="clear" w:fill="FFFFFF"/>
        <w:ind w:left="0" w:firstLine="420" w:firstLineChars="0"/>
        <w:jc w:val="left"/>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在张某某的责任认定上，尽管其与谢某的合同被认定无效且其占有具有一定历史延续性，但张某某在委托李某办理相关事宜时是否存在一定疏忽或未尽合理注意义务，法院未作深入审查。若张某某存在一定过错，也应在责任承担方面有所体现，而非单纯维持其占有现状，这样才能更全面地体现法律的公平公正原则，妥善解决纠纷。</w:t>
      </w:r>
    </w:p>
    <w:p w14:paraId="5DB8502D">
      <w:pPr>
        <w:keepNext w:val="0"/>
        <w:keepLines w:val="0"/>
        <w:widowControl/>
        <w:suppressLineNumbers w:val="0"/>
        <w:shd w:val="clear" w:fill="FFFFFF"/>
        <w:ind w:left="0" w:firstLine="420" w:firstLineChars="0"/>
        <w:jc w:val="left"/>
        <w:rPr>
          <w:rFonts w:hint="eastAsia" w:ascii="宋体" w:hAnsi="宋体" w:eastAsia="宋体" w:cs="宋体"/>
          <w:i w:val="0"/>
          <w:iCs w:val="0"/>
          <w:caps w:val="0"/>
          <w:color w:val="1F2329"/>
          <w:spacing w:val="0"/>
          <w:sz w:val="24"/>
          <w:szCs w:val="24"/>
          <w:shd w:val="clear" w:fill="FFFFFF"/>
        </w:rPr>
      </w:pPr>
    </w:p>
    <w:p w14:paraId="566C8337">
      <w:pPr>
        <w:keepNext w:val="0"/>
        <w:keepLines w:val="0"/>
        <w:widowControl/>
        <w:suppressLineNumbers w:val="0"/>
        <w:shd w:val="clear" w:fill="FFFFFF"/>
        <w:ind w:left="0" w:firstLine="420" w:firstLineChars="0"/>
        <w:jc w:val="left"/>
        <w:rPr>
          <w:rFonts w:hint="eastAsia" w:ascii="宋体" w:hAnsi="宋体" w:eastAsia="宋体" w:cs="宋体"/>
          <w:sz w:val="24"/>
          <w:szCs w:val="24"/>
          <w:lang w:val="en-US" w:eastAsia="zh-CN"/>
        </w:rPr>
      </w:pPr>
      <w:r>
        <w:rPr>
          <w:rFonts w:hint="eastAsia" w:ascii="宋体" w:hAnsi="宋体" w:eastAsia="宋体" w:cs="宋体"/>
          <w:i w:val="0"/>
          <w:iCs w:val="0"/>
          <w:caps w:val="0"/>
          <w:color w:val="1F2329"/>
          <w:spacing w:val="0"/>
          <w:sz w:val="24"/>
          <w:szCs w:val="24"/>
          <w:shd w:val="clear" w:fill="FFFFFF"/>
          <w:lang w:val="en-US" w:eastAsia="zh-CN"/>
        </w:rPr>
        <w:t>这</w:t>
      </w:r>
      <w:r>
        <w:rPr>
          <w:rFonts w:hint="eastAsia" w:ascii="宋体" w:hAnsi="宋体" w:eastAsia="宋体" w:cs="宋体"/>
          <w:i w:val="0"/>
          <w:iCs w:val="0"/>
          <w:caps w:val="0"/>
          <w:color w:val="1F2329"/>
          <w:spacing w:val="0"/>
          <w:sz w:val="24"/>
          <w:szCs w:val="24"/>
          <w:shd w:val="clear" w:fill="FFFFFF"/>
        </w:rPr>
        <w:t>起房屋买卖纠纷</w:t>
      </w:r>
      <w:r>
        <w:rPr>
          <w:rFonts w:hint="eastAsia" w:ascii="宋体" w:hAnsi="宋体" w:eastAsia="宋体" w:cs="宋体"/>
          <w:i w:val="0"/>
          <w:iCs w:val="0"/>
          <w:caps w:val="0"/>
          <w:color w:val="1F2329"/>
          <w:spacing w:val="0"/>
          <w:sz w:val="24"/>
          <w:szCs w:val="24"/>
          <w:shd w:val="clear" w:fill="FFFFFF"/>
          <w:lang w:val="en-US" w:eastAsia="zh-CN"/>
        </w:rPr>
        <w:t>涉及多重法律关系</w:t>
      </w:r>
      <w:r>
        <w:rPr>
          <w:rFonts w:hint="eastAsia" w:ascii="宋体" w:hAnsi="宋体" w:eastAsia="宋体" w:cs="宋体"/>
          <w:i w:val="0"/>
          <w:iCs w:val="0"/>
          <w:caps w:val="0"/>
          <w:color w:val="1F2329"/>
          <w:spacing w:val="0"/>
          <w:sz w:val="24"/>
          <w:szCs w:val="24"/>
          <w:shd w:val="clear" w:fill="FFFFFF"/>
        </w:rPr>
        <w:t>。法院区分两份房屋买卖合同效力</w:t>
      </w:r>
      <w:r>
        <w:rPr>
          <w:rFonts w:hint="eastAsia" w:ascii="宋体" w:hAnsi="宋体" w:eastAsia="宋体" w:cs="宋体"/>
          <w:i w:val="0"/>
          <w:iCs w:val="0"/>
          <w:caps w:val="0"/>
          <w:color w:val="1F2329"/>
          <w:spacing w:val="0"/>
          <w:sz w:val="24"/>
          <w:szCs w:val="24"/>
          <w:shd w:val="clear" w:fill="FFFFFF"/>
          <w:lang w:eastAsia="zh-CN"/>
        </w:rPr>
        <w:t>，</w:t>
      </w:r>
      <w:r>
        <w:rPr>
          <w:rFonts w:hint="eastAsia" w:ascii="宋体" w:hAnsi="宋体" w:eastAsia="宋体" w:cs="宋体"/>
          <w:i w:val="0"/>
          <w:iCs w:val="0"/>
          <w:caps w:val="0"/>
          <w:color w:val="1F2329"/>
          <w:spacing w:val="0"/>
          <w:sz w:val="24"/>
          <w:szCs w:val="24"/>
          <w:shd w:val="clear" w:fill="FFFFFF"/>
          <w:lang w:val="en-US" w:eastAsia="zh-CN"/>
        </w:rPr>
        <w:t>既维护了被代理人权益，又</w:t>
      </w:r>
      <w:r>
        <w:rPr>
          <w:rFonts w:hint="eastAsia" w:ascii="宋体" w:hAnsi="宋体" w:eastAsia="宋体" w:cs="宋体"/>
          <w:i w:val="0"/>
          <w:iCs w:val="0"/>
          <w:caps w:val="0"/>
          <w:color w:val="1F2329"/>
          <w:spacing w:val="0"/>
          <w:sz w:val="24"/>
          <w:szCs w:val="24"/>
          <w:shd w:val="clear" w:fill="FFFFFF"/>
        </w:rPr>
        <w:t>符合物权公示公信原则与善意取得</w:t>
      </w:r>
      <w:r>
        <w:rPr>
          <w:rFonts w:hint="eastAsia" w:ascii="宋体" w:hAnsi="宋体" w:eastAsia="宋体" w:cs="宋体"/>
          <w:i w:val="0"/>
          <w:iCs w:val="0"/>
          <w:caps w:val="0"/>
          <w:color w:val="1F2329"/>
          <w:spacing w:val="0"/>
          <w:sz w:val="24"/>
          <w:szCs w:val="24"/>
          <w:shd w:val="clear" w:fill="FFFFFF"/>
          <w:lang w:val="en-US" w:eastAsia="zh-CN"/>
        </w:rPr>
        <w:t>制度</w:t>
      </w:r>
      <w:r>
        <w:rPr>
          <w:rFonts w:hint="eastAsia" w:ascii="宋体" w:hAnsi="宋体" w:eastAsia="宋体" w:cs="宋体"/>
          <w:i w:val="0"/>
          <w:iCs w:val="0"/>
          <w:caps w:val="0"/>
          <w:color w:val="1F2329"/>
          <w:spacing w:val="0"/>
          <w:sz w:val="24"/>
          <w:szCs w:val="24"/>
          <w:shd w:val="clear" w:fill="FFFFFF"/>
        </w:rPr>
        <w:t>。</w:t>
      </w:r>
      <w:r>
        <w:rPr>
          <w:rFonts w:hint="eastAsia" w:ascii="宋体" w:hAnsi="宋体" w:eastAsia="宋体" w:cs="宋体"/>
          <w:i w:val="0"/>
          <w:iCs w:val="0"/>
          <w:caps w:val="0"/>
          <w:color w:val="1F2329"/>
          <w:spacing w:val="0"/>
          <w:sz w:val="24"/>
          <w:szCs w:val="24"/>
          <w:shd w:val="clear" w:fill="FFFFFF"/>
          <w:lang w:val="en-US" w:eastAsia="zh-CN"/>
        </w:rPr>
        <w:t>但也引发</w:t>
      </w:r>
      <w:r>
        <w:rPr>
          <w:rFonts w:hint="eastAsia" w:ascii="宋体" w:hAnsi="宋体" w:eastAsia="宋体" w:cs="宋体"/>
          <w:i w:val="0"/>
          <w:iCs w:val="0"/>
          <w:caps w:val="0"/>
          <w:color w:val="1F2329"/>
          <w:spacing w:val="0"/>
          <w:sz w:val="24"/>
          <w:szCs w:val="24"/>
          <w:shd w:val="clear" w:fill="FFFFFF"/>
        </w:rPr>
        <w:t>在善意取得制度适用上</w:t>
      </w:r>
      <w:r>
        <w:rPr>
          <w:rFonts w:hint="eastAsia" w:ascii="宋体" w:hAnsi="宋体" w:eastAsia="宋体" w:cs="宋体"/>
          <w:i w:val="0"/>
          <w:iCs w:val="0"/>
          <w:caps w:val="0"/>
          <w:color w:val="1F2329"/>
          <w:spacing w:val="0"/>
          <w:sz w:val="24"/>
          <w:szCs w:val="24"/>
          <w:shd w:val="clear" w:fill="FFFFFF"/>
          <w:lang w:val="en-US" w:eastAsia="zh-CN"/>
        </w:rPr>
        <w:t>的一些思考，善意取得用中“善意”判断标准或许有细化空间，房屋交易里可以再明确购房者对房屋实际占有情况的调查义务，仅依登记认定善意取得存在漏洞，易影响市场秩序。</w:t>
      </w:r>
      <w:r>
        <w:rPr>
          <w:rFonts w:hint="eastAsia" w:ascii="宋体" w:hAnsi="宋体" w:eastAsia="宋体" w:cs="宋体"/>
          <w:i w:val="0"/>
          <w:iCs w:val="0"/>
          <w:caps w:val="0"/>
          <w:spacing w:val="0"/>
          <w:sz w:val="24"/>
          <w:szCs w:val="24"/>
          <w:shd w:val="clear" w:fill="FFFFFF"/>
        </w:rPr>
        <w:t>此案例</w:t>
      </w:r>
      <w:r>
        <w:rPr>
          <w:rFonts w:hint="eastAsia" w:ascii="宋体" w:hAnsi="宋体" w:eastAsia="宋体" w:cs="宋体"/>
          <w:i w:val="0"/>
          <w:iCs w:val="0"/>
          <w:caps w:val="0"/>
          <w:spacing w:val="0"/>
          <w:sz w:val="24"/>
          <w:szCs w:val="24"/>
          <w:shd w:val="clear" w:fill="FFFFFF"/>
          <w:lang w:val="en-US" w:eastAsia="zh-CN"/>
        </w:rPr>
        <w:t>作为最高人民法院公报案例，</w:t>
      </w:r>
      <w:r>
        <w:rPr>
          <w:rFonts w:hint="eastAsia" w:ascii="宋体" w:hAnsi="宋体" w:eastAsia="宋体" w:cs="宋体"/>
          <w:i w:val="0"/>
          <w:iCs w:val="0"/>
          <w:caps w:val="0"/>
          <w:spacing w:val="0"/>
          <w:sz w:val="24"/>
          <w:szCs w:val="24"/>
          <w:shd w:val="clear" w:fill="FFFFFF"/>
        </w:rPr>
        <w:t>为类似纠纷处理提供指引，引发对善意取得精准适用</w:t>
      </w:r>
      <w:r>
        <w:rPr>
          <w:rFonts w:hint="eastAsia" w:ascii="宋体" w:hAnsi="宋体" w:eastAsia="宋体" w:cs="宋体"/>
          <w:i w:val="0"/>
          <w:iCs w:val="0"/>
          <w:caps w:val="0"/>
          <w:spacing w:val="0"/>
          <w:sz w:val="24"/>
          <w:szCs w:val="24"/>
          <w:shd w:val="clear" w:fill="FFFFFF"/>
          <w:lang w:val="en-US" w:eastAsia="zh-CN"/>
        </w:rPr>
        <w:t>等问题的</w:t>
      </w:r>
      <w:r>
        <w:rPr>
          <w:rFonts w:hint="eastAsia" w:ascii="宋体" w:hAnsi="宋体" w:eastAsia="宋体" w:cs="宋体"/>
          <w:i w:val="0"/>
          <w:iCs w:val="0"/>
          <w:caps w:val="0"/>
          <w:spacing w:val="0"/>
          <w:sz w:val="24"/>
          <w:szCs w:val="24"/>
          <w:shd w:val="clear" w:fill="FFFFFF"/>
        </w:rPr>
        <w:t>探讨。启示司法工作者准确裁判，民众增强法律意识、谨慎交易，维护权益与市场秩序。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Poor Richard">
    <w:panose1 w:val="02080502050505020702"/>
    <w:charset w:val="00"/>
    <w:family w:val="auto"/>
    <w:pitch w:val="default"/>
    <w:sig w:usb0="00000003" w:usb1="00000000" w:usb2="00000000" w:usb3="00000000" w:csb0="20000001"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6D3087"/>
    <w:multiLevelType w:val="singleLevel"/>
    <w:tmpl w:val="C36D3087"/>
    <w:lvl w:ilvl="0" w:tentative="0">
      <w:start w:val="2"/>
      <w:numFmt w:val="chineseCounting"/>
      <w:suff w:val="nothing"/>
      <w:lvlText w:val="%1、"/>
      <w:lvlJc w:val="left"/>
      <w:rPr>
        <w:rFonts w:hint="eastAsia"/>
      </w:rPr>
    </w:lvl>
  </w:abstractNum>
  <w:abstractNum w:abstractNumId="1">
    <w:nsid w:val="C9879DFC"/>
    <w:multiLevelType w:val="singleLevel"/>
    <w:tmpl w:val="C9879DFC"/>
    <w:lvl w:ilvl="0" w:tentative="0">
      <w:start w:val="1"/>
      <w:numFmt w:val="chineseCounting"/>
      <w:suff w:val="nothing"/>
      <w:lvlText w:val="%1．"/>
      <w:lvlJc w:val="left"/>
      <w:rPr>
        <w:rFonts w:hint="eastAsia"/>
      </w:rPr>
    </w:lvl>
  </w:abstractNum>
  <w:abstractNum w:abstractNumId="2">
    <w:nsid w:val="5EB23726"/>
    <w:multiLevelType w:val="singleLevel"/>
    <w:tmpl w:val="5EB23726"/>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94EAB"/>
    <w:rsid w:val="1C320396"/>
    <w:rsid w:val="33266050"/>
    <w:rsid w:val="63C94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2716</Words>
  <Characters>2721</Characters>
  <Lines>0</Lines>
  <Paragraphs>0</Paragraphs>
  <TotalTime>36</TotalTime>
  <ScaleCrop>false</ScaleCrop>
  <LinksUpToDate>false</LinksUpToDate>
  <CharactersWithSpaces>2726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2024-12-21T11:53:00Z</dcterms:created>
  <dc:creator>WPS_1691498065</dc:creator>
  <cp:lastModifiedBy>WPS_1691498065</cp:lastModifiedBy>
  <dcterms:modified xsi:type="dcterms:W3CDTF">2024-12-27T12:37:03Z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B8815A99D3BE4177A3AE127F0221D7DD_11</vt:lpwstr>
  </property>
  <property fmtid="{D5CDD505-2E9C-101B-9397-08002B2CF9AE}" pid="4" name="KSOTemplateDocerSaveRecord">
    <vt:lpwstr>eyJoZGlkIjoiODZiOWI0MDM4MWI3NjFiMWQwYjU5MDZjM2YyYzQzMzMiLCJ1c2VySWQiOiIxNTE5MzM4NTYwIn0=</vt:lpwstr>
  </property>
</Properties>
</file>