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8DD5" w14:textId="368E5F6A" w:rsidR="00152FB6" w:rsidRDefault="00152FB6" w:rsidP="00152FB6">
      <w:pPr>
        <w:pStyle w:val="1"/>
      </w:pPr>
      <w:r>
        <w:rPr>
          <w:rFonts w:hint="eastAsia"/>
        </w:rPr>
        <w:t>波动率的波动率风险溢价：基于上证5</w:t>
      </w:r>
      <w:r>
        <w:t>0ETF</w:t>
      </w:r>
      <w:r>
        <w:rPr>
          <w:rFonts w:hint="eastAsia"/>
        </w:rPr>
        <w:t>期权的实证</w:t>
      </w:r>
    </w:p>
    <w:p w14:paraId="5C55067A" w14:textId="539F0F84" w:rsidR="00D06D59" w:rsidRDefault="00D06D59" w:rsidP="00D06D59">
      <w:pPr>
        <w:pStyle w:val="1"/>
      </w:pPr>
      <w:r>
        <w:rPr>
          <w:rFonts w:hint="eastAsia"/>
        </w:rPr>
        <w:t>摘要</w:t>
      </w:r>
    </w:p>
    <w:p w14:paraId="77B58EDF" w14:textId="77777777" w:rsidR="00152FB6" w:rsidRPr="00152FB6" w:rsidRDefault="00152FB6" w:rsidP="00152FB6"/>
    <w:p w14:paraId="3A4765FB" w14:textId="26A9416E" w:rsidR="00644B53" w:rsidRDefault="00D06D59" w:rsidP="00152FB6">
      <w:pPr>
        <w:pStyle w:val="1"/>
      </w:pPr>
      <w:r>
        <w:rPr>
          <w:rFonts w:hint="eastAsia"/>
        </w:rPr>
        <w:t>1</w:t>
      </w:r>
      <w:r>
        <w:t>.</w:t>
      </w:r>
      <w:r w:rsidR="00152FB6">
        <w:rPr>
          <w:rFonts w:hint="eastAsia"/>
        </w:rPr>
        <w:t>引言</w:t>
      </w:r>
    </w:p>
    <w:p w14:paraId="3C6B0264" w14:textId="748880B6" w:rsidR="00152FB6" w:rsidRDefault="0010639F" w:rsidP="0010639F">
      <w:pPr>
        <w:ind w:firstLine="420"/>
      </w:pPr>
      <w:r>
        <w:rPr>
          <w:rFonts w:hint="eastAsia"/>
        </w:rPr>
        <w:t>众多文献已经研究表明收益率的不确定（波动率）具有风险溢价，那么波动率的不确定性（波动率的波动率）是否具有风险溢价？</w:t>
      </w:r>
      <w:r w:rsidR="00152FB6">
        <w:rPr>
          <w:rFonts w:hint="eastAsia"/>
        </w:rPr>
        <w:t>在随机波动率框架中，波动率风险属于系统性风险且应当被定价，</w:t>
      </w:r>
      <w:r w:rsidR="007F1C70">
        <w:rPr>
          <w:rFonts w:hint="eastAsia"/>
        </w:rPr>
        <w:t>并且动态delta中性收益法</w:t>
      </w:r>
      <w:commentRangeStart w:id="0"/>
      <w:r w:rsidR="007F1C70">
        <w:rPr>
          <w:rFonts w:hint="eastAsia"/>
        </w:rPr>
        <w:t>（B</w:t>
      </w:r>
      <w:r w:rsidR="007F1C70">
        <w:t>akish</w:t>
      </w:r>
      <w:r w:rsidR="007F1C70">
        <w:rPr>
          <w:rFonts w:hint="eastAsia"/>
        </w:rPr>
        <w:t>，</w:t>
      </w:r>
      <w:r w:rsidR="007F1C70">
        <w:t>2003</w:t>
      </w:r>
      <w:r w:rsidR="007F1C70">
        <w:rPr>
          <w:rFonts w:hint="eastAsia"/>
        </w:rPr>
        <w:t>）</w:t>
      </w:r>
      <w:commentRangeEnd w:id="0"/>
      <w:r w:rsidR="008C46BF">
        <w:rPr>
          <w:rStyle w:val="a7"/>
        </w:rPr>
        <w:commentReference w:id="0"/>
      </w:r>
      <w:r w:rsidR="007F1C70">
        <w:rPr>
          <w:rFonts w:hint="eastAsia"/>
        </w:rPr>
        <w:t>、测度转化法</w:t>
      </w:r>
      <w:commentRangeStart w:id="1"/>
      <w:r w:rsidR="007F1C70">
        <w:rPr>
          <w:rFonts w:hint="eastAsia"/>
        </w:rPr>
        <w:t>（Ca</w:t>
      </w:r>
      <w:r w:rsidR="007F1C70">
        <w:t>r</w:t>
      </w:r>
      <w:r w:rsidR="00B722BB">
        <w:rPr>
          <w:rFonts w:hint="eastAsia"/>
        </w:rPr>
        <w:t>和</w:t>
      </w:r>
      <w:r w:rsidR="007F1C70">
        <w:t>Wu</w:t>
      </w:r>
      <w:r w:rsidR="007F1C70">
        <w:rPr>
          <w:rFonts w:hint="eastAsia"/>
        </w:rPr>
        <w:t>，2</w:t>
      </w:r>
      <w:r w:rsidR="007F1C70">
        <w:t>009</w:t>
      </w:r>
      <w:r w:rsidR="007F1C70">
        <w:rPr>
          <w:rFonts w:hint="eastAsia"/>
        </w:rPr>
        <w:t>）</w:t>
      </w:r>
      <w:commentRangeEnd w:id="1"/>
      <w:r w:rsidR="005B69B3">
        <w:rPr>
          <w:rStyle w:val="a7"/>
        </w:rPr>
        <w:commentReference w:id="1"/>
      </w:r>
      <w:r w:rsidR="007F1C70">
        <w:rPr>
          <w:rFonts w:hint="eastAsia"/>
        </w:rPr>
        <w:t>和随机波动率模型法</w:t>
      </w:r>
      <w:commentRangeStart w:id="2"/>
      <w:r w:rsidR="007F1C70">
        <w:rPr>
          <w:rFonts w:hint="eastAsia"/>
        </w:rPr>
        <w:t>（）</w:t>
      </w:r>
      <w:commentRangeEnd w:id="2"/>
      <w:r w:rsidR="00535093">
        <w:rPr>
          <w:rStyle w:val="a7"/>
        </w:rPr>
        <w:commentReference w:id="2"/>
      </w:r>
      <w:r w:rsidR="007F1C70">
        <w:rPr>
          <w:rFonts w:hint="eastAsia"/>
        </w:rPr>
        <w:t>已经证明美国股票市场上存在显著为负的波动率风险溢价。</w:t>
      </w:r>
      <w:r w:rsidR="00152FB6">
        <w:rPr>
          <w:rFonts w:hint="eastAsia"/>
        </w:rPr>
        <w:t>然而</w:t>
      </w:r>
      <w:r w:rsidR="007F1C70">
        <w:rPr>
          <w:rFonts w:hint="eastAsia"/>
        </w:rPr>
        <w:t>框架中</w:t>
      </w:r>
      <w:r w:rsidR="00152FB6">
        <w:rPr>
          <w:rFonts w:hint="eastAsia"/>
        </w:rPr>
        <w:t>波动率的波动率(下文简称“V</w:t>
      </w:r>
      <w:r w:rsidR="00152FB6">
        <w:t>V</w:t>
      </w:r>
      <w:r w:rsidR="00152FB6">
        <w:rPr>
          <w:rFonts w:hint="eastAsia"/>
        </w:rPr>
        <w:t>”</w:t>
      </w:r>
      <w:r w:rsidR="00152FB6">
        <w:t>)</w:t>
      </w:r>
      <w:r w:rsidR="00152FB6">
        <w:rPr>
          <w:rFonts w:hint="eastAsia"/>
        </w:rPr>
        <w:t>，即波动率S</w:t>
      </w:r>
      <w:r w:rsidR="00152FB6">
        <w:t>DE</w:t>
      </w:r>
      <w:r w:rsidR="00152FB6">
        <w:rPr>
          <w:rFonts w:hint="eastAsia"/>
        </w:rPr>
        <w:t>维纳过程的系数，</w:t>
      </w:r>
      <w:r w:rsidR="007F1C70">
        <w:rPr>
          <w:rFonts w:hint="eastAsia"/>
        </w:rPr>
        <w:t>却被</w:t>
      </w:r>
      <w:r w:rsidR="00B90471">
        <w:rPr>
          <w:rFonts w:hint="eastAsia"/>
        </w:rPr>
        <w:t>假</w:t>
      </w:r>
      <w:r w:rsidR="007F1C70">
        <w:rPr>
          <w:rFonts w:hint="eastAsia"/>
        </w:rPr>
        <w:t>定为常数</w:t>
      </w:r>
      <w:commentRangeStart w:id="3"/>
      <w:r w:rsidR="007F1C70">
        <w:rPr>
          <w:rFonts w:hint="eastAsia"/>
        </w:rPr>
        <w:t>（heston</w:t>
      </w:r>
      <w:r w:rsidR="00B722BB">
        <w:rPr>
          <w:rFonts w:hint="eastAsia"/>
        </w:rPr>
        <w:t>，</w:t>
      </w:r>
      <w:r w:rsidR="007F1C70">
        <w:t>1993</w:t>
      </w:r>
      <w:r w:rsidR="007F1C70">
        <w:rPr>
          <w:rFonts w:hint="eastAsia"/>
        </w:rPr>
        <w:t>）</w:t>
      </w:r>
      <w:commentRangeEnd w:id="3"/>
      <w:r w:rsidR="008C46BF">
        <w:rPr>
          <w:rStyle w:val="a7"/>
        </w:rPr>
        <w:commentReference w:id="3"/>
      </w:r>
      <w:r w:rsidR="007F1C70">
        <w:rPr>
          <w:rFonts w:hint="eastAsia"/>
        </w:rPr>
        <w:t>。</w:t>
      </w:r>
      <w:r w:rsidR="00535093">
        <w:rPr>
          <w:rFonts w:hint="eastAsia"/>
        </w:rPr>
        <w:t>波动率决定收益率分布的不确定性，而V</w:t>
      </w:r>
      <w:r w:rsidR="00535093">
        <w:t>V</w:t>
      </w:r>
      <w:r w:rsidR="00535093">
        <w:rPr>
          <w:rFonts w:hint="eastAsia"/>
        </w:rPr>
        <w:t>可以决定波动率分布的不确定性。面对</w:t>
      </w:r>
      <w:r w:rsidR="0082054F">
        <w:rPr>
          <w:rFonts w:hint="eastAsia"/>
        </w:rPr>
        <w:t>以确定概率获得一定收益的股票，和以只有期望值的不确定性概率获得一定收益的股票，如果投资者给予不同风险评价，那么波动率的不确定性就会对投资者的投资风险偏好产生影响，即V</w:t>
      </w:r>
      <w:r w:rsidR="0082054F">
        <w:t>V</w:t>
      </w:r>
      <w:r w:rsidR="0082054F">
        <w:rPr>
          <w:rFonts w:hint="eastAsia"/>
        </w:rPr>
        <w:t>风险有可能属于有效定价因子且同样具有风险溢价（</w:t>
      </w:r>
      <w:commentRangeStart w:id="4"/>
      <w:r w:rsidR="0082054F">
        <w:rPr>
          <w:rFonts w:hint="eastAsia"/>
        </w:rPr>
        <w:t>Ba</w:t>
      </w:r>
      <w:r w:rsidR="0082054F">
        <w:t>ltussen</w:t>
      </w:r>
      <w:r w:rsidR="00B722BB">
        <w:rPr>
          <w:rFonts w:hint="eastAsia"/>
        </w:rPr>
        <w:t>等</w:t>
      </w:r>
      <w:r w:rsidR="0082054F">
        <w:rPr>
          <w:rFonts w:hint="eastAsia"/>
        </w:rPr>
        <w:t>，2</w:t>
      </w:r>
      <w:r w:rsidR="0082054F">
        <w:t>018</w:t>
      </w:r>
      <w:commentRangeEnd w:id="4"/>
      <w:r w:rsidR="0082054F">
        <w:rPr>
          <w:rStyle w:val="a7"/>
        </w:rPr>
        <w:commentReference w:id="4"/>
      </w:r>
      <w:r w:rsidR="0082054F">
        <w:rPr>
          <w:rFonts w:hint="eastAsia"/>
        </w:rPr>
        <w:t>）。</w:t>
      </w:r>
    </w:p>
    <w:p w14:paraId="67C02BA5" w14:textId="7AEAD107" w:rsidR="00152FB6" w:rsidRDefault="00A15827" w:rsidP="00902A63">
      <w:pPr>
        <w:ind w:firstLine="420"/>
      </w:pPr>
      <w:r>
        <w:rPr>
          <w:rFonts w:hint="eastAsia"/>
        </w:rPr>
        <w:t>当前国外已经有一部分学者研究了V</w:t>
      </w:r>
      <w:r>
        <w:t>V</w:t>
      </w:r>
      <w:r>
        <w:rPr>
          <w:rFonts w:hint="eastAsia"/>
        </w:rPr>
        <w:t>风险。</w:t>
      </w:r>
      <w:r w:rsidR="00902A63">
        <w:rPr>
          <w:rFonts w:hint="eastAsia"/>
        </w:rPr>
        <w:t>在V</w:t>
      </w:r>
      <w:r w:rsidR="00902A63">
        <w:t>V</w:t>
      </w:r>
      <w:r w:rsidR="00902A63">
        <w:rPr>
          <w:rFonts w:hint="eastAsia"/>
        </w:rPr>
        <w:t>风险的预测能力方面，不仅V</w:t>
      </w:r>
      <w:r w:rsidR="00902A63">
        <w:t>VIX</w:t>
      </w:r>
      <w:r w:rsidR="00902A63">
        <w:rPr>
          <w:rFonts w:hint="eastAsia"/>
        </w:rPr>
        <w:t>指数可以有效</w:t>
      </w:r>
      <w:r w:rsidR="003B27BE">
        <w:rPr>
          <w:rFonts w:hint="eastAsia"/>
        </w:rPr>
        <w:t>负向</w:t>
      </w:r>
      <w:r w:rsidR="00902A63">
        <w:rPr>
          <w:rFonts w:hint="eastAsia"/>
        </w:rPr>
        <w:t>预测V</w:t>
      </w:r>
      <w:r w:rsidR="00902A63">
        <w:t>IX</w:t>
      </w:r>
      <w:r w:rsidR="00902A63">
        <w:rPr>
          <w:rFonts w:hint="eastAsia"/>
        </w:rPr>
        <w:t>期权的收益率（</w:t>
      </w:r>
      <w:commentRangeStart w:id="5"/>
      <w:r w:rsidR="00902A63">
        <w:rPr>
          <w:rFonts w:hint="eastAsia"/>
        </w:rPr>
        <w:t>Pa</w:t>
      </w:r>
      <w:r w:rsidR="00902A63">
        <w:t>rk</w:t>
      </w:r>
      <w:r w:rsidR="00B722BB">
        <w:rPr>
          <w:rFonts w:hint="eastAsia"/>
        </w:rPr>
        <w:t>和</w:t>
      </w:r>
      <w:r w:rsidR="00B722BB" w:rsidRPr="00B722BB">
        <w:t>Yang</w:t>
      </w:r>
      <w:r w:rsidR="009064A3">
        <w:t>-</w:t>
      </w:r>
      <w:r w:rsidR="00B722BB" w:rsidRPr="00B722BB">
        <w:t>Ho</w:t>
      </w:r>
      <w:r w:rsidR="00902A63">
        <w:rPr>
          <w:rFonts w:hint="eastAsia"/>
        </w:rPr>
        <w:t>，2</w:t>
      </w:r>
      <w:r w:rsidR="00902A63">
        <w:t>015</w:t>
      </w:r>
      <w:commentRangeEnd w:id="5"/>
      <w:r w:rsidR="00B90471">
        <w:rPr>
          <w:rStyle w:val="a7"/>
        </w:rPr>
        <w:commentReference w:id="5"/>
      </w:r>
      <w:r w:rsidR="00902A63">
        <w:rPr>
          <w:rFonts w:hint="eastAsia"/>
        </w:rPr>
        <w:t>）,而且</w:t>
      </w:r>
      <w:r w:rsidR="003B27BE">
        <w:rPr>
          <w:rFonts w:hint="eastAsia"/>
        </w:rPr>
        <w:t>个股的V</w:t>
      </w:r>
      <w:r w:rsidR="003B27BE">
        <w:t>V</w:t>
      </w:r>
      <w:r w:rsidR="003B27BE">
        <w:rPr>
          <w:rFonts w:hint="eastAsia"/>
        </w:rPr>
        <w:t>风险可以显著地正向预测个股期望收益（</w:t>
      </w:r>
      <w:commentRangeStart w:id="6"/>
      <w:r w:rsidR="003B27BE" w:rsidRPr="003B27BE">
        <w:t>Hollstein</w:t>
      </w:r>
      <w:r w:rsidR="00B722BB">
        <w:rPr>
          <w:rFonts w:hint="eastAsia"/>
        </w:rPr>
        <w:t>和</w:t>
      </w:r>
      <w:r w:rsidR="003B27BE" w:rsidRPr="003B27BE">
        <w:t xml:space="preserve">Prokopczuk </w:t>
      </w:r>
      <w:r w:rsidR="003B27BE">
        <w:rPr>
          <w:rFonts w:hint="eastAsia"/>
        </w:rPr>
        <w:t>,</w:t>
      </w:r>
      <w:r w:rsidR="003B27BE">
        <w:t xml:space="preserve"> </w:t>
      </w:r>
      <w:r w:rsidR="003B27BE" w:rsidRPr="003B27BE">
        <w:t>2017</w:t>
      </w:r>
      <w:commentRangeEnd w:id="6"/>
      <w:r w:rsidR="00B90471">
        <w:rPr>
          <w:rStyle w:val="a7"/>
        </w:rPr>
        <w:commentReference w:id="6"/>
      </w:r>
      <w:r w:rsidR="003B27BE">
        <w:rPr>
          <w:rFonts w:hint="eastAsia"/>
        </w:rPr>
        <w:t>），这均表明美国市场上V</w:t>
      </w:r>
      <w:r w:rsidR="003B27BE">
        <w:t>V</w:t>
      </w:r>
      <w:r w:rsidR="003B27BE">
        <w:rPr>
          <w:rFonts w:hint="eastAsia"/>
        </w:rPr>
        <w:t>风险具有显著的</w:t>
      </w:r>
      <w:proofErr w:type="gramStart"/>
      <w:r w:rsidR="003B27BE">
        <w:rPr>
          <w:rFonts w:hint="eastAsia"/>
        </w:rPr>
        <w:t>负风险</w:t>
      </w:r>
      <w:proofErr w:type="gramEnd"/>
      <w:r w:rsidR="003B27BE">
        <w:rPr>
          <w:rFonts w:hint="eastAsia"/>
        </w:rPr>
        <w:t>溢价</w:t>
      </w:r>
      <w:r w:rsidR="003B27BE">
        <w:rPr>
          <w:rStyle w:val="af"/>
        </w:rPr>
        <w:footnoteReference w:id="1"/>
      </w:r>
      <w:r w:rsidR="003B27BE">
        <w:rPr>
          <w:rFonts w:hint="eastAsia"/>
        </w:rPr>
        <w:t>，即美国市场投资者</w:t>
      </w:r>
      <w:r w:rsidR="00B90471">
        <w:rPr>
          <w:rFonts w:hint="eastAsia"/>
        </w:rPr>
        <w:t>厌恶V</w:t>
      </w:r>
      <w:r w:rsidR="00B90471">
        <w:t>V</w:t>
      </w:r>
      <w:r w:rsidR="00B90471">
        <w:rPr>
          <w:rFonts w:hint="eastAsia"/>
        </w:rPr>
        <w:t>风险带来的波动率不确定性</w:t>
      </w:r>
      <w:r w:rsidR="003B27BE">
        <w:rPr>
          <w:rFonts w:hint="eastAsia"/>
        </w:rPr>
        <w:t>。另外，V</w:t>
      </w:r>
      <w:r w:rsidR="003B27BE">
        <w:t>VIX</w:t>
      </w:r>
      <w:r w:rsidR="003B27BE">
        <w:rPr>
          <w:rFonts w:hint="eastAsia"/>
        </w:rPr>
        <w:t>的期限结构中同样包含有可以有效预测未来收益的信息（</w:t>
      </w:r>
      <w:commentRangeStart w:id="7"/>
      <w:r w:rsidR="003B27BE" w:rsidRPr="003B27BE">
        <w:t>Branger</w:t>
      </w:r>
      <w:r w:rsidR="00C13C0B">
        <w:rPr>
          <w:rFonts w:hint="eastAsia"/>
        </w:rPr>
        <w:t>等</w:t>
      </w:r>
      <w:r w:rsidR="003B27BE">
        <w:rPr>
          <w:rFonts w:hint="eastAsia"/>
        </w:rPr>
        <w:t>，</w:t>
      </w:r>
      <w:r w:rsidR="003B27BE" w:rsidRPr="003B27BE">
        <w:t>2017</w:t>
      </w:r>
      <w:commentRangeEnd w:id="7"/>
      <w:r w:rsidR="00B90471">
        <w:rPr>
          <w:rStyle w:val="a7"/>
        </w:rPr>
        <w:commentReference w:id="7"/>
      </w:r>
      <w:r w:rsidR="003B27BE">
        <w:rPr>
          <w:rFonts w:hint="eastAsia"/>
        </w:rPr>
        <w:t>）</w:t>
      </w:r>
      <w:r w:rsidR="00B90471">
        <w:rPr>
          <w:rFonts w:hint="eastAsia"/>
        </w:rPr>
        <w:t>。</w:t>
      </w:r>
      <w:commentRangeStart w:id="8"/>
      <w:r w:rsidR="00DA7852" w:rsidRPr="00DA7852">
        <w:t>N. Branger</w:t>
      </w:r>
      <w:r w:rsidR="00DA7852">
        <w:rPr>
          <w:rFonts w:hint="eastAsia"/>
        </w:rPr>
        <w:t>（2</w:t>
      </w:r>
      <w:r w:rsidR="00DA7852">
        <w:t>016</w:t>
      </w:r>
      <w:r w:rsidR="00DA7852">
        <w:rPr>
          <w:rFonts w:hint="eastAsia"/>
        </w:rPr>
        <w:t>）</w:t>
      </w:r>
      <w:commentRangeEnd w:id="8"/>
      <w:r w:rsidR="00DA7852">
        <w:rPr>
          <w:rStyle w:val="a7"/>
        </w:rPr>
        <w:commentReference w:id="8"/>
      </w:r>
      <w:r w:rsidR="00DA7852">
        <w:rPr>
          <w:rFonts w:hint="eastAsia"/>
        </w:rPr>
        <w:t>则发现，相比于普通的Log</w:t>
      </w:r>
      <w:r w:rsidR="00DA7852">
        <w:t>-VIX</w:t>
      </w:r>
      <w:r w:rsidR="00DA7852">
        <w:rPr>
          <w:rFonts w:hint="eastAsia"/>
        </w:rPr>
        <w:t>模型，含有随机V</w:t>
      </w:r>
      <w:r w:rsidR="00DA7852">
        <w:t>V</w:t>
      </w:r>
      <w:r w:rsidR="00DA7852">
        <w:rPr>
          <w:rFonts w:hint="eastAsia"/>
        </w:rPr>
        <w:t>的期权定价框架可以更好得贴合V</w:t>
      </w:r>
      <w:r w:rsidR="00DA7852">
        <w:t>IX</w:t>
      </w:r>
      <w:r w:rsidR="00DA7852">
        <w:rPr>
          <w:rFonts w:hint="eastAsia"/>
        </w:rPr>
        <w:t>期权价格。在V</w:t>
      </w:r>
      <w:r w:rsidR="00DA7852">
        <w:t>V</w:t>
      </w:r>
      <w:r w:rsidR="00DA7852">
        <w:rPr>
          <w:rFonts w:hint="eastAsia"/>
        </w:rPr>
        <w:t>风险溢价的存在性方面</w:t>
      </w:r>
      <w:commentRangeStart w:id="9"/>
      <w:r w:rsidR="0052203A" w:rsidRPr="0052203A">
        <w:t xml:space="preserve"> Huang</w:t>
      </w:r>
      <w:r w:rsidR="009064A3">
        <w:rPr>
          <w:rFonts w:hint="eastAsia"/>
        </w:rPr>
        <w:t>等</w:t>
      </w:r>
      <w:r w:rsidR="00DA7852">
        <w:rPr>
          <w:rFonts w:hint="eastAsia"/>
        </w:rPr>
        <w:t>（2</w:t>
      </w:r>
      <w:r w:rsidR="00DA7852">
        <w:t>018</w:t>
      </w:r>
      <w:r w:rsidR="00DA7852">
        <w:rPr>
          <w:rFonts w:hint="eastAsia"/>
        </w:rPr>
        <w:t>）</w:t>
      </w:r>
      <w:commentRangeEnd w:id="9"/>
      <w:r w:rsidR="0052203A">
        <w:rPr>
          <w:rStyle w:val="a7"/>
        </w:rPr>
        <w:commentReference w:id="9"/>
      </w:r>
      <w:r w:rsidR="00DA7852">
        <w:rPr>
          <w:rFonts w:hint="eastAsia"/>
        </w:rPr>
        <w:t>建立了含有独立V</w:t>
      </w:r>
      <w:r w:rsidR="00DA7852">
        <w:t>V</w:t>
      </w:r>
      <w:r w:rsidR="00DA7852">
        <w:rPr>
          <w:rFonts w:hint="eastAsia"/>
        </w:rPr>
        <w:t>风险</w:t>
      </w:r>
      <w:r w:rsidR="00DA7852">
        <w:t>SDE</w:t>
      </w:r>
      <w:r w:rsidR="00DA7852">
        <w:rPr>
          <w:rFonts w:hint="eastAsia"/>
        </w:rPr>
        <w:t>的</w:t>
      </w:r>
      <w:r w:rsidR="008E74D7">
        <w:rPr>
          <w:rFonts w:hint="eastAsia"/>
        </w:rPr>
        <w:t>期权价格动态框架，通过计算S</w:t>
      </w:r>
      <w:r w:rsidR="008E74D7">
        <w:t>PX500</w:t>
      </w:r>
      <w:r w:rsidR="008E74D7">
        <w:rPr>
          <w:rFonts w:hint="eastAsia"/>
        </w:rPr>
        <w:t>和V</w:t>
      </w:r>
      <w:r w:rsidR="008E74D7">
        <w:t>IX</w:t>
      </w:r>
      <w:r w:rsidR="008E74D7">
        <w:rPr>
          <w:rFonts w:hint="eastAsia"/>
        </w:rPr>
        <w:t>的</w:t>
      </w:r>
      <w:r w:rsidR="008E74D7">
        <w:t>D</w:t>
      </w:r>
      <w:r w:rsidR="008E74D7">
        <w:rPr>
          <w:rFonts w:hint="eastAsia"/>
        </w:rPr>
        <w:t>elta中性收益证实美国市场上存在有显著的负V</w:t>
      </w:r>
      <w:r w:rsidR="008E74D7">
        <w:t>V</w:t>
      </w:r>
      <w:r w:rsidR="008E74D7">
        <w:rPr>
          <w:rFonts w:hint="eastAsia"/>
        </w:rPr>
        <w:t>风险溢价；</w:t>
      </w:r>
      <w:r w:rsidR="00383AC5" w:rsidRPr="00383AC5">
        <w:rPr>
          <w:rStyle w:val="cf01"/>
          <w:rFonts w:cs="Arial" w:hint="default"/>
        </w:rPr>
        <w:t xml:space="preserve"> </w:t>
      </w:r>
      <w:proofErr w:type="spellStart"/>
      <w:r w:rsidR="00383AC5" w:rsidRPr="00383AC5">
        <w:rPr>
          <w:rStyle w:val="cf01"/>
          <w:rFonts w:cs="Arial" w:hint="default"/>
        </w:rPr>
        <w:t>Kaeck</w:t>
      </w:r>
      <w:commentRangeStart w:id="10"/>
      <w:proofErr w:type="spellEnd"/>
      <w:r w:rsidR="008E74D7">
        <w:rPr>
          <w:rFonts w:hint="eastAsia"/>
        </w:rPr>
        <w:t>（2</w:t>
      </w:r>
      <w:r w:rsidR="008E74D7">
        <w:t>017</w:t>
      </w:r>
      <w:r w:rsidR="008E74D7">
        <w:rPr>
          <w:rFonts w:hint="eastAsia"/>
        </w:rPr>
        <w:t>）</w:t>
      </w:r>
      <w:commentRangeEnd w:id="10"/>
      <w:r w:rsidR="008E74D7">
        <w:rPr>
          <w:rStyle w:val="a7"/>
        </w:rPr>
        <w:commentReference w:id="10"/>
      </w:r>
      <w:r w:rsidR="008E74D7">
        <w:rPr>
          <w:rFonts w:hint="eastAsia"/>
        </w:rPr>
        <w:t>则基于测度转化法计算V</w:t>
      </w:r>
      <w:r w:rsidR="008E74D7">
        <w:t>IX</w:t>
      </w:r>
      <w:r w:rsidR="008E74D7">
        <w:rPr>
          <w:rFonts w:hint="eastAsia"/>
        </w:rPr>
        <w:t>已实现波动率与V</w:t>
      </w:r>
      <w:r w:rsidR="008E74D7">
        <w:t>IX</w:t>
      </w:r>
      <w:r w:rsidR="008E74D7">
        <w:rPr>
          <w:rFonts w:hint="eastAsia"/>
        </w:rPr>
        <w:t>期权隐含波动率之差，同样发现V</w:t>
      </w:r>
      <w:r w:rsidR="008E74D7">
        <w:t>V</w:t>
      </w:r>
      <w:r w:rsidR="008E74D7">
        <w:rPr>
          <w:rFonts w:hint="eastAsia"/>
        </w:rPr>
        <w:t>风险溢价显著为负</w:t>
      </w:r>
      <w:r w:rsidR="008C46BF">
        <w:rPr>
          <w:rFonts w:hint="eastAsia"/>
        </w:rPr>
        <w:t>；</w:t>
      </w:r>
      <w:proofErr w:type="spellStart"/>
      <w:r w:rsidR="008C46BF" w:rsidRPr="008C46BF">
        <w:t>Hollstein</w:t>
      </w:r>
      <w:proofErr w:type="spellEnd"/>
      <w:r w:rsidR="00383AC5">
        <w:rPr>
          <w:rFonts w:hint="eastAsia"/>
        </w:rPr>
        <w:t>和</w:t>
      </w:r>
      <w:proofErr w:type="spellStart"/>
      <w:r w:rsidR="00383AC5" w:rsidRPr="003B27BE">
        <w:t>Prokopczuk</w:t>
      </w:r>
      <w:proofErr w:type="spellEnd"/>
      <w:r w:rsidR="008C46BF">
        <w:rPr>
          <w:rFonts w:hint="eastAsia"/>
        </w:rPr>
        <w:t>（2</w:t>
      </w:r>
      <w:r w:rsidR="008C46BF">
        <w:t>017</w:t>
      </w:r>
      <w:r w:rsidR="008C46BF">
        <w:rPr>
          <w:rFonts w:hint="eastAsia"/>
        </w:rPr>
        <w:t>）则研究</w:t>
      </w:r>
      <w:r w:rsidR="007933B5">
        <w:rPr>
          <w:rFonts w:hint="eastAsia"/>
        </w:rPr>
        <w:t>了</w:t>
      </w:r>
      <w:r w:rsidR="008C46BF">
        <w:rPr>
          <w:rFonts w:hint="eastAsia"/>
        </w:rPr>
        <w:t>市场总V</w:t>
      </w:r>
      <w:r w:rsidR="008C46BF">
        <w:t>V</w:t>
      </w:r>
      <w:r w:rsidR="008C46BF">
        <w:rPr>
          <w:rFonts w:hint="eastAsia"/>
        </w:rPr>
        <w:t>风险</w:t>
      </w:r>
      <w:r w:rsidR="007933B5">
        <w:rPr>
          <w:rFonts w:hint="eastAsia"/>
        </w:rPr>
        <w:t>，得出同样结果。整体来看，这些国外学者得出的结论较为一致，美国市场上存在有显著为负的V</w:t>
      </w:r>
      <w:r w:rsidR="007933B5">
        <w:t>V</w:t>
      </w:r>
      <w:r w:rsidR="007933B5">
        <w:rPr>
          <w:rFonts w:hint="eastAsia"/>
        </w:rPr>
        <w:t>风险溢价，并且V</w:t>
      </w:r>
      <w:r w:rsidR="007933B5">
        <w:t>V</w:t>
      </w:r>
      <w:r w:rsidR="007933B5">
        <w:rPr>
          <w:rFonts w:hint="eastAsia"/>
        </w:rPr>
        <w:t>风险具有预测能力。</w:t>
      </w:r>
    </w:p>
    <w:p w14:paraId="7A548582" w14:textId="4BAA660F" w:rsidR="00152FB6" w:rsidRDefault="00B57B06" w:rsidP="00152FB6">
      <w:r>
        <w:tab/>
      </w:r>
      <w:r>
        <w:rPr>
          <w:rFonts w:hint="eastAsia"/>
        </w:rPr>
        <w:t>中国市场上是否存在有系统性的V</w:t>
      </w:r>
      <w:r>
        <w:t>V</w:t>
      </w:r>
      <w:r>
        <w:rPr>
          <w:rFonts w:hint="eastAsia"/>
        </w:rPr>
        <w:t>风险以及溢价，当前尚未有人研究。</w:t>
      </w:r>
      <w:r w:rsidR="0052203A">
        <w:rPr>
          <w:rFonts w:hint="eastAsia"/>
        </w:rPr>
        <w:t>相比于欧美金融市场，中国金融市场存在有发展时间短和定价效率低等问题，而中国衍生品市场发展更加欠缺。直到</w:t>
      </w:r>
      <w:r w:rsidR="0052203A">
        <w:t>2015</w:t>
      </w:r>
      <w:r w:rsidR="0052203A">
        <w:rPr>
          <w:rFonts w:hint="eastAsia"/>
        </w:rPr>
        <w:t>年2月9日，中国才正式交易第一只指数期权——上证5</w:t>
      </w:r>
      <w:r w:rsidR="0052203A">
        <w:t>0ETF</w:t>
      </w:r>
      <w:r w:rsidR="0052203A">
        <w:rPr>
          <w:rFonts w:hint="eastAsia"/>
        </w:rPr>
        <w:t>期权，这</w:t>
      </w:r>
      <w:r w:rsidR="0052203A">
        <w:rPr>
          <w:rFonts w:hint="eastAsia"/>
        </w:rPr>
        <w:lastRenderedPageBreak/>
        <w:t>也标志着中国股指期权市场的建立。在此之后，借助期权提供的风险中性测度交易数据，中国金融市场风险研究</w:t>
      </w:r>
      <w:r w:rsidR="005B69B3">
        <w:rPr>
          <w:rFonts w:hint="eastAsia"/>
        </w:rPr>
        <w:t>范围</w:t>
      </w:r>
      <w:r w:rsidR="0052203A">
        <w:rPr>
          <w:rFonts w:hint="eastAsia"/>
        </w:rPr>
        <w:t>也开始从传统的股票收益风险扩展至波动率风险等其他风险。</w:t>
      </w:r>
      <w:commentRangeStart w:id="11"/>
      <w:r w:rsidR="007933B5">
        <w:rPr>
          <w:rFonts w:hint="eastAsia"/>
        </w:rPr>
        <w:t>陈蓉</w:t>
      </w:r>
      <w:r w:rsidR="00383AC5">
        <w:rPr>
          <w:rFonts w:hint="eastAsia"/>
        </w:rPr>
        <w:t>等</w:t>
      </w:r>
      <w:r w:rsidR="007933B5">
        <w:rPr>
          <w:rFonts w:hint="eastAsia"/>
        </w:rPr>
        <w:t>（2</w:t>
      </w:r>
      <w:r w:rsidR="007933B5">
        <w:t>019</w:t>
      </w:r>
      <w:r w:rsidR="007933B5">
        <w:rPr>
          <w:rFonts w:hint="eastAsia"/>
        </w:rPr>
        <w:t>）</w:t>
      </w:r>
      <w:commentRangeEnd w:id="11"/>
      <w:r w:rsidR="00383AC5">
        <w:rPr>
          <w:rStyle w:val="a7"/>
        </w:rPr>
        <w:commentReference w:id="11"/>
      </w:r>
      <w:r w:rsidR="007933B5">
        <w:rPr>
          <w:rFonts w:hint="eastAsia"/>
        </w:rPr>
        <w:t>使用从2</w:t>
      </w:r>
      <w:r w:rsidR="007933B5">
        <w:t>015</w:t>
      </w:r>
      <w:r w:rsidR="007933B5">
        <w:rPr>
          <w:rFonts w:hint="eastAsia"/>
        </w:rPr>
        <w:t>年2月9日至2</w:t>
      </w:r>
      <w:r w:rsidR="007933B5">
        <w:t>016</w:t>
      </w:r>
      <w:r w:rsidR="007933B5">
        <w:rPr>
          <w:rFonts w:hint="eastAsia"/>
        </w:rPr>
        <w:t>年7月8日的上证5</w:t>
      </w:r>
      <w:r w:rsidR="007933B5">
        <w:t>0ETF</w:t>
      </w:r>
      <w:r w:rsidR="007933B5">
        <w:rPr>
          <w:rFonts w:hint="eastAsia"/>
        </w:rPr>
        <w:t>期权数据，研究了中国市场上的波动率风险溢价情况，发现了矛盾现象：中国波动率风险溢价为负，但波动率风险整体而言并非系统性风险，而她认为这可能与期权市场发展不够成熟有关。本文所使用数据则已经扩展至2</w:t>
      </w:r>
      <w:r w:rsidR="007933B5">
        <w:t>023</w:t>
      </w:r>
      <w:r w:rsidR="007933B5">
        <w:rPr>
          <w:rFonts w:hint="eastAsia"/>
        </w:rPr>
        <w:t>年3月2</w:t>
      </w:r>
      <w:r w:rsidR="007933B5">
        <w:t>7</w:t>
      </w:r>
      <w:r w:rsidR="007933B5">
        <w:rPr>
          <w:rFonts w:hint="eastAsia"/>
        </w:rPr>
        <w:t>日，期间上证5</w:t>
      </w:r>
      <w:r w:rsidR="007933B5">
        <w:t>0ETF</w:t>
      </w:r>
      <w:r w:rsidR="007933B5">
        <w:rPr>
          <w:rFonts w:hint="eastAsia"/>
        </w:rPr>
        <w:t>期权已经获得了较大发展，成交量和成交金额均大幅度上升。</w:t>
      </w:r>
      <w:r w:rsidR="00691894">
        <w:rPr>
          <w:rFonts w:hint="eastAsia"/>
        </w:rPr>
        <w:t>本文研究发现，中国的波动率风险与市场收益率显著负相关，这表明波动率风险已经成为显著的系统性风险，且波动率风险溢价为负。在此基础上，本文进一步研究了中国金融市场的V</w:t>
      </w:r>
      <w:r w:rsidR="00691894">
        <w:t>V</w:t>
      </w:r>
      <w:r w:rsidR="00691894">
        <w:rPr>
          <w:rFonts w:hint="eastAsia"/>
        </w:rPr>
        <w:t>风险</w:t>
      </w:r>
      <w:r w:rsidR="00EA5B51">
        <w:rPr>
          <w:rFonts w:hint="eastAsia"/>
        </w:rPr>
        <w:t>及其溢价</w:t>
      </w:r>
      <w:r w:rsidR="00691894">
        <w:rPr>
          <w:rFonts w:hint="eastAsia"/>
        </w:rPr>
        <w:t>。</w:t>
      </w:r>
    </w:p>
    <w:p w14:paraId="6A4B8740" w14:textId="6E9087B3" w:rsidR="007F1C70" w:rsidRPr="00EA5B51" w:rsidRDefault="007F1C70" w:rsidP="00152FB6"/>
    <w:p w14:paraId="39B2DBFC" w14:textId="0587D964" w:rsidR="007F1C70" w:rsidRPr="00CA7B73" w:rsidRDefault="00CA7B73" w:rsidP="00152FB6">
      <w:pPr>
        <w:rPr>
          <w:rFonts w:hint="eastAsia"/>
          <w:color w:val="FF0000"/>
        </w:rPr>
      </w:pPr>
      <w:r w:rsidRPr="00CA7B73">
        <w:rPr>
          <w:rFonts w:hint="eastAsia"/>
          <w:color w:val="FF0000"/>
        </w:rPr>
        <w:t>本文贡献和长处</w:t>
      </w:r>
      <w:r>
        <w:rPr>
          <w:rFonts w:hint="eastAsia"/>
          <w:color w:val="FF0000"/>
        </w:rPr>
        <w:t>，需要开门见山讲清楚</w:t>
      </w:r>
    </w:p>
    <w:p w14:paraId="3A1E0F59" w14:textId="342482CA" w:rsidR="007F1C70" w:rsidRDefault="007F1C70" w:rsidP="00152FB6"/>
    <w:p w14:paraId="77BA41FE" w14:textId="3AB7F308" w:rsidR="00FB1B23" w:rsidRDefault="00FB1B23" w:rsidP="00011970">
      <w:pPr>
        <w:ind w:firstLine="420"/>
      </w:pPr>
      <w:r>
        <w:rPr>
          <w:rFonts w:hint="eastAsia"/>
        </w:rPr>
        <w:t>本文将陈蓉（2</w:t>
      </w:r>
      <w:r>
        <w:t>011</w:t>
      </w:r>
      <w:r>
        <w:rPr>
          <w:rFonts w:hint="eastAsia"/>
        </w:rPr>
        <w:t>）的delta中性收益测量法与带V</w:t>
      </w:r>
      <w:r>
        <w:t>V</w:t>
      </w:r>
      <w:r>
        <w:rPr>
          <w:rFonts w:hint="eastAsia"/>
        </w:rPr>
        <w:t>的随机波动率框架相结合，研究了V</w:t>
      </w:r>
      <w:r>
        <w:t>V</w:t>
      </w:r>
      <w:r>
        <w:rPr>
          <w:rFonts w:hint="eastAsia"/>
        </w:rPr>
        <w:t>风险溢价在中国市场上</w:t>
      </w:r>
      <w:proofErr w:type="gramStart"/>
      <w:r>
        <w:rPr>
          <w:rFonts w:hint="eastAsia"/>
        </w:rPr>
        <w:t>的日度表现</w:t>
      </w:r>
      <w:proofErr w:type="gramEnd"/>
      <w:r>
        <w:rPr>
          <w:rFonts w:hint="eastAsia"/>
        </w:rPr>
        <w:t>。一部分学者使用V</w:t>
      </w:r>
      <w:r>
        <w:t>VIX</w:t>
      </w:r>
      <w:r>
        <w:rPr>
          <w:rFonts w:hint="eastAsia"/>
        </w:rPr>
        <w:t>指数直接研究了美国市场上的V</w:t>
      </w:r>
      <w:r>
        <w:t>V</w:t>
      </w:r>
      <w:proofErr w:type="gramStart"/>
      <w:r>
        <w:rPr>
          <w:rFonts w:hint="eastAsia"/>
        </w:rPr>
        <w:t>风险日度表现</w:t>
      </w:r>
      <w:proofErr w:type="gramEnd"/>
      <w:r>
        <w:rPr>
          <w:rFonts w:hint="eastAsia"/>
        </w:rPr>
        <w:t>，而其他学者只能使用持有到期delta中性期权收益研究V</w:t>
      </w:r>
      <w:r>
        <w:t>V</w:t>
      </w:r>
      <w:r>
        <w:rPr>
          <w:rFonts w:hint="eastAsia"/>
        </w:rPr>
        <w:t>风险的月度表现。中国当前尚未发行</w:t>
      </w:r>
      <w:proofErr w:type="spellStart"/>
      <w:r>
        <w:rPr>
          <w:rFonts w:hint="eastAsia"/>
        </w:rPr>
        <w:t>iVIX</w:t>
      </w:r>
      <w:proofErr w:type="spellEnd"/>
      <w:r>
        <w:rPr>
          <w:rFonts w:hint="eastAsia"/>
        </w:rPr>
        <w:t>指数期权，因此不存在类似于</w:t>
      </w:r>
      <w:r>
        <w:t>VVIX</w:t>
      </w:r>
      <w:r>
        <w:rPr>
          <w:rFonts w:hint="eastAsia"/>
        </w:rPr>
        <w:t>一样</w:t>
      </w:r>
      <w:proofErr w:type="gramStart"/>
      <w:r>
        <w:rPr>
          <w:rFonts w:hint="eastAsia"/>
        </w:rPr>
        <w:t>的日度</w:t>
      </w:r>
      <w:proofErr w:type="gramEnd"/>
      <w:r>
        <w:rPr>
          <w:rFonts w:hint="eastAsia"/>
        </w:rPr>
        <w:t>V</w:t>
      </w:r>
      <w:r>
        <w:t>V</w:t>
      </w:r>
      <w:r>
        <w:rPr>
          <w:rFonts w:hint="eastAsia"/>
        </w:rPr>
        <w:t>风险指标。上证5</w:t>
      </w:r>
      <w:r>
        <w:t>0ETF</w:t>
      </w:r>
      <w:r>
        <w:rPr>
          <w:rFonts w:hint="eastAsia"/>
        </w:rPr>
        <w:t>期权交易较小，且临近到期日时价格失真严重，因此计算出来的de</w:t>
      </w:r>
      <w:r>
        <w:t>lt</w:t>
      </w:r>
      <w:r>
        <w:rPr>
          <w:rFonts w:hint="eastAsia"/>
        </w:rPr>
        <w:t>a中性持有到期收益缺乏有效性。</w:t>
      </w:r>
    </w:p>
    <w:p w14:paraId="10467587" w14:textId="7A1762DA" w:rsidR="00FB1B23" w:rsidRPr="00FB1B23" w:rsidRDefault="00FB1B23" w:rsidP="00152FB6"/>
    <w:p w14:paraId="0C5275C5" w14:textId="77777777" w:rsidR="00FB1B23" w:rsidRDefault="00FB1B23" w:rsidP="00152FB6"/>
    <w:p w14:paraId="764EE2FB" w14:textId="77777777" w:rsidR="00152FB6" w:rsidRDefault="00152FB6" w:rsidP="00152FB6"/>
    <w:p w14:paraId="1DE25931" w14:textId="62F099FA" w:rsidR="00D06D59" w:rsidRDefault="00D06D59" w:rsidP="00D06D59">
      <w:pPr>
        <w:pStyle w:val="1"/>
      </w:pPr>
      <w:r>
        <w:t>2.</w:t>
      </w:r>
      <w:r>
        <w:rPr>
          <w:rFonts w:hint="eastAsia"/>
        </w:rPr>
        <w:t>理论模型</w:t>
      </w:r>
    </w:p>
    <w:p w14:paraId="6E92A80F" w14:textId="47A22EA4" w:rsidR="00152FB6" w:rsidRDefault="00383AC5" w:rsidP="00E50599">
      <w:pPr>
        <w:ind w:firstLine="420"/>
      </w:pPr>
      <w:r w:rsidRPr="0052203A">
        <w:t>Huang</w:t>
      </w:r>
      <w:r>
        <w:rPr>
          <w:rFonts w:hint="eastAsia"/>
        </w:rPr>
        <w:t>等</w:t>
      </w:r>
      <w:r w:rsidR="00EA5B51">
        <w:rPr>
          <w:rFonts w:hint="eastAsia"/>
        </w:rPr>
        <w:t>（2</w:t>
      </w:r>
      <w:r w:rsidR="00EA5B51">
        <w:t>018</w:t>
      </w:r>
      <w:r w:rsidR="00EA5B51">
        <w:rPr>
          <w:rFonts w:hint="eastAsia"/>
        </w:rPr>
        <w:t>）认为</w:t>
      </w:r>
      <w:r w:rsidR="00EA5B51">
        <w:t>VV</w:t>
      </w:r>
      <w:r w:rsidR="00EA5B51">
        <w:rPr>
          <w:rFonts w:hint="eastAsia"/>
        </w:rPr>
        <w:t>风险与波动率风险是相互分离的风险源，它们应该含有各自的维纳过程积分项。他在随机波动率</w:t>
      </w:r>
      <w:r w:rsidR="00E50599">
        <w:rPr>
          <w:rFonts w:hint="eastAsia"/>
        </w:rPr>
        <w:t>模型中加入V</w:t>
      </w:r>
      <w:r w:rsidR="00E50599">
        <w:t>V</w:t>
      </w:r>
      <w:r w:rsidR="00E50599">
        <w:rPr>
          <w:rFonts w:hint="eastAsia"/>
        </w:rPr>
        <w:t>风险的S</w:t>
      </w:r>
      <w:r w:rsidR="00E50599">
        <w:t>DE</w:t>
      </w:r>
      <w:r w:rsidR="00E50599">
        <w:rPr>
          <w:rFonts w:hint="eastAsia"/>
        </w:rPr>
        <w:t>，以扩展Ba</w:t>
      </w:r>
      <w:r w:rsidR="00E50599">
        <w:t>kish</w:t>
      </w:r>
      <w:r w:rsidR="00E50599">
        <w:rPr>
          <w:rFonts w:hint="eastAsia"/>
        </w:rPr>
        <w:t>（2</w:t>
      </w:r>
      <w:r w:rsidR="00E50599">
        <w:t>003</w:t>
      </w:r>
      <w:r w:rsidR="00E50599">
        <w:rPr>
          <w:rFonts w:hint="eastAsia"/>
        </w:rPr>
        <w:t>）的del</w:t>
      </w:r>
      <w:r w:rsidR="00E50599">
        <w:t>t</w:t>
      </w:r>
      <w:r w:rsidR="00E50599">
        <w:rPr>
          <w:rFonts w:hint="eastAsia"/>
        </w:rPr>
        <w:t>a中性收益法。本文在其基础上，使用陈蓉（2</w:t>
      </w:r>
      <w:r w:rsidR="00E50599">
        <w:t>011</w:t>
      </w:r>
      <w:r w:rsidR="00E50599">
        <w:rPr>
          <w:rFonts w:hint="eastAsia"/>
        </w:rPr>
        <w:t>）的方法来研究V</w:t>
      </w:r>
      <w:r w:rsidR="00E50599">
        <w:t>V</w:t>
      </w:r>
      <w:r w:rsidR="00E50599">
        <w:rPr>
          <w:rFonts w:hint="eastAsia"/>
        </w:rPr>
        <w:t>风险溢价</w:t>
      </w:r>
      <w:proofErr w:type="gramStart"/>
      <w:r w:rsidR="00E50599">
        <w:rPr>
          <w:rFonts w:hint="eastAsia"/>
        </w:rPr>
        <w:t>的日度表现</w:t>
      </w:r>
      <w:proofErr w:type="gramEnd"/>
      <w:r w:rsidR="00E50599">
        <w:rPr>
          <w:rFonts w:hint="eastAsia"/>
        </w:rPr>
        <w:t>。</w:t>
      </w:r>
    </w:p>
    <w:p w14:paraId="15E155E9" w14:textId="3F2399D0" w:rsidR="00D06D59" w:rsidRDefault="00D06D59" w:rsidP="00D06D59">
      <w:pPr>
        <w:pStyle w:val="2"/>
        <w:numPr>
          <w:ilvl w:val="0"/>
          <w:numId w:val="2"/>
        </w:numPr>
      </w:pPr>
      <w:r>
        <w:rPr>
          <w:rFonts w:hint="eastAsia"/>
        </w:rPr>
        <w:t>期权与股价的动态</w:t>
      </w:r>
      <w:r w:rsidR="00E50599">
        <w:rPr>
          <w:rFonts w:hint="eastAsia"/>
        </w:rPr>
        <w:t>过程</w:t>
      </w:r>
    </w:p>
    <w:p w14:paraId="1D85A81C" w14:textId="2F6D62EB" w:rsidR="00D06D59" w:rsidRDefault="00EA5B51" w:rsidP="00C53F4F">
      <w:pPr>
        <w:ind w:firstLine="420"/>
      </w:pPr>
      <w:r>
        <w:rPr>
          <w:rFonts w:hint="eastAsia"/>
        </w:rPr>
        <w:t>为了获取期权del</w:t>
      </w:r>
      <w:r>
        <w:t>ta</w:t>
      </w:r>
      <w:r>
        <w:rPr>
          <w:rFonts w:hint="eastAsia"/>
        </w:rPr>
        <w:t>中性期望收益与风险（波动率风险和V</w:t>
      </w:r>
      <w:r>
        <w:t>V</w:t>
      </w:r>
      <w:r>
        <w:rPr>
          <w:rFonts w:hint="eastAsia"/>
        </w:rPr>
        <w:t>风险）的关系</w:t>
      </w:r>
      <w:r w:rsidR="00D64881">
        <w:rPr>
          <w:rFonts w:hint="eastAsia"/>
        </w:rPr>
        <w:t>，本文考虑带V</w:t>
      </w:r>
      <w:r w:rsidR="00D64881">
        <w:t>V</w:t>
      </w:r>
      <w:r w:rsidR="00D64881">
        <w:rPr>
          <w:rFonts w:hint="eastAsia"/>
        </w:rPr>
        <w:t>风险的随机波动率模型。在P测度下，交易日</w:t>
      </w:r>
      <m:oMath>
        <m:r>
          <w:rPr>
            <w:rFonts w:ascii="Cambria Math" w:hAnsi="Cambria Math"/>
          </w:rPr>
          <m:t>t</m:t>
        </m:r>
      </m:oMath>
      <w:r w:rsidR="00D64881">
        <w:rPr>
          <w:rFonts w:hint="eastAsia"/>
        </w:rPr>
        <w:t>的股票价格为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D64881">
        <w:rPr>
          <w:rFonts w:hint="eastAsia"/>
        </w:rPr>
        <w:t>，其对数漂移率和对数波动率分别为</w:t>
      </w:r>
      <m:oMath>
        <m:sSub>
          <m:sSubPr>
            <m:ctrlPr>
              <w:rPr>
                <w:rFonts w:ascii="Cambria Math" w:hAnsi="Cambria Math"/>
              </w:rPr>
            </m:ctrlPr>
          </m:sSubPr>
          <m:e>
            <m:r>
              <w:rPr>
                <w:rFonts w:ascii="Cambria Math" w:hAnsi="Cambria Math"/>
              </w:rPr>
              <m:t>μ</m:t>
            </m:r>
          </m:e>
          <m:sub>
            <m:r>
              <w:rPr>
                <w:rFonts w:ascii="Cambria Math" w:hAnsi="Cambria Math"/>
              </w:rPr>
              <m:t>s</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oMath>
      <w:r w:rsidR="00D64881">
        <w:rPr>
          <w:rFonts w:hint="eastAsia"/>
        </w:rPr>
        <w:t>；</w:t>
      </w:r>
      <w:r w:rsidR="00C53F4F">
        <w:rPr>
          <w:rFonts w:hint="eastAsia"/>
        </w:rPr>
        <w:t>收益率方差</w:t>
      </w:r>
      <w:r w:rsidR="00D64881">
        <w:rPr>
          <w:rFonts w:hint="eastAsia"/>
        </w:rPr>
        <w:t>为</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00D64881">
        <w:rPr>
          <w:rFonts w:hint="eastAsia"/>
        </w:rPr>
        <w:t>，其漂移率和波动率分别为</w:t>
      </w:r>
      <m:oMath>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oMath>
      <w:r w:rsidR="00D64881">
        <w:rPr>
          <w:rFonts w:hint="eastAsia"/>
        </w:rPr>
        <w:t>；</w:t>
      </w:r>
      <w:r w:rsidR="00C53F4F">
        <w:rPr>
          <w:rFonts w:hint="eastAsia"/>
        </w:rPr>
        <w:t>波动率方差（</w:t>
      </w:r>
      <m:oMath>
        <m:sSup>
          <m:sSupPr>
            <m:ctrlPr>
              <w:rPr>
                <w:rFonts w:ascii="Cambria Math" w:hAnsi="Cambria Math"/>
              </w:rPr>
            </m:ctrlPr>
          </m:sSupPr>
          <m:e>
            <m:r>
              <w:rPr>
                <w:rFonts w:ascii="Cambria Math" w:hAnsi="Cambria Math"/>
              </w:rPr>
              <m:t>VV</m:t>
            </m:r>
          </m:e>
          <m:sup>
            <m:r>
              <m:rPr>
                <m:sty m:val="p"/>
              </m:rPr>
              <w:rPr>
                <w:rFonts w:ascii="Cambria Math" w:hAnsi="Cambria Math"/>
              </w:rPr>
              <m:t>2</m:t>
            </m:r>
          </m:sup>
        </m:sSup>
      </m:oMath>
      <w:r w:rsidR="00C53F4F">
        <w:rPr>
          <w:rFonts w:hint="eastAsia"/>
        </w:rPr>
        <w:t>）</w:t>
      </w:r>
      <w:r w:rsidR="00D64881">
        <w:rPr>
          <w:rFonts w:hint="eastAsia"/>
        </w:rPr>
        <w:t>为</w:t>
      </w:r>
      <m:oMath>
        <m:sSub>
          <m:sSubPr>
            <m:ctrlPr>
              <w:rPr>
                <w:rFonts w:ascii="Cambria Math" w:hAnsi="Cambria Math"/>
              </w:rPr>
            </m:ctrlPr>
          </m:sSubPr>
          <m:e>
            <m:r>
              <w:rPr>
                <w:rFonts w:ascii="Cambria Math" w:hAnsi="Cambria Math"/>
              </w:rPr>
              <m:t>η</m:t>
            </m:r>
          </m:e>
          <m:sub>
            <m:r>
              <w:rPr>
                <w:rFonts w:ascii="Cambria Math" w:hAnsi="Cambria Math"/>
              </w:rPr>
              <m:t>t</m:t>
            </m:r>
          </m:sub>
        </m:sSub>
      </m:oMath>
      <w:r w:rsidR="00D64881">
        <w:rPr>
          <w:rFonts w:hint="eastAsia"/>
        </w:rPr>
        <w:t>，其漂移率和波动率分别为</w:t>
      </w:r>
      <m:oMath>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oMath>
      <w:r w:rsidR="00C53F4F">
        <w:rPr>
          <w:rFonts w:hint="eastAsia"/>
        </w:rPr>
        <w:t>。</w:t>
      </w:r>
    </w:p>
    <w:p w14:paraId="6FAA7B2D" w14:textId="7A446FA5" w:rsidR="00EA5B51" w:rsidRDefault="00EA5B51" w:rsidP="00D06D59"/>
    <w:p w14:paraId="3A8D8D9C" w14:textId="77777777" w:rsidR="00A72C9E" w:rsidRDefault="00A72C9E" w:rsidP="00D460F2">
      <w:pPr>
        <w:jc w:val="right"/>
      </w:pPr>
      <w:r>
        <w:rPr>
          <w:rFonts w:hint="eastAsia"/>
        </w:rPr>
        <w:t>(</w:t>
      </w:r>
      <w:r>
        <w:t>1)</w:t>
      </w:r>
    </w:p>
    <w:p w14:paraId="637E63D9" w14:textId="0B897A93" w:rsidR="00A72C9E" w:rsidRDefault="00000000" w:rsidP="00A72C9E">
      <m:oMathPara>
        <m:oMath>
          <m:d>
            <m:dPr>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μ</m:t>
                        </m:r>
                      </m:e>
                      <m:sub>
                        <m:r>
                          <w:rPr>
                            <w:rFonts w:ascii="Cambria Math" w:hAnsi="Cambria Math"/>
                          </w:rPr>
                          <m:t>s</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r>
                  <m:e>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r>
                  <m:e>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
            </m:e>
          </m:d>
          <m:r>
            <w:rPr>
              <w:rFonts w:ascii="Cambria Math" w:hAnsi="Cambria Math"/>
            </w:rPr>
            <m:t>dt</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m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m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mr>
              </m:m>
            </m:e>
          </m:d>
        </m:oMath>
      </m:oMathPara>
    </w:p>
    <w:p w14:paraId="02C9754B" w14:textId="4D64E74A" w:rsidR="00A72C9E" w:rsidRDefault="00A72C9E" w:rsidP="00A72C9E"/>
    <w:p w14:paraId="3309F054" w14:textId="1B7FBE8B" w:rsidR="00C53F4F" w:rsidRDefault="00C53F4F" w:rsidP="00C53F4F">
      <w:pPr>
        <w:ind w:firstLine="420"/>
      </w:pPr>
      <w:r>
        <w:rPr>
          <w:rFonts w:hint="eastAsia"/>
        </w:rPr>
        <w:t>其中，</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oMath>
      <w:r>
        <w:rPr>
          <w:rFonts w:hint="eastAsia"/>
        </w:rPr>
        <w:t>、</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oMath>
      <w:r>
        <w:rPr>
          <w:rFonts w:hint="eastAsia"/>
        </w:rPr>
        <w:t>和</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oMath>
      <w:r>
        <w:rPr>
          <w:rFonts w:hint="eastAsia"/>
        </w:rPr>
        <w:t>分别表示股票价格、收益率方差和波动率方差的维纳过程，其相关性为</w:t>
      </w:r>
      <m:oMath>
        <m:sSubSup>
          <m:sSubSupPr>
            <m:ctrlPr>
              <w:rPr>
                <w:rFonts w:ascii="Cambria Math" w:hAnsi="Cambria Math"/>
              </w:rPr>
            </m:ctrlPr>
          </m:sSubSupPr>
          <m:e>
            <m:r>
              <w:rPr>
                <w:rFonts w:ascii="Cambria Math" w:hAnsi="Cambria Math" w:hint="eastAsia"/>
              </w:rPr>
              <m:t>d</m:t>
            </m:r>
            <m:r>
              <w:rPr>
                <w:rFonts w:ascii="Cambria Math" w:hAnsi="Cambria Math"/>
              </w:rPr>
              <m:t>W</m:t>
            </m:r>
          </m:e>
          <m:sub>
            <m:r>
              <w:rPr>
                <w:rFonts w:ascii="Cambria Math" w:hAnsi="Cambria Math"/>
              </w:rPr>
              <m:t>t</m:t>
            </m:r>
          </m:sub>
          <m:sup>
            <m:r>
              <w:rPr>
                <w:rFonts w:ascii="Cambria Math" w:hAnsi="Cambria Math"/>
              </w:rPr>
              <m:t>i</m:t>
            </m:r>
          </m:sup>
        </m:sSubSup>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t</m:t>
            </m:r>
          </m:sub>
          <m:sup>
            <m:r>
              <w:rPr>
                <w:rFonts w:ascii="Cambria Math" w:hAnsi="Cambria Math"/>
              </w:rPr>
              <m:t>ij</m:t>
            </m:r>
          </m:sup>
        </m:sSubSup>
      </m:oMath>
      <w:r>
        <w:rPr>
          <w:rFonts w:hint="eastAsia"/>
        </w:rPr>
        <w:t>，</w:t>
      </w:r>
      <m:oMath>
        <m:r>
          <w:rPr>
            <w:rFonts w:ascii="Cambria Math" w:hAnsi="Cambria Math"/>
          </w:rPr>
          <m:t>ij</m:t>
        </m:r>
      </m:oMath>
      <w:r>
        <w:rPr>
          <w:rFonts w:hint="eastAsia"/>
        </w:rPr>
        <w:t>不等。</w:t>
      </w:r>
      <w:r w:rsidR="00D87BB3">
        <w:t>利用</w:t>
      </w:r>
      <w:r w:rsidR="00D87BB3">
        <w:rPr>
          <w:rFonts w:hint="eastAsia"/>
        </w:rPr>
        <w:t>C</w:t>
      </w:r>
      <w:r w:rsidR="00D87BB3">
        <w:t>MG定理，如</w:t>
      </w:r>
      <w:r w:rsidR="00D87BB3">
        <w:rPr>
          <w:rFonts w:hint="eastAsia"/>
        </w:rPr>
        <w:t>式（2）所示，我</w:t>
      </w:r>
      <w:r w:rsidR="00D87BB3">
        <w:t>们可以获得</w:t>
      </w:r>
      <w:r w:rsidR="00D87BB3">
        <w:rPr>
          <w:rFonts w:hint="eastAsia"/>
        </w:rPr>
        <w:t>Q</w:t>
      </w:r>
      <w:r w:rsidR="00D87BB3">
        <w:t>测度下的股价和期权价格动态过程，其中</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oMath>
      <w:r w:rsidR="00D87BB3">
        <w:t>为波动率风险溢价，而</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oMath>
      <w:r w:rsidR="00D87BB3">
        <w:t>则为</w:t>
      </w:r>
      <w:r w:rsidR="00D87BB3">
        <w:rPr>
          <w:rFonts w:hint="eastAsia"/>
        </w:rPr>
        <w:t>V</w:t>
      </w:r>
      <w:r w:rsidR="00D87BB3">
        <w:t>V风险溢价，</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acc>
      </m:oMath>
      <w:r w:rsidR="00D87BB3">
        <w:rPr>
          <w:rFonts w:hint="eastAsia"/>
        </w:rPr>
        <w:t>、</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acc>
      </m:oMath>
      <w:r w:rsidR="00D87BB3">
        <w:rPr>
          <w:rFonts w:hint="eastAsia"/>
        </w:rPr>
        <w:t>和</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acc>
      </m:oMath>
      <w:r w:rsidR="00D87BB3">
        <w:rPr>
          <w:rFonts w:hint="eastAsia"/>
        </w:rPr>
        <w:t>分别表示Q</w:t>
      </w:r>
      <w:r w:rsidR="00D87BB3">
        <w:t>测度下的维纳过程。</w:t>
      </w:r>
    </w:p>
    <w:p w14:paraId="31746610" w14:textId="597C35F9" w:rsidR="00C53F4F" w:rsidRDefault="00C53F4F" w:rsidP="00A72C9E"/>
    <w:p w14:paraId="398F5AC9" w14:textId="77777777" w:rsidR="00A72C9E" w:rsidRDefault="00A72C9E" w:rsidP="00D460F2">
      <w:pPr>
        <w:jc w:val="right"/>
      </w:pPr>
      <w:r>
        <w:rPr>
          <w:rFonts w:hint="eastAsia"/>
        </w:rPr>
        <w:t>(</w:t>
      </w:r>
      <w:r>
        <w:t>2)</w:t>
      </w:r>
    </w:p>
    <w:p w14:paraId="4B9A9485" w14:textId="162E5A94" w:rsidR="00A72C9E" w:rsidRDefault="00000000" w:rsidP="00A72C9E">
      <m:oMathPara>
        <m:oMath>
          <m:d>
            <m:dPr>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t</m:t>
                        </m:r>
                      </m:sub>
                    </m:sSub>
                  </m:e>
                </m:mr>
                <m:mr>
                  <m:e>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mr>
                <m:mr>
                  <m:e>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mr>
              </m:m>
            </m:e>
          </m:d>
          <m:r>
            <w:rPr>
              <w:rFonts w:ascii="Cambria Math" w:hAnsi="Cambria Math"/>
            </w:rPr>
            <m:t>dt</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acc>
                  </m:e>
                </m:m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acc>
                  </m:e>
                </m:m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acc>
                  </m:e>
                </m:mr>
              </m:m>
            </m:e>
          </m:d>
        </m:oMath>
      </m:oMathPara>
    </w:p>
    <w:p w14:paraId="60F296CB" w14:textId="558FC23C" w:rsidR="00EA5B51" w:rsidRDefault="00EA5B51" w:rsidP="00D06D59"/>
    <w:p w14:paraId="1BBC0C19" w14:textId="327F824D" w:rsidR="00685DA1" w:rsidRDefault="00BA5763" w:rsidP="00BB3B24">
      <w:pPr>
        <w:ind w:firstLine="420"/>
      </w:pPr>
      <w:r>
        <w:rPr>
          <w:rFonts w:hint="eastAsia"/>
        </w:rPr>
        <w:t>利用伊藤引理，从（2）中可以获得（3）式，其中</w:t>
      </w:r>
      <m:oMath>
        <m:sSub>
          <m:sSubPr>
            <m:ctrlPr>
              <w:rPr>
                <w:rFonts w:ascii="Cambria Math" w:hAnsi="Cambria Math"/>
              </w:rPr>
            </m:ctrlPr>
          </m:sSubPr>
          <m:e>
            <m:r>
              <w:rPr>
                <w:rFonts w:ascii="Cambria Math" w:hAnsi="Cambria Math"/>
              </w:rPr>
              <m:t>b</m:t>
            </m:r>
          </m:e>
          <m:sub>
            <m:r>
              <w:rPr>
                <w:rFonts w:ascii="Cambria Math" w:hAnsi="Cambria Math"/>
              </w:rPr>
              <m:t>t</m:t>
            </m:r>
          </m:sub>
        </m:sSub>
      </m:oMath>
      <w:r w:rsidRPr="00BB3B24">
        <w:rPr>
          <w:rFonts w:hint="eastAsia"/>
        </w:rPr>
        <w:t>表示时间漂移项：</w:t>
      </w:r>
    </w:p>
    <w:p w14:paraId="39A4A129" w14:textId="77777777" w:rsidR="00C41CB8" w:rsidRPr="00BB3B24" w:rsidRDefault="00C41CB8" w:rsidP="00C41CB8">
      <w:pPr>
        <w:spacing w:line="480" w:lineRule="auto"/>
      </w:pPr>
      <w:r w:rsidRPr="00BB3B24">
        <w:rPr>
          <w:rFonts w:hint="eastAsia"/>
        </w:rPr>
        <w:t>(</w:t>
      </w:r>
      <w:r w:rsidRPr="00BB3B24">
        <w:t>3)</w:t>
      </w:r>
      <w:r w:rsidRPr="00BB3B24">
        <w:rPr>
          <w:rFonts w:hint="eastAsia"/>
        </w:rPr>
        <w:t xml:space="preserve"> </w:t>
      </w:r>
      <m:oMath>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dt</m:t>
        </m:r>
      </m:oMath>
    </w:p>
    <w:p w14:paraId="5633445E" w14:textId="1B0045BA" w:rsidR="00BA5763" w:rsidRPr="00BB3B24" w:rsidRDefault="00511F66" w:rsidP="00BB3B24">
      <w:pPr>
        <w:spacing w:line="480" w:lineRule="auto"/>
        <w:ind w:firstLine="420"/>
      </w:pPr>
      <w:r w:rsidRPr="00BB3B24">
        <w:rPr>
          <w:rFonts w:hint="eastAsia"/>
        </w:rPr>
        <w:t>利用</w:t>
      </w:r>
      <w:r w:rsidR="00BA5763" w:rsidRPr="00BB3B24">
        <w:rPr>
          <w:rFonts w:hint="eastAsia"/>
        </w:rPr>
        <w:t>Fe</w:t>
      </w:r>
      <w:r w:rsidR="00BA5763" w:rsidRPr="00BB3B24">
        <w:t>ynman-Kac</w:t>
      </w:r>
      <w:r w:rsidRPr="00BB3B24">
        <w:rPr>
          <w:rFonts w:hint="eastAsia"/>
        </w:rPr>
        <w:t>定理，本文可以获得期权的风险中性定价微分方程：</w:t>
      </w:r>
    </w:p>
    <w:p w14:paraId="7BC7858C" w14:textId="77777777" w:rsidR="00C41CB8" w:rsidRPr="00BB3B24" w:rsidRDefault="00C41CB8" w:rsidP="00C41CB8">
      <w:pPr>
        <w:spacing w:line="480" w:lineRule="auto"/>
      </w:pPr>
      <w:r w:rsidRPr="00BB3B24">
        <w:t>(4)</w:t>
      </w:r>
      <w:r w:rsidRPr="00BB3B24">
        <w:rPr>
          <w:rFonts w:hint="eastAsia"/>
        </w:rPr>
        <w:t xml:space="preserve"> </w:t>
      </w:r>
      <m:oMath>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η</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=0</m:t>
        </m:r>
      </m:oMath>
    </w:p>
    <w:p w14:paraId="5FC811E6" w14:textId="08653691" w:rsidR="00511F66" w:rsidRPr="00BB3B24" w:rsidRDefault="00511F66" w:rsidP="00BB3B24">
      <w:pPr>
        <w:spacing w:line="480" w:lineRule="auto"/>
        <w:ind w:firstLine="420"/>
      </w:pPr>
      <w:r w:rsidRPr="00BB3B24">
        <w:rPr>
          <w:rFonts w:hint="eastAsia"/>
        </w:rPr>
        <w:t>进而可以获得漂移项的风险中性表达式：</w:t>
      </w:r>
    </w:p>
    <w:p w14:paraId="305B3C07" w14:textId="4F97FFD6" w:rsidR="00C41CB8" w:rsidRDefault="00C41CB8" w:rsidP="00C41CB8">
      <w:pPr>
        <w:spacing w:line="480" w:lineRule="auto"/>
      </w:pPr>
      <w:r w:rsidRPr="00BB3B24">
        <w:t xml:space="preserve">(5) </w:t>
      </w: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η</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d>
      </m:oMath>
    </w:p>
    <w:p w14:paraId="58086154" w14:textId="4A1A7327" w:rsidR="00CD063E" w:rsidRDefault="00CD063E" w:rsidP="00CD063E">
      <w:pPr>
        <w:pStyle w:val="2"/>
        <w:numPr>
          <w:ilvl w:val="0"/>
          <w:numId w:val="2"/>
        </w:numPr>
      </w:pPr>
      <w:r>
        <w:rPr>
          <w:rFonts w:hint="eastAsia"/>
        </w:rPr>
        <w:t>独立V</w:t>
      </w:r>
      <w:r>
        <w:t>V</w:t>
      </w:r>
      <w:r>
        <w:rPr>
          <w:rFonts w:hint="eastAsia"/>
        </w:rPr>
        <w:t>风险溢价</w:t>
      </w:r>
    </w:p>
    <w:p w14:paraId="153E9A46" w14:textId="5DC7C08E" w:rsidR="00C41CB8" w:rsidRPr="00BB3B24" w:rsidRDefault="00511F66" w:rsidP="00BB3B24">
      <w:pPr>
        <w:spacing w:line="480" w:lineRule="auto"/>
        <w:ind w:firstLine="420"/>
      </w:pPr>
      <w:r w:rsidRPr="00BB3B24">
        <w:rPr>
          <w:rFonts w:hint="eastAsia"/>
        </w:rPr>
        <w:t>将（5）代入（3）的从</w:t>
      </w:r>
      <m:oMath>
        <m:r>
          <w:rPr>
            <w:rFonts w:ascii="Cambria Math" w:hAnsi="Cambria Math"/>
          </w:rPr>
          <m:t>t</m:t>
        </m:r>
      </m:oMath>
      <w:r w:rsidRPr="00BB3B24">
        <w:rPr>
          <w:rFonts w:hint="eastAsia"/>
        </w:rPr>
        <w:t>到</w:t>
      </w:r>
      <m:oMath>
        <m:r>
          <w:rPr>
            <w:rFonts w:ascii="Cambria Math" w:hAnsi="Cambria Math"/>
          </w:rPr>
          <m:t>t</m:t>
        </m:r>
        <m:r>
          <m:rPr>
            <m:sty m:val="p"/>
          </m:rPr>
          <w:rPr>
            <w:rFonts w:ascii="Cambria Math" w:hAnsi="Cambria Math"/>
          </w:rPr>
          <m:t>+</m:t>
        </m:r>
        <m:r>
          <w:rPr>
            <w:rFonts w:ascii="Cambria Math" w:hAnsi="Cambria Math"/>
          </w:rPr>
          <m:t>τ</m:t>
        </m:r>
      </m:oMath>
      <w:r w:rsidRPr="00BB3B24">
        <w:rPr>
          <w:rFonts w:hint="eastAsia"/>
        </w:rPr>
        <w:t>定积分，可以获取</w:t>
      </w:r>
      <w:r w:rsidR="00C41CB8" w:rsidRPr="00BB3B24">
        <w:rPr>
          <w:rFonts w:hint="eastAsia"/>
        </w:rPr>
        <w:t>期权的</w:t>
      </w:r>
      <w:r w:rsidR="00C41CB8" w:rsidRPr="00BB3B24">
        <w:t>delta</w:t>
      </w:r>
      <w:proofErr w:type="gramStart"/>
      <w:r w:rsidR="00C41CB8" w:rsidRPr="00BB3B24">
        <w:rPr>
          <w:rFonts w:hint="eastAsia"/>
        </w:rPr>
        <w:t>中性日度收益</w:t>
      </w:r>
      <w:proofErr w:type="gramEnd"/>
      <w:r w:rsidR="00C41CB8" w:rsidRPr="00BB3B24">
        <w:rPr>
          <w:rFonts w:hint="eastAsia"/>
        </w:rPr>
        <w:t>为：</w:t>
      </w:r>
    </w:p>
    <w:p w14:paraId="371AAF3C" w14:textId="26443A1E" w:rsidR="00C41CB8" w:rsidRPr="00BB3B24" w:rsidRDefault="00C41CB8" w:rsidP="00C41CB8">
      <w:pPr>
        <w:spacing w:line="480" w:lineRule="auto"/>
      </w:pPr>
      <w:r w:rsidRPr="00BB3B24">
        <w:t xml:space="preserve">(6)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u</m:t>
                </m:r>
              </m:sub>
            </m:sSub>
          </m:e>
        </m:nary>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u</m:t>
                    </m:r>
                  </m:sub>
                </m:sSub>
              </m:e>
            </m:d>
          </m:e>
        </m:nary>
        <m:r>
          <w:rPr>
            <w:rFonts w:ascii="Cambria Math" w:hAnsi="Cambria Math"/>
          </w:rPr>
          <m:t>du</m:t>
        </m:r>
      </m:oMath>
    </w:p>
    <w:p w14:paraId="029DFB2D" w14:textId="77777777" w:rsidR="00C41CB8" w:rsidRPr="00BB3B24" w:rsidRDefault="00C41CB8" w:rsidP="00C41CB8">
      <w:pPr>
        <w:spacing w:line="480" w:lineRule="auto"/>
      </w:pPr>
      <m:oMathPara>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626FD015" w14:textId="7C16D55C" w:rsidR="00C41CB8" w:rsidRPr="00C41CB8" w:rsidRDefault="00C41CB8" w:rsidP="00BB3B24">
      <w:pPr>
        <w:ind w:firstLine="420"/>
      </w:pPr>
      <w:r>
        <w:rPr>
          <w:rFonts w:hint="eastAsia"/>
        </w:rPr>
        <w:t>其中</w:t>
      </w:r>
      <m:oMath>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r w:rsidRPr="00BB3B24">
        <w:rPr>
          <w:rFonts w:hint="eastAsia"/>
        </w:rPr>
        <w:t>为波动率风险溢价部分，本文将其从</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oMath>
      <w:r w:rsidRPr="00BB3B24">
        <w:rPr>
          <w:rFonts w:hint="eastAsia"/>
        </w:rPr>
        <w:t>中剔除，便可以得到期权的Vega中性收益：</w:t>
      </w:r>
    </w:p>
    <w:p w14:paraId="3A90D016" w14:textId="07509E3F" w:rsidR="00C41CB8" w:rsidRPr="00BB3B24" w:rsidRDefault="00C41CB8" w:rsidP="00C41CB8">
      <w:pPr>
        <w:spacing w:line="480" w:lineRule="auto"/>
      </w:pPr>
      <w:r w:rsidRPr="00BB3B24">
        <w:t xml:space="preserve">(7)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p>
    <w:p w14:paraId="635F98C4" w14:textId="04089240" w:rsidR="00EE7261" w:rsidRPr="00BB3B24" w:rsidRDefault="00EE7261" w:rsidP="00C41CB8">
      <w:pPr>
        <w:spacing w:line="480" w:lineRule="auto"/>
      </w:pPr>
      <m:oMathPara>
        <m:oMathParaPr>
          <m:jc m:val="left"/>
        </m:oMathParaPr>
        <m:oMath>
          <m:r>
            <m:rPr>
              <m:sty m:val="p"/>
            </m:rPr>
            <w:rPr>
              <w:rFonts w:ascii="Cambria Math" w:hAnsi="Cambria Math"/>
            </w:rPr>
            <w:lastRenderedPageBreak/>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u</m:t>
                  </m:r>
                </m:sub>
              </m:sSub>
            </m:e>
          </m:nary>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u</m:t>
                      </m:r>
                    </m:sub>
                  </m:sSub>
                </m:e>
              </m:d>
            </m:e>
          </m:nary>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m:oMathPara>
    </w:p>
    <w:p w14:paraId="17138176" w14:textId="62D0126C" w:rsidR="00C41CB8" w:rsidRPr="00BB3B24" w:rsidRDefault="00C41CB8" w:rsidP="00C41CB8">
      <w:pPr>
        <w:spacing w:line="480" w:lineRule="auto"/>
      </w:pPr>
      <m:oMathPara>
        <m:oMathParaPr>
          <m:jc m:val="left"/>
        </m:oMathParaPr>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57E32C17" w14:textId="12D19494" w:rsidR="00C41CB8" w:rsidRPr="00C41CB8" w:rsidRDefault="00EE7261" w:rsidP="00BB3B24">
      <w:pPr>
        <w:ind w:firstLine="420"/>
      </w:pPr>
      <w:proofErr w:type="spellStart"/>
      <w:r>
        <w:rPr>
          <w:rFonts w:hint="eastAsia"/>
        </w:rPr>
        <w:t>Ca</w:t>
      </w:r>
      <w:r>
        <w:t>rr</w:t>
      </w:r>
      <w:proofErr w:type="spellEnd"/>
      <w:r>
        <w:rPr>
          <w:rFonts w:hint="eastAsia"/>
        </w:rPr>
        <w:t>和Wu</w:t>
      </w:r>
      <w:commentRangeStart w:id="12"/>
      <w:r>
        <w:rPr>
          <w:rFonts w:hint="eastAsia"/>
        </w:rPr>
        <w:t>（2</w:t>
      </w:r>
      <w:r>
        <w:t>009</w:t>
      </w:r>
      <w:r>
        <w:rPr>
          <w:rFonts w:hint="eastAsia"/>
        </w:rPr>
        <w:t>）</w:t>
      </w:r>
      <w:commentRangeEnd w:id="12"/>
      <w:r w:rsidRPr="00BB3B24">
        <w:commentReference w:id="12"/>
      </w:r>
      <w:r>
        <w:rPr>
          <w:rFonts w:hint="eastAsia"/>
        </w:rPr>
        <w:t>使用测度转换法，认为波动率风险溢价为已实现波动率与隐含波动率之差：</w:t>
      </w:r>
    </w:p>
    <w:p w14:paraId="697A6851" w14:textId="1C8BCD0C" w:rsidR="00C41CB8" w:rsidRPr="00EE7261" w:rsidRDefault="00EE7261" w:rsidP="00D06D59">
      <w:r w:rsidRPr="00BB3B24">
        <w:t>(8)</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
          <m:sSubPr>
            <m:ctrlPr>
              <w:rPr>
                <w:rFonts w:ascii="Cambria Math" w:hAnsi="Cambria Math"/>
              </w:rPr>
            </m:ctrlPr>
          </m:sSubPr>
          <m:e>
            <m:r>
              <w:rPr>
                <w:rFonts w:ascii="Cambria Math" w:hAnsi="Cambria Math"/>
              </w:rPr>
              <m:t>SW</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Q</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r>
          <m:rPr>
            <m:sty m:val="p"/>
          </m:rPr>
          <w:rPr>
            <w:rFonts w:ascii="Cambria Math" w:hAnsi="Cambria Math"/>
          </w:rPr>
          <w:footnoteReference w:id="2"/>
        </m:r>
      </m:oMath>
    </w:p>
    <w:p w14:paraId="712C4CE8" w14:textId="51E23F5A" w:rsidR="00C41CB8" w:rsidRPr="00EE7261" w:rsidRDefault="00EE7261" w:rsidP="00BB3B24">
      <w:pPr>
        <w:ind w:firstLine="420"/>
      </w:pPr>
      <w:r>
        <w:rPr>
          <w:rFonts w:hint="eastAsia"/>
        </w:rPr>
        <w:t>其中</w:t>
      </w:r>
      <m:oMath>
        <m:sSub>
          <m:sSubPr>
            <m:ctrlPr>
              <w:rPr>
                <w:rFonts w:ascii="Cambria Math" w:hAnsi="Cambria Math"/>
              </w:rPr>
            </m:ctrlPr>
          </m:sSubPr>
          <m:e>
            <m:r>
              <w:rPr>
                <w:rFonts w:ascii="Cambria Math" w:hAnsi="Cambria Math"/>
              </w:rPr>
              <m:t>SW</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oMath>
      <w:r w:rsidRPr="00BB3B24">
        <w:rPr>
          <w:rFonts w:hint="eastAsia"/>
        </w:rPr>
        <w:t>表示波动率的方差互换执行价格，等于已实现波动率的风险中性期望值，可以使用隐含波动率</w:t>
      </w:r>
      <m:oMath>
        <m:sSub>
          <m:sSubPr>
            <m:ctrlPr>
              <w:rPr>
                <w:rFonts w:ascii="Cambria Math" w:hAnsi="Cambria Math"/>
              </w:rPr>
            </m:ctrlPr>
          </m:sSubPr>
          <m:e>
            <m:r>
              <w:rPr>
                <w:rFonts w:ascii="Cambria Math" w:hAnsi="Cambria Math"/>
              </w:rPr>
              <m:t>IV</m:t>
            </m:r>
          </m:e>
          <m:sub>
            <m:r>
              <w:rPr>
                <w:rFonts w:ascii="Cambria Math" w:hAnsi="Cambria Math"/>
              </w:rPr>
              <m:t>t</m:t>
            </m:r>
          </m:sub>
        </m:sSub>
      </m:oMath>
      <w:r w:rsidRPr="00BB3B24">
        <w:rPr>
          <w:rFonts w:hint="eastAsia"/>
        </w:rPr>
        <w:t>进行衡量；基于理性预期的假设，本文使用当前已实现波动率</w:t>
      </w:r>
      <m:oMath>
        <m:sSub>
          <m:sSubPr>
            <m:ctrlPr>
              <w:rPr>
                <w:rFonts w:ascii="Cambria Math" w:hAnsi="Cambria Math"/>
              </w:rPr>
            </m:ctrlPr>
          </m:sSubPr>
          <m:e>
            <m:r>
              <w:rPr>
                <w:rFonts w:ascii="Cambria Math" w:hAnsi="Cambria Math"/>
              </w:rPr>
              <m:t>RV</m:t>
            </m:r>
          </m:e>
          <m:sub>
            <m:r>
              <w:rPr>
                <w:rFonts w:ascii="Cambria Math" w:hAnsi="Cambria Math"/>
              </w:rPr>
              <m:t>t</m:t>
            </m:r>
          </m:sub>
        </m:sSub>
      </m:oMath>
      <w:r w:rsidRPr="00BB3B24">
        <w:rPr>
          <w:rFonts w:hint="eastAsia"/>
        </w:rPr>
        <w:t>来表示现实测度下的已实现波动率预期值</w:t>
      </w:r>
      <m:oMath>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oMath>
      <w:r w:rsidRPr="00BB3B24">
        <w:rPr>
          <w:rFonts w:hint="eastAsia"/>
        </w:rPr>
        <w:t>。将（8）带入（7），有：</w:t>
      </w:r>
    </w:p>
    <w:p w14:paraId="2F388C41" w14:textId="1A2DDF94" w:rsidR="00EE7261" w:rsidRPr="00BB3B24" w:rsidRDefault="00EE7261" w:rsidP="00EE7261">
      <w:pPr>
        <w:spacing w:line="480" w:lineRule="auto"/>
      </w:pPr>
      <w:r w:rsidRPr="00BB3B24">
        <w:t>(</w:t>
      </w:r>
      <w:r w:rsidR="00817EC9" w:rsidRPr="00BB3B24">
        <w:t>9</w:t>
      </w:r>
      <w:r w:rsidRPr="00BB3B24">
        <w:t xml:space="preserve">)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hint="eastAsia"/>
                      </w:rPr>
                      <m:t>u</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hint="eastAsia"/>
                      </w:rPr>
                      <m:t>u</m:t>
                    </m:r>
                  </m:sub>
                </m:sSub>
              </m:e>
            </m:d>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p>
    <w:p w14:paraId="27695C00" w14:textId="77777777" w:rsidR="00EE7261" w:rsidRPr="00BB3B24" w:rsidRDefault="00EE7261" w:rsidP="00EE7261">
      <w:pPr>
        <w:spacing w:line="480" w:lineRule="auto"/>
      </w:pPr>
      <m:oMathPara>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5441E024" w14:textId="762F6139" w:rsidR="00C41CB8" w:rsidRDefault="00817EC9" w:rsidP="00BB3B24">
      <w:pPr>
        <w:ind w:firstLine="420"/>
      </w:pPr>
      <w:r>
        <w:rPr>
          <w:rFonts w:hint="eastAsia"/>
        </w:rPr>
        <w:t>如果时间间隔</w:t>
      </w:r>
      <m:oMath>
        <m:r>
          <w:rPr>
            <w:rFonts w:ascii="Cambria Math" w:hAnsi="Cambria Math"/>
          </w:rPr>
          <m:t>τ</m:t>
        </m:r>
      </m:oMath>
      <w:r w:rsidRPr="00BB3B24">
        <w:rPr>
          <w:rFonts w:hint="eastAsia"/>
        </w:rPr>
        <w:t>足够小</w:t>
      </w:r>
      <w:r w:rsidR="00E1375C" w:rsidRPr="00E1375C">
        <w:rPr>
          <w:rFonts w:hint="eastAsia"/>
          <w:color w:val="FF0000"/>
        </w:rPr>
        <w:t>（需要说明一下中国特性）</w:t>
      </w:r>
      <w:r w:rsidRPr="00BB3B24">
        <w:rPr>
          <w:rFonts w:hint="eastAsia"/>
        </w:rPr>
        <w:t>，那么式（9）可以近似地表示为（陈蓉，2</w:t>
      </w:r>
      <w:r w:rsidRPr="00BB3B24">
        <w:t>010</w:t>
      </w:r>
      <w:r w:rsidRPr="00BB3B24">
        <w:rPr>
          <w:rFonts w:hint="eastAsia"/>
        </w:rPr>
        <w:t>）：</w:t>
      </w:r>
    </w:p>
    <w:p w14:paraId="1168002C" w14:textId="76E21FD0" w:rsidR="00C41CB8" w:rsidRPr="00BB3B24" w:rsidRDefault="00817EC9" w:rsidP="00D06D59">
      <w:r w:rsidRPr="00BB3B24">
        <w:rPr>
          <w:rFonts w:hint="eastAsia"/>
        </w:rPr>
        <w:t>(</w:t>
      </w:r>
      <w:r w:rsidRPr="00BB3B24">
        <w:t>10)</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oMath>
    </w:p>
    <w:p w14:paraId="5BEB74D5" w14:textId="3F10B6BC" w:rsidR="00817EC9" w:rsidRPr="00817EC9" w:rsidRDefault="00817EC9" w:rsidP="00D06D59">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τ</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oMath>
      </m:oMathPara>
    </w:p>
    <w:p w14:paraId="3196DFE0" w14:textId="41BD377C" w:rsidR="00817EC9" w:rsidRPr="00BB3B24" w:rsidRDefault="00817EC9" w:rsidP="00817EC9">
      <w:pPr>
        <w:spacing w:line="480" w:lineRule="auto"/>
      </w:pPr>
      <m:oMathPara>
        <m:oMathParaPr>
          <m:jc m:val="left"/>
        </m:oMathParaPr>
        <m:oMath>
          <m:r>
            <m:rPr>
              <m:sty m:val="p"/>
            </m:rPr>
            <w:rPr>
              <w:rFonts w:ascii="Cambria Math" w:hAnsi="Cambria Math" w:hint="eastAsia"/>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r>
            <m:rPr>
              <m:sty m:val="p"/>
            </m:rP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r>
            <m:rPr>
              <m:sty m:val="p"/>
            </m:rP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508A9786" w14:textId="41753A3C" w:rsidR="00817EC9" w:rsidRDefault="0083125E" w:rsidP="00BB3B24">
      <w:pPr>
        <w:ind w:firstLine="420"/>
      </w:pPr>
      <w:r>
        <w:rPr>
          <w:rFonts w:hint="eastAsia"/>
        </w:rPr>
        <w:t>那么本文便可以将V</w:t>
      </w:r>
      <w:r>
        <w:t>V</w:t>
      </w:r>
      <w:r>
        <w:rPr>
          <w:rFonts w:hint="eastAsia"/>
        </w:rPr>
        <w:t>风险溢价单独分离出来：</w:t>
      </w:r>
    </w:p>
    <w:p w14:paraId="4947E6DD" w14:textId="0DBA41F0" w:rsidR="0083125E" w:rsidRPr="00BB3B24" w:rsidRDefault="00086A16" w:rsidP="00D06D59">
      <w:r w:rsidRPr="00BB3B24">
        <w:rPr>
          <w:rFonts w:hint="eastAsia"/>
        </w:rPr>
        <w:t>(</w:t>
      </w:r>
      <w:r w:rsidRPr="00BB3B24">
        <w:t>11)</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r>
          <m:rPr>
            <m:sty m:val="p"/>
          </m:rPr>
          <w:rPr>
            <w:rFonts w:ascii="Cambria Math" w:hAnsi="Cambria Math" w:hint="eastAsia"/>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num>
          <m:den>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η</m:t>
                </m:r>
              </m:sup>
            </m:sSubSup>
          </m:num>
          <m:den>
            <m:r>
              <w:rPr>
                <w:rFonts w:ascii="Cambria Math" w:hAnsi="Cambria Math"/>
              </w:rPr>
              <m:t>τ</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V</m:t>
                </m:r>
              </m:sup>
            </m:sSubSup>
          </m:num>
          <m:den>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den>
        </m:f>
      </m:oMath>
    </w:p>
    <w:p w14:paraId="38C6C7DF" w14:textId="3CEE7D7E" w:rsidR="00086A16" w:rsidRPr="00086A16" w:rsidRDefault="00086A16" w:rsidP="00D06D59">
      <m:oMathPara>
        <m:oMathParaPr>
          <m:jc m:val="left"/>
        </m:oMathParaPr>
        <m:oMath>
          <m:r>
            <m:rPr>
              <m:sty m:val="p"/>
            </m:rPr>
            <w:rPr>
              <w:rFonts w:ascii="Cambria Math" w:hAnsi="Cambria Math" w:hint="eastAsia"/>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num>
            <m:den>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η</m:t>
                  </m:r>
                </m:sup>
              </m:sSubSup>
            </m:num>
            <m:den>
              <m:r>
                <w:rPr>
                  <w:rFonts w:ascii="Cambria Math" w:hAnsi="Cambria Math"/>
                </w:rPr>
                <m:t>τ</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V</m:t>
                  </m:r>
                </m:sup>
              </m:sSubSup>
            </m:num>
            <m:den>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den>
          </m:f>
        </m:oMath>
      </m:oMathPara>
    </w:p>
    <w:p w14:paraId="4493D561" w14:textId="7EF8CE8C" w:rsidR="00C41CB8" w:rsidRDefault="0083125E" w:rsidP="00BB3B24">
      <w:pPr>
        <w:ind w:firstLine="420"/>
      </w:pPr>
      <w:r>
        <w:rPr>
          <w:rFonts w:hint="eastAsia"/>
        </w:rPr>
        <w:t>在实际操作中，本文将设定为一个交易日。为了降低</w:t>
      </w:r>
      <w:r w:rsidR="00086A16">
        <w:rPr>
          <w:rFonts w:hint="eastAsia"/>
        </w:rPr>
        <w:t>V</w:t>
      </w:r>
      <w:r w:rsidR="00086A16">
        <w:t>V</w:t>
      </w:r>
      <w:r>
        <w:rPr>
          <w:rFonts w:hint="eastAsia"/>
        </w:rPr>
        <w:t>风险溢价的衡量偏差，本文使用</w:t>
      </w:r>
      <w:r w:rsidR="00086A16">
        <w:rPr>
          <w:rFonts w:hint="eastAsia"/>
        </w:rPr>
        <w:t>每个交易日的</w:t>
      </w:r>
      <w:r w:rsidR="00511F66">
        <w:rPr>
          <w:rFonts w:hint="eastAsia"/>
        </w:rPr>
        <w:t>期权</w:t>
      </w:r>
      <w:r w:rsidR="00086A16">
        <w:rPr>
          <w:rFonts w:hint="eastAsia"/>
        </w:rPr>
        <w:t>组合收益平均值</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r>
                      <m:rPr>
                        <m:sty m:val="p"/>
                      </m:rPr>
                      <w:rPr>
                        <w:rFonts w:ascii="Cambria Math" w:hAnsi="Cambria Math"/>
                      </w:rPr>
                      <m:t>,</m:t>
                    </m:r>
                    <m:r>
                      <w:rPr>
                        <w:rFonts w:ascii="Cambria Math" w:hAnsi="Cambria Math"/>
                      </w:rPr>
                      <m:t>i</m:t>
                    </m:r>
                  </m:sup>
                </m:sSubSup>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r w:rsidR="00086A16" w:rsidRPr="00BB3B24">
        <w:rPr>
          <w:rFonts w:hint="eastAsia"/>
        </w:rPr>
        <w:t>替代上式中的</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num>
          <m:den>
            <m:f>
              <m:fPr>
                <m:ctrlPr>
                  <w:rPr>
                    <w:rFonts w:ascii="Cambria Math" w:hAnsi="Cambria Math"/>
                  </w:rPr>
                </m:ctrlPr>
              </m:fPr>
              <m:num>
                <m:r>
                  <w:rPr>
                    <w:rFonts w:ascii="Cambria Math" w:hAnsi="Cambria Math"/>
                  </w:rPr>
                  <m:t>∂C</m:t>
                </m:r>
              </m:num>
              <m:den>
                <m:r>
                  <w:rPr>
                    <w:rFonts w:ascii="Cambria Math" w:hAnsi="Cambria Math"/>
                  </w:rPr>
                  <m:t>∂η</m:t>
                </m:r>
              </m:den>
            </m:f>
          </m:den>
        </m:f>
      </m:oMath>
      <w:r w:rsidR="00086A16" w:rsidRPr="00BB3B24">
        <w:rPr>
          <w:rFonts w:hint="eastAsia"/>
        </w:rPr>
        <w:t>，</w:t>
      </w:r>
      <m:oMath>
        <m:r>
          <w:rPr>
            <w:rFonts w:ascii="Cambria Math" w:hAnsi="Cambria Math"/>
          </w:rPr>
          <m:t>m</m:t>
        </m:r>
      </m:oMath>
      <w:r w:rsidR="00517A6A">
        <w:rPr>
          <w:rFonts w:hint="eastAsia"/>
          <w:iCs/>
        </w:rPr>
        <w:t>为当日</w:t>
      </w:r>
      <w:proofErr w:type="gramStart"/>
      <w:r w:rsidR="00517A6A">
        <w:rPr>
          <w:rFonts w:hint="eastAsia"/>
          <w:iCs/>
        </w:rPr>
        <w:t>有效可</w:t>
      </w:r>
      <w:proofErr w:type="gramEnd"/>
      <w:r w:rsidR="00517A6A">
        <w:rPr>
          <w:rFonts w:hint="eastAsia"/>
          <w:iCs/>
        </w:rPr>
        <w:t>交易期权的数量</w:t>
      </w:r>
      <w:r w:rsidR="00517A6A">
        <w:rPr>
          <w:rFonts w:hint="eastAsia"/>
        </w:rPr>
        <w:t>，</w:t>
      </w:r>
      <w:r w:rsidR="00086A16" w:rsidRPr="00BB3B24">
        <w:rPr>
          <w:rFonts w:hint="eastAsia"/>
        </w:rPr>
        <w:t>上式修正为：</w:t>
      </w:r>
    </w:p>
    <w:p w14:paraId="6BDA0701" w14:textId="06DD6F14" w:rsidR="00C41CB8" w:rsidRPr="00053B66" w:rsidRDefault="00086A16" w:rsidP="00D06D59">
      <w:pPr>
        <w:rPr>
          <w:color w:val="FF0000"/>
        </w:rPr>
      </w:pPr>
      <w:r w:rsidRPr="00053B66">
        <w:rPr>
          <w:rFonts w:hint="eastAsia"/>
          <w:color w:val="FF0000"/>
        </w:rPr>
        <w:t>(</w:t>
      </w:r>
      <w:r w:rsidRPr="00053B66">
        <w:rPr>
          <w:color w:val="FF0000"/>
        </w:rPr>
        <w:t>12)</w:t>
      </w:r>
      <m:oMath>
        <m:sSubSup>
          <m:sSubSupPr>
            <m:ctrlPr>
              <w:rPr>
                <w:rFonts w:ascii="Cambria Math" w:hAnsi="Cambria Math"/>
                <w:color w:val="FF0000"/>
              </w:rPr>
            </m:ctrlPr>
          </m:sSubSupPr>
          <m:e>
            <m:r>
              <w:rPr>
                <w:rFonts w:ascii="Cambria Math" w:hAnsi="Cambria Math"/>
                <w:color w:val="FF0000"/>
              </w:rPr>
              <m:t>λ</m:t>
            </m:r>
          </m:e>
          <m:sub>
            <m:r>
              <w:rPr>
                <w:rFonts w:ascii="Cambria Math" w:hAnsi="Cambria Math"/>
                <w:color w:val="FF0000"/>
              </w:rPr>
              <m:t>t</m:t>
            </m:r>
          </m:sub>
          <m:sup>
            <m:r>
              <w:rPr>
                <w:rFonts w:ascii="Cambria Math" w:hAnsi="Cambria Math"/>
                <w:color w:val="FF0000"/>
              </w:rPr>
              <m:t>η</m:t>
            </m:r>
          </m:sup>
        </m:sSubSup>
        <m:r>
          <m:rPr>
            <m:sty m:val="p"/>
          </m:rPr>
          <w:rPr>
            <w:rFonts w:ascii="Cambria Math" w:hAnsi="Cambria Math" w:hint="eastAsia"/>
            <w:color w:val="FF0000"/>
          </w:rPr>
          <m:t>≈</m:t>
        </m:r>
        <m:f>
          <m:fPr>
            <m:ctrlPr>
              <w:rPr>
                <w:rFonts w:ascii="Cambria Math" w:hAnsi="Cambria Math"/>
                <w:color w:val="FF0000"/>
              </w:rPr>
            </m:ctrlPr>
          </m:fPr>
          <m:num>
            <m:r>
              <m:rPr>
                <m:sty m:val="p"/>
              </m:rPr>
              <w:rPr>
                <w:rFonts w:ascii="Cambria Math" w:hAnsi="Cambria Math"/>
                <w:color w:val="FF0000"/>
              </w:rPr>
              <m:t>1</m:t>
            </m:r>
          </m:num>
          <m:den>
            <m:r>
              <w:rPr>
                <w:rFonts w:ascii="Cambria Math" w:hAnsi="Cambria Math"/>
                <w:color w:val="FF0000"/>
              </w:rPr>
              <m:t>mτ</m:t>
            </m:r>
          </m:den>
        </m:f>
        <m:nary>
          <m:naryPr>
            <m:chr m:val="∑"/>
            <m:limLoc m:val="undOvr"/>
            <m:ctrlPr>
              <w:rPr>
                <w:rFonts w:ascii="Cambria Math" w:hAnsi="Cambria Math"/>
                <w:color w:val="FF0000"/>
              </w:rPr>
            </m:ctrlPr>
          </m:naryPr>
          <m:sub>
            <m:r>
              <w:rPr>
                <w:rFonts w:ascii="Cambria Math" w:hAnsi="Cambria Math" w:hint="eastAsia"/>
                <w:color w:val="FF0000"/>
              </w:rPr>
              <m:t>i</m:t>
            </m:r>
            <m:r>
              <m:rPr>
                <m:sty m:val="p"/>
              </m:rPr>
              <w:rPr>
                <w:rFonts w:ascii="Cambria Math" w:hAnsi="Cambria Math"/>
                <w:color w:val="FF0000"/>
              </w:rPr>
              <m:t>=1</m:t>
            </m:r>
          </m:sub>
          <m:sup>
            <m:r>
              <w:rPr>
                <w:rFonts w:ascii="Cambria Math" w:hAnsi="Cambria Math"/>
                <w:color w:val="FF0000"/>
              </w:rPr>
              <m:t>m</m:t>
            </m:r>
          </m:sup>
          <m:e>
            <m:f>
              <m:fPr>
                <m:ctrlPr>
                  <w:rPr>
                    <w:rFonts w:ascii="Cambria Math" w:hAnsi="Cambria Math"/>
                    <w:color w:val="FF0000"/>
                  </w:rPr>
                </m:ctrlPr>
              </m:fPr>
              <m:num>
                <m:sSubSup>
                  <m:sSubSupPr>
                    <m:ctrlPr>
                      <w:rPr>
                        <w:rFonts w:ascii="Cambria Math" w:hAnsi="Cambria Math"/>
                        <w:color w:val="FF0000"/>
                      </w:rPr>
                    </m:ctrlPr>
                  </m:sSubSupPr>
                  <m:e>
                    <m:r>
                      <m:rPr>
                        <m:sty m:val="p"/>
                      </m:rPr>
                      <w:rPr>
                        <w:rFonts w:ascii="Cambria Math" w:hAnsi="Cambria Math"/>
                        <w:color w:val="FF0000"/>
                      </w:rPr>
                      <m:t>Π</m:t>
                    </m:r>
                  </m:e>
                  <m:sub>
                    <m:r>
                      <w:rPr>
                        <w:rFonts w:ascii="Cambria Math" w:hAnsi="Cambria Math"/>
                        <w:color w:val="FF0000"/>
                      </w:rPr>
                      <m:t>t</m:t>
                    </m:r>
                    <m:r>
                      <m:rPr>
                        <m:sty m:val="p"/>
                      </m:rPr>
                      <w:rPr>
                        <w:rFonts w:ascii="Cambria Math" w:hAnsi="Cambria Math"/>
                        <w:color w:val="FF0000"/>
                      </w:rPr>
                      <m:t>,</m:t>
                    </m:r>
                    <m:r>
                      <w:rPr>
                        <w:rFonts w:ascii="Cambria Math" w:hAnsi="Cambria Math"/>
                        <w:color w:val="FF0000"/>
                      </w:rPr>
                      <m:t>t</m:t>
                    </m:r>
                    <m:r>
                      <m:rPr>
                        <m:sty m:val="p"/>
                      </m:rPr>
                      <w:rPr>
                        <w:rFonts w:ascii="Cambria Math" w:hAnsi="Cambria Math"/>
                        <w:color w:val="FF0000"/>
                      </w:rPr>
                      <m:t>+</m:t>
                    </m:r>
                    <m:r>
                      <w:rPr>
                        <w:rFonts w:ascii="Cambria Math" w:hAnsi="Cambria Math"/>
                        <w:color w:val="FF0000"/>
                      </w:rPr>
                      <m:t>τ</m:t>
                    </m:r>
                  </m:sub>
                  <m:sup>
                    <m:r>
                      <w:rPr>
                        <w:rFonts w:ascii="Cambria Math" w:hAnsi="Cambria Math"/>
                        <w:color w:val="FF0000"/>
                      </w:rPr>
                      <m:t>delta</m:t>
                    </m:r>
                    <m:r>
                      <m:rPr>
                        <m:sty m:val="p"/>
                      </m:rPr>
                      <w:rPr>
                        <w:rFonts w:ascii="Cambria Math" w:hAnsi="Cambria Math"/>
                        <w:color w:val="FF0000"/>
                      </w:rPr>
                      <m:t>,</m:t>
                    </m:r>
                    <m:r>
                      <w:rPr>
                        <w:rFonts w:ascii="Cambria Math" w:hAnsi="Cambria Math"/>
                        <w:color w:val="FF0000"/>
                      </w:rPr>
                      <m:t>i</m:t>
                    </m:r>
                  </m:sup>
                </m:sSubSup>
                <m:r>
                  <m:rPr>
                    <m:sty m:val="p"/>
                  </m:rPr>
                  <w:rPr>
                    <w:rFonts w:ascii="Cambria Math" w:hAnsi="Cambria Math"/>
                    <w:color w:val="FF0000"/>
                  </w:rPr>
                  <m:t>-</m:t>
                </m:r>
                <m:d>
                  <m:dPr>
                    <m:ctrlPr>
                      <w:rPr>
                        <w:rFonts w:ascii="Cambria Math" w:hAnsi="Cambria Math"/>
                        <w:color w:val="FF0000"/>
                      </w:rPr>
                    </m:ctrlPr>
                  </m:dPr>
                  <m:e>
                    <m:sSubSup>
                      <m:sSubSupPr>
                        <m:ctrlPr>
                          <w:rPr>
                            <w:rFonts w:ascii="Cambria Math" w:hAnsi="Cambria Math"/>
                            <w:color w:val="FF0000"/>
                          </w:rPr>
                        </m:ctrlPr>
                      </m:sSubSupPr>
                      <m:e>
                        <m:r>
                          <w:rPr>
                            <w:rFonts w:ascii="Cambria Math" w:hAnsi="Cambria Math"/>
                            <w:color w:val="FF0000"/>
                          </w:rPr>
                          <m:t>RV</m:t>
                        </m:r>
                      </m:e>
                      <m:sub>
                        <m:r>
                          <w:rPr>
                            <w:rFonts w:ascii="Cambria Math" w:hAnsi="Cambria Math"/>
                            <w:color w:val="FF0000"/>
                          </w:rPr>
                          <m:t>t</m:t>
                        </m:r>
                      </m:sub>
                      <m:sup>
                        <m:r>
                          <w:rPr>
                            <w:rFonts w:ascii="Cambria Math" w:hAnsi="Cambria Math"/>
                            <w:color w:val="FF0000"/>
                          </w:rPr>
                          <m:t>i</m:t>
                        </m:r>
                      </m:sup>
                    </m:sSubSup>
                    <m:r>
                      <m:rPr>
                        <m:sty m:val="p"/>
                      </m:rP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IV</m:t>
                        </m:r>
                      </m:e>
                      <m:sub>
                        <m:r>
                          <w:rPr>
                            <w:rFonts w:ascii="Cambria Math" w:hAnsi="Cambria Math"/>
                            <w:color w:val="FF0000"/>
                          </w:rPr>
                          <m:t>t</m:t>
                        </m:r>
                      </m:sub>
                      <m:sup>
                        <m:r>
                          <w:rPr>
                            <w:rFonts w:ascii="Cambria Math" w:hAnsi="Cambria Math"/>
                            <w:color w:val="FF0000"/>
                          </w:rPr>
                          <m:t>i</m:t>
                        </m:r>
                      </m:sup>
                    </m:sSubSup>
                  </m:e>
                </m:d>
                <m:f>
                  <m:fPr>
                    <m:ctrlPr>
                      <w:rPr>
                        <w:rFonts w:ascii="Cambria Math" w:hAnsi="Cambria Math"/>
                        <w:color w:val="FF0000"/>
                      </w:rPr>
                    </m:ctrlPr>
                  </m:fPr>
                  <m:num>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C</m:t>
                        </m:r>
                      </m:e>
                      <m:sub>
                        <m:r>
                          <w:rPr>
                            <w:rFonts w:ascii="Cambria Math" w:hAnsi="Cambria Math"/>
                            <w:color w:val="FF0000"/>
                          </w:rPr>
                          <m:t>t</m:t>
                        </m:r>
                      </m:sub>
                      <m:sup>
                        <m:r>
                          <w:rPr>
                            <w:rFonts w:ascii="Cambria Math" w:hAnsi="Cambria Math"/>
                            <w:color w:val="FF0000"/>
                          </w:rPr>
                          <m:t>i</m:t>
                        </m:r>
                      </m:sup>
                    </m:sSubSup>
                  </m:num>
                  <m:den>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t</m:t>
                        </m:r>
                      </m:sub>
                    </m:sSub>
                  </m:den>
                </m:f>
                <m:r>
                  <w:rPr>
                    <w:rFonts w:ascii="Cambria Math" w:hAnsi="Cambria Math"/>
                    <w:color w:val="FF0000"/>
                  </w:rPr>
                  <m:t>τ</m:t>
                </m:r>
              </m:num>
              <m:den>
                <m:f>
                  <m:fPr>
                    <m:ctrlPr>
                      <w:rPr>
                        <w:rFonts w:ascii="Cambria Math" w:hAnsi="Cambria Math"/>
                        <w:color w:val="FF0000"/>
                      </w:rPr>
                    </m:ctrlPr>
                  </m:fPr>
                  <m:num>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C</m:t>
                        </m:r>
                      </m:e>
                      <m:sub>
                        <m:r>
                          <w:rPr>
                            <w:rFonts w:ascii="Cambria Math" w:hAnsi="Cambria Math"/>
                            <w:color w:val="FF0000"/>
                          </w:rPr>
                          <m:t>t</m:t>
                        </m:r>
                      </m:sub>
                      <m:sup>
                        <m:r>
                          <w:rPr>
                            <w:rFonts w:ascii="Cambria Math" w:hAnsi="Cambria Math"/>
                            <w:color w:val="FF0000"/>
                          </w:rPr>
                          <m:t>i</m:t>
                        </m:r>
                      </m:sup>
                    </m:sSubSup>
                  </m:num>
                  <m:den>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η</m:t>
                        </m:r>
                      </m:e>
                      <m:sub>
                        <m:r>
                          <w:rPr>
                            <w:rFonts w:ascii="Cambria Math" w:hAnsi="Cambria Math"/>
                            <w:color w:val="FF0000"/>
                          </w:rPr>
                          <m:t>t</m:t>
                        </m:r>
                      </m:sub>
                    </m:sSub>
                  </m:den>
                </m:f>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m:t>
                </m:r>
                <m:rad>
                  <m:radPr>
                    <m:degHide m:val="1"/>
                    <m:ctrlPr>
                      <w:rPr>
                        <w:rFonts w:ascii="Cambria Math" w:hAnsi="Cambria Math"/>
                        <w:color w:val="FF0000"/>
                      </w:rPr>
                    </m:ctrlPr>
                  </m:radPr>
                  <m:deg/>
                  <m:e>
                    <m:sSub>
                      <m:sSubPr>
                        <m:ctrlPr>
                          <w:rPr>
                            <w:rFonts w:ascii="Cambria Math" w:hAnsi="Cambria Math"/>
                            <w:color w:val="FF0000"/>
                          </w:rPr>
                        </m:ctrlPr>
                      </m:sSubPr>
                      <m:e>
                        <m:r>
                          <w:rPr>
                            <w:rFonts w:ascii="Cambria Math" w:hAnsi="Cambria Math"/>
                            <w:color w:val="FF0000"/>
                          </w:rPr>
                          <m:t>η</m:t>
                        </m:r>
                      </m:e>
                      <m:sub>
                        <m:r>
                          <w:rPr>
                            <w:rFonts w:ascii="Cambria Math" w:hAnsi="Cambria Math" w:hint="eastAsia"/>
                            <w:color w:val="FF0000"/>
                          </w:rPr>
                          <m:t>t</m:t>
                        </m:r>
                      </m:sub>
                    </m:sSub>
                  </m:e>
                </m:rad>
                <m:r>
                  <m:rPr>
                    <m:sty m:val="p"/>
                  </m:rPr>
                  <w:rPr>
                    <w:rFonts w:ascii="Cambria Math" w:hAnsi="Cambria Math"/>
                    <w:color w:val="FF0000"/>
                  </w:rPr>
                  <m:t>Δ</m:t>
                </m:r>
                <m:sSubSup>
                  <m:sSubSupPr>
                    <m:ctrlPr>
                      <w:rPr>
                        <w:rFonts w:ascii="Cambria Math" w:hAnsi="Cambria Math"/>
                        <w:color w:val="FF0000"/>
                      </w:rPr>
                    </m:ctrlPr>
                  </m:sSubSupPr>
                  <m:e>
                    <m:acc>
                      <m:accPr>
                        <m:chr m:val="̃"/>
                        <m:ctrlPr>
                          <w:rPr>
                            <w:rFonts w:ascii="Cambria Math" w:hAnsi="Cambria Math"/>
                            <w:color w:val="FF0000"/>
                          </w:rPr>
                        </m:ctrlPr>
                      </m:accPr>
                      <m:e>
                        <m:r>
                          <w:rPr>
                            <w:rFonts w:ascii="Cambria Math" w:hAnsi="Cambria Math"/>
                            <w:color w:val="FF0000"/>
                          </w:rPr>
                          <m:t>W</m:t>
                        </m:r>
                      </m:e>
                    </m:acc>
                  </m:e>
                  <m:sub>
                    <m:r>
                      <w:rPr>
                        <w:rFonts w:ascii="Cambria Math" w:hAnsi="Cambria Math"/>
                        <w:color w:val="FF0000"/>
                      </w:rPr>
                      <m:t>u</m:t>
                    </m:r>
                  </m:sub>
                  <m:sup>
                    <m:r>
                      <w:rPr>
                        <w:rFonts w:ascii="Cambria Math" w:hAnsi="Cambria Math"/>
                        <w:color w:val="FF0000"/>
                      </w:rPr>
                      <m:t>η</m:t>
                    </m:r>
                  </m:sup>
                </m:sSubSup>
              </m:num>
              <m:den>
                <m:r>
                  <w:rPr>
                    <w:rFonts w:ascii="Cambria Math" w:hAnsi="Cambria Math"/>
                    <w:color w:val="FF0000"/>
                  </w:rPr>
                  <m:t>τ</m:t>
                </m:r>
              </m:den>
            </m:f>
            <m:r>
              <m:rPr>
                <m:sty m:val="p"/>
              </m:rPr>
              <w:rPr>
                <w:rFonts w:ascii="Cambria Math" w:hAnsi="Cambria Math"/>
                <w:color w:val="FF0000"/>
              </w:rPr>
              <m:t>-</m:t>
            </m:r>
            <m:f>
              <m:fPr>
                <m:ctrlPr>
                  <w:rPr>
                    <w:rFonts w:ascii="Cambria Math" w:hAnsi="Cambria Math"/>
                    <w:color w:val="FF0000"/>
                  </w:rPr>
                </m:ctrlPr>
              </m:fPr>
              <m:num>
                <m:f>
                  <m:fPr>
                    <m:ctrlPr>
                      <w:rPr>
                        <w:rFonts w:ascii="Cambria Math" w:hAnsi="Cambria Math"/>
                        <w:color w:val="FF0000"/>
                      </w:rPr>
                    </m:ctrlPr>
                  </m:fPr>
                  <m:num>
                    <m:r>
                      <w:rPr>
                        <w:rFonts w:ascii="Cambria Math" w:hAnsi="Cambria Math"/>
                        <w:color w:val="FF0000"/>
                      </w:rPr>
                      <m:t>∂C</m:t>
                    </m:r>
                  </m:num>
                  <m:den>
                    <m:r>
                      <w:rPr>
                        <w:rFonts w:ascii="Cambria Math" w:hAnsi="Cambria Math"/>
                        <w:color w:val="FF0000"/>
                      </w:rPr>
                      <m:t>∂V</m:t>
                    </m:r>
                  </m:den>
                </m:f>
                <m:rad>
                  <m:radPr>
                    <m:degHide m:val="1"/>
                    <m:ctrlPr>
                      <w:rPr>
                        <w:rFonts w:ascii="Cambria Math" w:hAnsi="Cambria Math"/>
                        <w:color w:val="FF0000"/>
                      </w:rPr>
                    </m:ctrlPr>
                  </m:radPr>
                  <m:deg/>
                  <m:e>
                    <m:sSub>
                      <m:sSubPr>
                        <m:ctrlPr>
                          <w:rPr>
                            <w:rFonts w:ascii="Cambria Math" w:hAnsi="Cambria Math"/>
                            <w:color w:val="FF0000"/>
                          </w:rPr>
                        </m:ctrlPr>
                      </m:sSubPr>
                      <m:e>
                        <m:r>
                          <w:rPr>
                            <w:rFonts w:ascii="Cambria Math" w:hAnsi="Cambria Math"/>
                            <w:color w:val="FF0000"/>
                          </w:rPr>
                          <m:t>η</m:t>
                        </m:r>
                      </m:e>
                      <m:sub>
                        <m:r>
                          <w:rPr>
                            <w:rFonts w:ascii="Cambria Math" w:hAnsi="Cambria Math" w:hint="eastAsia"/>
                            <w:color w:val="FF0000"/>
                          </w:rPr>
                          <m:t>t</m:t>
                        </m:r>
                      </m:sub>
                    </m:sSub>
                  </m:e>
                </m:rad>
                <m:r>
                  <m:rPr>
                    <m:sty m:val="p"/>
                  </m:rPr>
                  <w:rPr>
                    <w:rFonts w:ascii="Cambria Math" w:hAnsi="Cambria Math"/>
                    <w:color w:val="FF0000"/>
                  </w:rPr>
                  <m:t>Δ</m:t>
                </m:r>
                <m:sSubSup>
                  <m:sSubSupPr>
                    <m:ctrlPr>
                      <w:rPr>
                        <w:rFonts w:ascii="Cambria Math" w:hAnsi="Cambria Math"/>
                        <w:color w:val="FF0000"/>
                      </w:rPr>
                    </m:ctrlPr>
                  </m:sSubSupPr>
                  <m:e>
                    <m:acc>
                      <m:accPr>
                        <m:chr m:val="̃"/>
                        <m:ctrlPr>
                          <w:rPr>
                            <w:rFonts w:ascii="Cambria Math" w:hAnsi="Cambria Math"/>
                            <w:color w:val="FF0000"/>
                          </w:rPr>
                        </m:ctrlPr>
                      </m:accPr>
                      <m:e>
                        <m:r>
                          <w:rPr>
                            <w:rFonts w:ascii="Cambria Math" w:hAnsi="Cambria Math"/>
                            <w:color w:val="FF0000"/>
                          </w:rPr>
                          <m:t>W</m:t>
                        </m:r>
                      </m:e>
                    </m:acc>
                  </m:e>
                  <m:sub>
                    <m:r>
                      <w:rPr>
                        <w:rFonts w:ascii="Cambria Math" w:hAnsi="Cambria Math"/>
                        <w:color w:val="FF0000"/>
                      </w:rPr>
                      <m:t>u</m:t>
                    </m:r>
                  </m:sub>
                  <m:sup>
                    <m:r>
                      <w:rPr>
                        <w:rFonts w:ascii="Cambria Math" w:hAnsi="Cambria Math"/>
                        <w:color w:val="FF0000"/>
                      </w:rPr>
                      <m:t>V</m:t>
                    </m:r>
                  </m:sup>
                </m:sSubSup>
              </m:num>
              <m:den>
                <m:f>
                  <m:fPr>
                    <m:ctrlPr>
                      <w:rPr>
                        <w:rFonts w:ascii="Cambria Math" w:hAnsi="Cambria Math"/>
                        <w:color w:val="FF0000"/>
                      </w:rPr>
                    </m:ctrlPr>
                  </m:fPr>
                  <m:num>
                    <m:r>
                      <w:rPr>
                        <w:rFonts w:ascii="Cambria Math" w:hAnsi="Cambria Math"/>
                        <w:color w:val="FF0000"/>
                      </w:rPr>
                      <m:t>∂C</m:t>
                    </m:r>
                  </m:num>
                  <m:den>
                    <m:r>
                      <w:rPr>
                        <w:rFonts w:ascii="Cambria Math" w:hAnsi="Cambria Math"/>
                        <w:color w:val="FF0000"/>
                      </w:rPr>
                      <m:t>∂η</m:t>
                    </m:r>
                  </m:den>
                </m:f>
                <m:r>
                  <w:rPr>
                    <w:rFonts w:ascii="Cambria Math" w:hAnsi="Cambria Math"/>
                    <w:color w:val="FF0000"/>
                  </w:rPr>
                  <m:t>τ</m:t>
                </m:r>
              </m:den>
            </m:f>
          </m:e>
        </m:nary>
      </m:oMath>
    </w:p>
    <w:p w14:paraId="3F3E6C90" w14:textId="2EA99206" w:rsidR="00C41CB8" w:rsidRDefault="00511F66" w:rsidP="00BB3B24">
      <w:pPr>
        <w:ind w:firstLine="420"/>
      </w:pPr>
      <w:r>
        <w:rPr>
          <w:rFonts w:hint="eastAsia"/>
        </w:rPr>
        <w:t>其中</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τ</m:t>
        </m:r>
      </m:oMath>
      <w:r w:rsidRPr="00BB3B24">
        <w:rPr>
          <w:rFonts w:hint="eastAsia"/>
        </w:rPr>
        <w:t>，表示期权</w:t>
      </w:r>
      <m:oMath>
        <m:r>
          <w:rPr>
            <w:rFonts w:ascii="Cambria Math" w:hAnsi="Cambria Math" w:hint="eastAsia"/>
          </w:rPr>
          <m:t>i</m:t>
        </m:r>
      </m:oMath>
      <w:r w:rsidRPr="00BB3B24">
        <w:rPr>
          <w:rFonts w:hint="eastAsia"/>
        </w:rPr>
        <w:t>在从交易日</w:t>
      </w:r>
      <m:oMath>
        <m:r>
          <w:rPr>
            <w:rFonts w:ascii="Cambria Math" w:hAnsi="Cambria Math"/>
          </w:rPr>
          <m:t>t</m:t>
        </m:r>
      </m:oMath>
      <w:r w:rsidRPr="00BB3B24">
        <w:rPr>
          <w:rFonts w:hint="eastAsia"/>
        </w:rPr>
        <w:t>至</w:t>
      </w:r>
      <m:oMath>
        <m:r>
          <w:rPr>
            <w:rFonts w:ascii="Cambria Math" w:hAnsi="Cambria Math"/>
          </w:rPr>
          <m:t>t</m:t>
        </m:r>
        <m:r>
          <m:rPr>
            <m:sty m:val="p"/>
          </m:rPr>
          <w:rPr>
            <w:rFonts w:ascii="Cambria Math" w:hAnsi="Cambria Math"/>
          </w:rPr>
          <m:t>+</m:t>
        </m:r>
        <m:r>
          <w:rPr>
            <w:rFonts w:ascii="Cambria Math" w:hAnsi="Cambria Math"/>
          </w:rPr>
          <m:t>τ</m:t>
        </m:r>
      </m:oMath>
      <w:r w:rsidRPr="00BB3B24">
        <w:rPr>
          <w:rFonts w:hint="eastAsia"/>
        </w:rPr>
        <w:t>的delta中性收益。</w:t>
      </w:r>
      <w:r w:rsidR="00086A16">
        <w:rPr>
          <w:rFonts w:hint="eastAsia"/>
        </w:rPr>
        <w:t>由于维纳过程的增量为</w:t>
      </w:r>
      <w:proofErr w:type="gramStart"/>
      <w:r w:rsidR="00086A16">
        <w:rPr>
          <w:rFonts w:hint="eastAsia"/>
        </w:rPr>
        <w:t>鞅</w:t>
      </w:r>
      <w:proofErr w:type="gramEnd"/>
      <w:r w:rsidR="00086A16">
        <w:rPr>
          <w:rFonts w:hint="eastAsia"/>
        </w:rPr>
        <w:t>，所以</w:t>
      </w:r>
      <w:r>
        <w:rPr>
          <w:rFonts w:hint="eastAsia"/>
        </w:rPr>
        <w:t>（1</w:t>
      </w:r>
      <w:r>
        <w:t>2</w:t>
      </w:r>
      <w:r>
        <w:rPr>
          <w:rFonts w:hint="eastAsia"/>
        </w:rPr>
        <w:t>）的</w:t>
      </w:r>
      <w:r w:rsidR="00BA5763">
        <w:rPr>
          <w:rFonts w:hint="eastAsia"/>
        </w:rPr>
        <w:t>第</w:t>
      </w:r>
      <w:r w:rsidR="00086A16">
        <w:rPr>
          <w:rFonts w:hint="eastAsia"/>
        </w:rPr>
        <w:t>二</w:t>
      </w:r>
      <w:r w:rsidR="00BA5763">
        <w:rPr>
          <w:rFonts w:hint="eastAsia"/>
        </w:rPr>
        <w:t>、</w:t>
      </w:r>
      <w:r w:rsidR="00086A16">
        <w:rPr>
          <w:rFonts w:hint="eastAsia"/>
        </w:rPr>
        <w:t>三项的期望值</w:t>
      </w:r>
      <w:r w:rsidR="00086A16">
        <w:rPr>
          <w:rFonts w:hint="eastAsia"/>
        </w:rPr>
        <w:lastRenderedPageBreak/>
        <w:t>为0。本文定义</w:t>
      </w:r>
      <m:oMath>
        <m:sSubSup>
          <m:sSubSupPr>
            <m:ctrlPr>
              <w:rPr>
                <w:rFonts w:ascii="Cambria Math" w:hAnsi="Cambria Math"/>
              </w:rPr>
            </m:ctrlPr>
          </m:sSubSupPr>
          <m:e>
            <m:r>
              <m:rPr>
                <m:sty m:val="p"/>
              </m:rPr>
              <w:rPr>
                <w:rFonts w:ascii="Cambria Math" w:hAnsi="Cambria Math"/>
              </w:rPr>
              <m:t>Π</m:t>
            </m:r>
          </m:e>
          <m:sub>
            <m:r>
              <w:rPr>
                <w:rFonts w:ascii="Cambria Math" w:hAnsi="Cambria Math" w:hint="eastAsia"/>
              </w:rPr>
              <m:t>t</m:t>
            </m:r>
          </m:sub>
          <m:sup>
            <m:r>
              <w:rPr>
                <w:rFonts w:ascii="Cambria Math" w:hAnsi="Cambria Math"/>
              </w:rPr>
              <m:t>adj</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mτ</m:t>
            </m:r>
          </m:den>
        </m:f>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r w:rsidR="00086A16" w:rsidRPr="00BB3B24">
        <w:rPr>
          <w:rFonts w:hint="eastAsia"/>
        </w:rPr>
        <w:t>，并对(</w:t>
      </w:r>
      <w:r w:rsidR="00086A16" w:rsidRPr="00BB3B24">
        <w:t>12)</w:t>
      </w:r>
      <w:r w:rsidR="00086A16" w:rsidRPr="00BB3B24">
        <w:rPr>
          <w:rFonts w:hint="eastAsia"/>
        </w:rPr>
        <w:t>的两侧取</w:t>
      </w:r>
      <w:r w:rsidR="00797A80" w:rsidRPr="00BB3B24">
        <w:rPr>
          <w:rFonts w:hint="eastAsia"/>
        </w:rPr>
        <w:t>无条件期望，可以得到：</w:t>
      </w:r>
    </w:p>
    <w:p w14:paraId="366C8F63" w14:textId="667E74AD" w:rsidR="00797A80" w:rsidRDefault="00797A80" w:rsidP="00797A80">
      <w:pPr>
        <w:jc w:val="center"/>
      </w:pPr>
      <w:r>
        <w:rPr>
          <w:rFonts w:hint="eastAsia"/>
          <w:sz w:val="24"/>
          <w:szCs w:val="24"/>
        </w:rPr>
        <w:t>(</w:t>
      </w:r>
      <w:r>
        <w:rPr>
          <w:sz w:val="24"/>
          <w:szCs w:val="24"/>
        </w:rPr>
        <w:t>12)</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d>
          <m:dPr>
            <m:ctrlPr>
              <w:rPr>
                <w:rFonts w:ascii="Cambria Math" w:hAnsi="Cambria Math"/>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d>
          <m:dPr>
            <m:ctrlPr>
              <w:rPr>
                <w:rFonts w:ascii="Cambria Math" w:hAnsi="Cambria Math"/>
                <w:i/>
                <w:sz w:val="24"/>
                <w:szCs w:val="24"/>
              </w:rPr>
            </m:ctrlPr>
          </m:dPr>
          <m:e>
            <m:sSubSup>
              <m:sSubSupPr>
                <m:ctrlPr>
                  <w:rPr>
                    <w:rFonts w:ascii="Cambria Math" w:hAnsi="Cambria Math"/>
                    <w:i/>
                  </w:rPr>
                </m:ctrlPr>
              </m:sSubSupPr>
              <m:e>
                <m:r>
                  <m:rPr>
                    <m:sty m:val="p"/>
                  </m:rPr>
                  <w:rPr>
                    <w:rFonts w:ascii="Cambria Math" w:hAnsi="Cambria Math" w:cs="Times New Roman"/>
                    <w:sz w:val="24"/>
                    <w:szCs w:val="24"/>
                  </w:rPr>
                  <m:t>Π</m:t>
                </m:r>
              </m:e>
              <m:sub>
                <m:r>
                  <w:rPr>
                    <w:rFonts w:ascii="Cambria Math" w:hAnsi="Cambria Math" w:hint="eastAsia"/>
                  </w:rPr>
                  <m:t>t</m:t>
                </m:r>
              </m:sub>
              <m:sup>
                <m:r>
                  <w:rPr>
                    <w:rFonts w:ascii="Cambria Math" w:hAnsi="Cambria Math"/>
                  </w:rPr>
                  <m:t>adj</m:t>
                </m:r>
              </m:sup>
            </m:sSub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r>
                      <m:rPr>
                        <m:sty m:val="p"/>
                      </m:rPr>
                      <w:rPr>
                        <w:rFonts w:ascii="Cambria Math" w:hAnsi="Cambria Math"/>
                      </w:rPr>
                      <m:t>,</m:t>
                    </m:r>
                    <m:r>
                      <w:rPr>
                        <w:rFonts w:ascii="Cambria Math" w:hAnsi="Cambria Math"/>
                      </w:rPr>
                      <m:t>i</m:t>
                    </m:r>
                  </m:sup>
                </m:sSubSup>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r>
          <w:rPr>
            <w:rFonts w:ascii="Cambria Math" w:hAnsi="Cambria Math"/>
            <w:sz w:val="24"/>
            <w:szCs w:val="24"/>
          </w:rPr>
          <m:t>=</m:t>
        </m:r>
        <m:f>
          <m:fPr>
            <m:ctrlPr>
              <w:rPr>
                <w:rFonts w:ascii="Cambria Math" w:hAnsi="Cambria Math"/>
              </w:rPr>
            </m:ctrlPr>
          </m:fPr>
          <m:num>
            <m:r>
              <m:rPr>
                <m:sty m:val="p"/>
              </m:rPr>
              <w:rPr>
                <w:rFonts w:ascii="Cambria Math" w:hAnsi="Cambria Math"/>
              </w:rPr>
              <m:t>1</m:t>
            </m:r>
          </m:num>
          <m:den>
            <m:r>
              <w:rPr>
                <w:rFonts w:ascii="Cambria Math" w:hAnsi="Cambria Math"/>
              </w:rPr>
              <m:t>mτ</m:t>
            </m:r>
          </m:den>
        </m:f>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p>
    <w:p w14:paraId="650C0750" w14:textId="1167BA48" w:rsidR="00C41CB8" w:rsidRPr="00797A80" w:rsidRDefault="00511F66" w:rsidP="00D06D59">
      <w:r>
        <w:rPr>
          <w:rFonts w:hint="eastAsia"/>
        </w:rPr>
        <w:t>至此，本文</w:t>
      </w:r>
      <w:r w:rsidR="00BB3B24">
        <w:rPr>
          <w:rFonts w:hint="eastAsia"/>
        </w:rPr>
        <w:t>在陈蓉（2</w:t>
      </w:r>
      <w:r w:rsidR="00BB3B24">
        <w:t>011</w:t>
      </w:r>
      <w:r w:rsidR="00BB3B24">
        <w:rPr>
          <w:rFonts w:hint="eastAsia"/>
        </w:rPr>
        <w:t>）独立波动率风险溢价估计方法的基础上进行扩展，获得了独立V</w:t>
      </w:r>
      <w:r w:rsidR="00BB3B24">
        <w:t>V</w:t>
      </w:r>
      <w:r w:rsidR="00BB3B24">
        <w:rPr>
          <w:rFonts w:hint="eastAsia"/>
        </w:rPr>
        <w:t>风险溢价估计方法。</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oMath>
      <w:r w:rsidR="00BB3B24" w:rsidRPr="00BB3B24">
        <w:rPr>
          <w:rFonts w:hint="eastAsia"/>
        </w:rPr>
        <w:t>、</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oMath>
      <w:r w:rsidR="00BB3B24" w:rsidRPr="00BB3B24">
        <w:rPr>
          <w:rFonts w:hint="eastAsia"/>
        </w:rPr>
        <w:t>和</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oMath>
      <w:r w:rsidR="00BB3B24" w:rsidRPr="00BB3B24">
        <w:rPr>
          <w:rFonts w:hint="eastAsia"/>
        </w:rPr>
        <w:t>分别表示期权</w:t>
      </w:r>
      <m:oMath>
        <m:r>
          <w:rPr>
            <w:rFonts w:ascii="Cambria Math" w:hAnsi="Cambria Math" w:hint="eastAsia"/>
          </w:rPr>
          <m:t>i</m:t>
        </m:r>
      </m:oMath>
      <w:r w:rsidR="00BB3B24" w:rsidRPr="00BB3B24">
        <w:rPr>
          <w:rFonts w:hint="eastAsia"/>
        </w:rPr>
        <w:t>的</w:t>
      </w:r>
      <w:r w:rsidR="00BB3B24" w:rsidRPr="00BB3B24">
        <w:t>D</w:t>
      </w:r>
      <w:r w:rsidR="00BB3B24" w:rsidRPr="00BB3B24">
        <w:rPr>
          <w:rFonts w:hint="eastAsia"/>
        </w:rPr>
        <w:t>elta、Ve</w:t>
      </w:r>
      <w:r w:rsidR="00BB3B24" w:rsidRPr="00BB3B24">
        <w:t>ga</w:t>
      </w:r>
      <w:r w:rsidR="00BB3B24" w:rsidRPr="00BB3B24">
        <w:rPr>
          <w:rFonts w:hint="eastAsia"/>
        </w:rPr>
        <w:t>和Vol</w:t>
      </w:r>
      <w:r w:rsidR="00BB3B24" w:rsidRPr="00BB3B24">
        <w:t>ga,</w:t>
      </w:r>
      <w:r w:rsidR="00BB3B24" w:rsidRPr="00BB3B24">
        <w:rPr>
          <w:rFonts w:hint="eastAsia"/>
        </w:rPr>
        <w:t>本文使用B</w:t>
      </w:r>
      <w:r w:rsidR="00BB3B24" w:rsidRPr="00BB3B24">
        <w:t>SM</w:t>
      </w:r>
      <w:r w:rsidR="00BB3B24" w:rsidRPr="00BB3B24">
        <w:rPr>
          <w:rFonts w:hint="eastAsia"/>
        </w:rPr>
        <w:t>框架对其进行计算</w:t>
      </w:r>
      <w:r w:rsidR="00BB3B24" w:rsidRPr="00BB3B24">
        <w:rPr>
          <w:vertAlign w:val="superscript"/>
        </w:rPr>
        <w:footnoteReference w:id="3"/>
      </w:r>
      <w:r w:rsidR="00BB3B24" w:rsidRPr="00BB3B24">
        <w:rPr>
          <w:rFonts w:hint="eastAsia"/>
        </w:rPr>
        <w:t>。</w:t>
      </w:r>
    </w:p>
    <w:p w14:paraId="071B657F" w14:textId="77777777" w:rsidR="00EA5B51" w:rsidRPr="00D06D59" w:rsidRDefault="00EA5B51" w:rsidP="00D06D59"/>
    <w:p w14:paraId="03F41D9D" w14:textId="6086AA7E" w:rsidR="00D06D59" w:rsidRDefault="00D06D59" w:rsidP="00D06D59">
      <w:pPr>
        <w:pStyle w:val="2"/>
        <w:numPr>
          <w:ilvl w:val="0"/>
          <w:numId w:val="2"/>
        </w:numPr>
      </w:pPr>
      <w:bookmarkStart w:id="13" w:name="OLE_LINK1"/>
      <w:r>
        <w:rPr>
          <w:rFonts w:hint="eastAsia"/>
        </w:rPr>
        <w:t>风险溢价预测模型</w:t>
      </w:r>
    </w:p>
    <w:bookmarkEnd w:id="13"/>
    <w:p w14:paraId="250EED2D" w14:textId="346E019D" w:rsidR="00D06D59" w:rsidRDefault="00D65398" w:rsidP="00517A6A">
      <w:pPr>
        <w:ind w:firstLine="420"/>
      </w:pPr>
      <w:r>
        <w:rPr>
          <w:rFonts w:hint="eastAsia"/>
        </w:rPr>
        <w:t>本节尝试建立V</w:t>
      </w:r>
      <w:r>
        <w:t>V</w:t>
      </w:r>
      <w:r>
        <w:rPr>
          <w:rFonts w:hint="eastAsia"/>
        </w:rPr>
        <w:t>风险溢价与期权收益之间的预测关系式，即如果V</w:t>
      </w:r>
      <w:r>
        <w:t>V</w:t>
      </w:r>
      <w:r>
        <w:rPr>
          <w:rFonts w:hint="eastAsia"/>
        </w:rPr>
        <w:t>风险可以显著预测未来的期权收益，那么就可以说明二者之间的可靠关系。如果现实测度P与风险中性测度Q没有差异，那么衍生品的收益为无风险收益，因此衍生品的超额收益可视为风险溢价的度量</w:t>
      </w:r>
      <w:commentRangeStart w:id="14"/>
      <w:r>
        <w:rPr>
          <w:rFonts w:hint="eastAsia"/>
        </w:rPr>
        <w:t>（</w:t>
      </w:r>
      <w:r>
        <w:t xml:space="preserve">Mark </w:t>
      </w:r>
      <w:proofErr w:type="spellStart"/>
      <w:r>
        <w:t>Broadie</w:t>
      </w:r>
      <w:proofErr w:type="spellEnd"/>
      <w:r>
        <w:rPr>
          <w:rFonts w:hint="eastAsia"/>
        </w:rPr>
        <w:t>，2</w:t>
      </w:r>
      <w:r>
        <w:t>007</w:t>
      </w:r>
      <w:r>
        <w:rPr>
          <w:rFonts w:hint="eastAsia"/>
        </w:rPr>
        <w:t>）</w:t>
      </w:r>
      <w:commentRangeEnd w:id="14"/>
      <w:r>
        <w:rPr>
          <w:rStyle w:val="a7"/>
        </w:rPr>
        <w:commentReference w:id="14"/>
      </w:r>
      <w:r>
        <w:rPr>
          <w:rFonts w:hint="eastAsia"/>
        </w:rPr>
        <w:t>。考虑到V</w:t>
      </w:r>
      <w:r>
        <w:t>V</w:t>
      </w:r>
      <w:r>
        <w:rPr>
          <w:rFonts w:hint="eastAsia"/>
        </w:rPr>
        <w:t>风险与波动率风险之间的紧密联系（</w:t>
      </w:r>
      <w:commentRangeStart w:id="15"/>
      <w:proofErr w:type="spellStart"/>
      <w:r w:rsidRPr="003B27BE">
        <w:t>Hollstein</w:t>
      </w:r>
      <w:proofErr w:type="spellEnd"/>
      <w:r>
        <w:rPr>
          <w:rFonts w:hint="eastAsia"/>
        </w:rPr>
        <w:t>和</w:t>
      </w:r>
      <w:proofErr w:type="spellStart"/>
      <w:r w:rsidRPr="003B27BE">
        <w:t>Prokopczuk</w:t>
      </w:r>
      <w:proofErr w:type="spellEnd"/>
      <w:r w:rsidRPr="003B27BE">
        <w:t xml:space="preserve"> </w:t>
      </w:r>
      <w:r>
        <w:rPr>
          <w:rFonts w:hint="eastAsia"/>
        </w:rPr>
        <w:t>,</w:t>
      </w:r>
      <w:r>
        <w:t xml:space="preserve"> </w:t>
      </w:r>
      <w:r w:rsidRPr="003B27BE">
        <w:t>2017</w:t>
      </w:r>
      <w:commentRangeEnd w:id="15"/>
      <w:r>
        <w:rPr>
          <w:rStyle w:val="a7"/>
        </w:rPr>
        <w:commentReference w:id="15"/>
      </w:r>
      <w:r>
        <w:rPr>
          <w:rFonts w:hint="eastAsia"/>
        </w:rPr>
        <w:t>），比如在本文中的波动</w:t>
      </w:r>
      <w:proofErr w:type="gramStart"/>
      <w:r>
        <w:rPr>
          <w:rFonts w:hint="eastAsia"/>
        </w:rPr>
        <w:t>率过程</w:t>
      </w:r>
      <w:proofErr w:type="gramEnd"/>
      <m:oMath>
        <m:r>
          <w:rPr>
            <w:rFonts w:ascii="Cambria Math" w:hAnsi="Cambria Math" w:hint="eastAsia"/>
          </w:rPr>
          <m:t>d</m:t>
        </m:r>
        <m:sSub>
          <m:sSubPr>
            <m:ctrlPr>
              <w:rPr>
                <w:rFonts w:ascii="Cambria Math" w:hAnsi="Cambria Math"/>
              </w:rPr>
            </m:ctrlPr>
          </m:sSubPr>
          <m:e>
            <m:r>
              <w:rPr>
                <w:rFonts w:ascii="Cambria Math" w:hAnsi="Cambria Math"/>
              </w:rPr>
              <m:t>V</m:t>
            </m:r>
          </m:e>
          <m:sub>
            <m:r>
              <w:rPr>
                <w:rFonts w:ascii="Cambria Math" w:hAnsi="Cambria Math"/>
              </w:rPr>
              <m:t>t</m:t>
            </m:r>
          </m:sub>
        </m:sSub>
      </m:oMath>
      <w:r>
        <w:rPr>
          <w:rFonts w:hint="eastAsia"/>
        </w:rPr>
        <w:t>使用V</w:t>
      </w:r>
      <w:r>
        <w:t>V</w:t>
      </w:r>
      <w:r>
        <w:rPr>
          <w:rFonts w:hint="eastAsia"/>
        </w:rPr>
        <w:t>的平方根</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oMath>
      <w:r>
        <w:rPr>
          <w:rFonts w:hint="eastAsia"/>
        </w:rPr>
        <w:t>作为波动率项，我们尝试使用一种同时含有波动率风险和V</w:t>
      </w:r>
      <w:r>
        <w:t>V</w:t>
      </w:r>
      <w:r>
        <w:rPr>
          <w:rFonts w:hint="eastAsia"/>
        </w:rPr>
        <w:t>风险的风险溢价预测模型。参考</w:t>
      </w:r>
      <w:commentRangeStart w:id="16"/>
      <w:r w:rsidR="00517A6A">
        <w:rPr>
          <w:rFonts w:hint="eastAsia"/>
        </w:rPr>
        <w:t>Huang（2</w:t>
      </w:r>
      <w:r w:rsidR="00517A6A">
        <w:t>018</w:t>
      </w:r>
      <w:r w:rsidR="00517A6A">
        <w:rPr>
          <w:rFonts w:hint="eastAsia"/>
        </w:rPr>
        <w:t>）</w:t>
      </w:r>
      <w:commentRangeEnd w:id="16"/>
      <w:r w:rsidR="00517A6A">
        <w:rPr>
          <w:rStyle w:val="a7"/>
        </w:rPr>
        <w:commentReference w:id="16"/>
      </w:r>
      <w:r w:rsidR="00517A6A">
        <w:rPr>
          <w:rFonts w:hint="eastAsia"/>
        </w:rPr>
        <w:t>的做法，期权delta中性收益的预期值与股价比值满足如下关系：</w:t>
      </w:r>
    </w:p>
    <w:p w14:paraId="668634D2" w14:textId="77777777" w:rsidR="00517A6A" w:rsidRDefault="00517A6A" w:rsidP="00517A6A">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10)</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p>
    <w:p w14:paraId="26A9F749" w14:textId="4D288F52" w:rsidR="00517A6A" w:rsidRDefault="00517A6A" w:rsidP="00517A6A">
      <w:pPr>
        <w:spacing w:line="480" w:lineRule="auto"/>
        <w:ind w:firstLine="420"/>
        <w:rPr>
          <w:sz w:val="24"/>
          <w:szCs w:val="24"/>
        </w:rPr>
      </w:pPr>
      <w:r w:rsidRPr="00517A6A">
        <w:rPr>
          <w:rFonts w:hint="eastAsia"/>
        </w:rPr>
        <w:t>其中波动率风险溢价</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V</m:t>
            </m:r>
          </m:sup>
        </m:sSup>
        <m:sSub>
          <m:sSubPr>
            <m:ctrlPr>
              <w:rPr>
                <w:rFonts w:ascii="Cambria Math" w:hAnsi="Cambria Math"/>
              </w:rPr>
            </m:ctrlPr>
          </m:sSubPr>
          <m:e>
            <m:r>
              <w:rPr>
                <w:rFonts w:ascii="Cambria Math" w:hAnsi="Cambria Math"/>
              </w:rPr>
              <m:t>V</m:t>
            </m:r>
          </m:e>
          <m:sub>
            <m:r>
              <w:rPr>
                <w:rFonts w:ascii="Cambria Math" w:hAnsi="Cambria Math"/>
              </w:rPr>
              <m:t>t</m:t>
            </m:r>
          </m:sub>
        </m:sSub>
      </m:oMath>
      <w:r w:rsidRPr="00517A6A">
        <w:rPr>
          <w:rFonts w:hint="eastAsia"/>
        </w:rPr>
        <w:t>，</w:t>
      </w:r>
      <m:oMath>
        <m:sSup>
          <m:sSupPr>
            <m:ctrlPr>
              <w:rPr>
                <w:rFonts w:ascii="Cambria Math" w:hAnsi="Cambria Math"/>
              </w:rPr>
            </m:ctrlPr>
          </m:sSupPr>
          <m:e>
            <m:r>
              <w:rPr>
                <w:rFonts w:ascii="Cambria Math" w:hAnsi="Cambria Math"/>
              </w:rPr>
              <m:t>λ</m:t>
            </m:r>
          </m:e>
          <m:sup>
            <m:r>
              <w:rPr>
                <w:rFonts w:ascii="Cambria Math" w:hAnsi="Cambria Math"/>
              </w:rPr>
              <m:t>V</m:t>
            </m:r>
          </m:sup>
        </m:sSup>
      </m:oMath>
      <w:r w:rsidRPr="00517A6A">
        <w:rPr>
          <w:rFonts w:hint="eastAsia"/>
        </w:rPr>
        <w:t>为风险价格；V</w:t>
      </w:r>
      <w:r w:rsidRPr="00517A6A">
        <w:t>V</w:t>
      </w:r>
      <w:r w:rsidRPr="00517A6A">
        <w:rPr>
          <w:rFonts w:hint="eastAsia"/>
        </w:rPr>
        <w:t>风险溢价</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η</m:t>
            </m:r>
          </m:sup>
        </m:sSup>
        <m:sSub>
          <m:sSubPr>
            <m:ctrlPr>
              <w:rPr>
                <w:rFonts w:ascii="Cambria Math" w:hAnsi="Cambria Math"/>
              </w:rPr>
            </m:ctrlPr>
          </m:sSubPr>
          <m:e>
            <m:r>
              <w:rPr>
                <w:rFonts w:ascii="Cambria Math" w:hAnsi="Cambria Math"/>
              </w:rPr>
              <m:t>η</m:t>
            </m:r>
          </m:e>
          <m:sub>
            <m:r>
              <w:rPr>
                <w:rFonts w:ascii="Cambria Math" w:hAnsi="Cambria Math"/>
              </w:rPr>
              <m:t>t</m:t>
            </m:r>
          </m:sub>
        </m:sSub>
      </m:oMath>
      <w:r w:rsidRPr="00517A6A">
        <w:t xml:space="preserve">, </w:t>
      </w:r>
      <m:oMath>
        <m:sSup>
          <m:sSupPr>
            <m:ctrlPr>
              <w:rPr>
                <w:rFonts w:ascii="Cambria Math" w:hAnsi="Cambria Math"/>
              </w:rPr>
            </m:ctrlPr>
          </m:sSupPr>
          <m:e>
            <m:r>
              <w:rPr>
                <w:rFonts w:ascii="Cambria Math" w:hAnsi="Cambria Math"/>
              </w:rPr>
              <m:t>λ</m:t>
            </m:r>
          </m:e>
          <m:sup>
            <m:r>
              <w:rPr>
                <w:rFonts w:ascii="Cambria Math" w:hAnsi="Cambria Math"/>
              </w:rPr>
              <m:t>η</m:t>
            </m:r>
          </m:sup>
        </m:sSup>
      </m:oMath>
      <w:r w:rsidRPr="00517A6A">
        <w:rPr>
          <w:rFonts w:hint="eastAsia"/>
        </w:rPr>
        <w:t>为V</w:t>
      </w:r>
      <w:r w:rsidRPr="00517A6A">
        <w:t>V</w:t>
      </w:r>
      <w:r w:rsidRPr="00517A6A">
        <w:rPr>
          <w:rFonts w:hint="eastAsia"/>
        </w:rPr>
        <w:t>风险价格</w:t>
      </w:r>
      <w:r>
        <w:rPr>
          <w:rFonts w:hint="eastAsia"/>
        </w:rPr>
        <w:t>。</w:t>
      </w:r>
      <w:r w:rsidRPr="00517A6A">
        <w:t xml:space="preserve"> </w:t>
      </w:r>
      <w:r w:rsidRPr="00517A6A">
        <w:rPr>
          <w:rFonts w:hint="eastAsia"/>
        </w:rPr>
        <w:t>而</w:t>
      </w:r>
      <m:oMath>
        <m:sSubSup>
          <m:sSubSupPr>
            <m:ctrlPr>
              <w:rPr>
                <w:rFonts w:ascii="Cambria Math" w:hAnsi="Cambria Math"/>
              </w:rPr>
            </m:ctrlPr>
          </m:sSubSupPr>
          <m:e>
            <m:r>
              <w:rPr>
                <w:rFonts w:ascii="Cambria Math" w:hAnsi="Cambria Math"/>
              </w:rPr>
              <m:t>β</m:t>
            </m:r>
          </m:e>
          <m:sub>
            <m:r>
              <w:rPr>
                <w:rFonts w:ascii="Cambria Math" w:hAnsi="Cambria Math"/>
              </w:rPr>
              <m:t>t</m:t>
            </m:r>
          </m:sub>
          <m:sup>
            <m:r>
              <w:rPr>
                <w:rFonts w:ascii="Cambria Math" w:hAnsi="Cambria Math"/>
              </w:rPr>
              <m:t>V</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τ</m:t>
                    </m:r>
                  </m:e>
                  <m:sup>
                    <m:r>
                      <m:rPr>
                        <m:sty m:val="p"/>
                      </m:rPr>
                      <w:rPr>
                        <w:rFonts w:ascii="Cambria Math" w:hAnsi="Cambria Math"/>
                      </w:rPr>
                      <m:t>1+</m:t>
                    </m:r>
                    <m:r>
                      <w:rPr>
                        <w:rFonts w:ascii="Cambria Math" w:hAnsi="Cambria Math"/>
                      </w:rPr>
                      <m:t>n</m:t>
                    </m:r>
                  </m:sup>
                </m:sSup>
              </m:num>
              <m:den>
                <m:d>
                  <m:dPr>
                    <m:ctrlPr>
                      <w:rPr>
                        <w:rFonts w:ascii="Cambria Math" w:hAnsi="Cambria Math"/>
                      </w:rPr>
                    </m:ctrlPr>
                  </m:dPr>
                  <m:e>
                    <m:r>
                      <m:rPr>
                        <m:sty m:val="p"/>
                      </m:rPr>
                      <w:rPr>
                        <w:rFonts w:ascii="Cambria Math" w:hAnsi="Cambria Math"/>
                      </w:rPr>
                      <m:t>1+</m:t>
                    </m:r>
                    <m:r>
                      <w:rPr>
                        <w:rFonts w:ascii="Cambria Math" w:hAnsi="Cambria Math"/>
                      </w:rPr>
                      <m:t>n</m:t>
                    </m:r>
                  </m:e>
                </m:d>
                <m:r>
                  <m:rPr>
                    <m:sty m:val="p"/>
                  </m:rPr>
                  <w:rPr>
                    <w:rFonts w:ascii="Cambria Math" w:hAnsi="Cambria Math"/>
                  </w:rPr>
                  <m:t>!</m:t>
                </m:r>
              </m:den>
            </m:f>
            <m:sSubSup>
              <m:sSubSupPr>
                <m:ctrlPr>
                  <w:rPr>
                    <w:rFonts w:ascii="Cambria Math" w:hAnsi="Cambria Math"/>
                  </w:rPr>
                </m:ctrlPr>
              </m:sSubSupPr>
              <m:e>
                <m:r>
                  <w:rPr>
                    <w:rFonts w:ascii="Cambria Math" w:hAnsi="Cambria Math"/>
                  </w:rPr>
                  <m:t>ϕ</m:t>
                </m:r>
              </m:e>
              <m:sub>
                <m:r>
                  <w:rPr>
                    <w:rFonts w:ascii="Cambria Math" w:hAnsi="Cambria Math"/>
                  </w:rPr>
                  <m:t>t</m:t>
                </m:r>
                <m:r>
                  <m:rPr>
                    <m:sty m:val="p"/>
                  </m:rPr>
                  <w:rPr>
                    <w:rFonts w:ascii="Cambria Math" w:hAnsi="Cambria Math"/>
                  </w:rPr>
                  <m:t>,</m:t>
                </m:r>
                <m:r>
                  <w:rPr>
                    <w:rFonts w:ascii="Cambria Math" w:hAnsi="Cambria Math"/>
                  </w:rPr>
                  <m:t>n</m:t>
                </m:r>
              </m:sub>
              <m:sup>
                <m:r>
                  <w:rPr>
                    <w:rFonts w:ascii="Cambria Math" w:hAnsi="Cambria Math"/>
                  </w:rPr>
                  <m:t>V</m:t>
                </m:r>
              </m:sup>
            </m:sSubSup>
          </m:e>
        </m:nary>
        <m:r>
          <m:rPr>
            <m:sty m:val="p"/>
          </m:rPr>
          <w:rPr>
            <w:rFonts w:ascii="Cambria Math" w:hAnsi="Cambria Math"/>
          </w:rPr>
          <m:t>&gt;0</m:t>
        </m:r>
      </m:oMath>
      <w:r w:rsidRPr="00517A6A">
        <w:rPr>
          <w:rFonts w:hint="eastAsia"/>
        </w:rPr>
        <w:t>和</w:t>
      </w:r>
      <m:oMath>
        <m:sSubSup>
          <m:sSubSupPr>
            <m:ctrlPr>
              <w:rPr>
                <w:rFonts w:ascii="Cambria Math" w:hAnsi="Cambria Math"/>
              </w:rPr>
            </m:ctrlPr>
          </m:sSubSupPr>
          <m:e>
            <m:r>
              <w:rPr>
                <w:rFonts w:ascii="Cambria Math" w:hAnsi="Cambria Math"/>
              </w:rPr>
              <m:t>β</m:t>
            </m:r>
          </m:e>
          <m:sub>
            <m:r>
              <w:rPr>
                <w:rFonts w:ascii="Cambria Math" w:hAnsi="Cambria Math"/>
              </w:rPr>
              <m:t>t</m:t>
            </m:r>
          </m:sub>
          <m:sup>
            <m:r>
              <w:rPr>
                <w:rFonts w:ascii="Cambria Math" w:hAnsi="Cambria Math"/>
              </w:rPr>
              <m:t>η</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τ</m:t>
                    </m:r>
                  </m:e>
                  <m:sup>
                    <m:r>
                      <m:rPr>
                        <m:sty m:val="p"/>
                      </m:rPr>
                      <w:rPr>
                        <w:rFonts w:ascii="Cambria Math" w:hAnsi="Cambria Math"/>
                      </w:rPr>
                      <m:t>1+</m:t>
                    </m:r>
                    <m:r>
                      <w:rPr>
                        <w:rFonts w:ascii="Cambria Math" w:hAnsi="Cambria Math"/>
                      </w:rPr>
                      <m:t>n</m:t>
                    </m:r>
                  </m:sup>
                </m:sSup>
              </m:num>
              <m:den>
                <m:d>
                  <m:dPr>
                    <m:ctrlPr>
                      <w:rPr>
                        <w:rFonts w:ascii="Cambria Math" w:hAnsi="Cambria Math"/>
                      </w:rPr>
                    </m:ctrlPr>
                  </m:dPr>
                  <m:e>
                    <m:r>
                      <m:rPr>
                        <m:sty m:val="p"/>
                      </m:rPr>
                      <w:rPr>
                        <w:rFonts w:ascii="Cambria Math" w:hAnsi="Cambria Math"/>
                      </w:rPr>
                      <m:t>1+</m:t>
                    </m:r>
                    <m:r>
                      <w:rPr>
                        <w:rFonts w:ascii="Cambria Math" w:hAnsi="Cambria Math"/>
                      </w:rPr>
                      <m:t>n</m:t>
                    </m:r>
                  </m:e>
                </m:d>
                <m:r>
                  <m:rPr>
                    <m:sty m:val="p"/>
                  </m:rPr>
                  <w:rPr>
                    <w:rFonts w:ascii="Cambria Math" w:hAnsi="Cambria Math"/>
                  </w:rPr>
                  <m:t>!</m:t>
                </m:r>
              </m:den>
            </m:f>
            <m:sSubSup>
              <m:sSubSupPr>
                <m:ctrlPr>
                  <w:rPr>
                    <w:rFonts w:ascii="Cambria Math" w:hAnsi="Cambria Math"/>
                  </w:rPr>
                </m:ctrlPr>
              </m:sSubSupPr>
              <m:e>
                <m:r>
                  <w:rPr>
                    <w:rFonts w:ascii="Cambria Math" w:hAnsi="Cambria Math"/>
                  </w:rPr>
                  <m:t>ϕ</m:t>
                </m:r>
              </m:e>
              <m:sub>
                <m:r>
                  <w:rPr>
                    <w:rFonts w:ascii="Cambria Math" w:hAnsi="Cambria Math"/>
                  </w:rPr>
                  <m:t>t</m:t>
                </m:r>
                <m:r>
                  <m:rPr>
                    <m:sty m:val="p"/>
                  </m:rPr>
                  <w:rPr>
                    <w:rFonts w:ascii="Cambria Math" w:hAnsi="Cambria Math"/>
                  </w:rPr>
                  <m:t>,</m:t>
                </m:r>
                <m:r>
                  <w:rPr>
                    <w:rFonts w:ascii="Cambria Math" w:hAnsi="Cambria Math"/>
                  </w:rPr>
                  <m:t>n</m:t>
                </m:r>
              </m:sub>
              <m:sup>
                <m:r>
                  <w:rPr>
                    <w:rFonts w:ascii="Cambria Math" w:hAnsi="Cambria Math"/>
                  </w:rPr>
                  <m:t>V</m:t>
                </m:r>
              </m:sup>
            </m:sSubSup>
          </m:e>
        </m:nary>
        <m:r>
          <m:rPr>
            <m:sty m:val="p"/>
          </m:rPr>
          <w:rPr>
            <w:rFonts w:ascii="Cambria Math" w:hAnsi="Cambria Math"/>
          </w:rPr>
          <m:t>&gt;0</m:t>
        </m:r>
      </m:oMath>
      <w:r w:rsidRPr="00517A6A">
        <w:rPr>
          <w:rFonts w:hint="eastAsia"/>
        </w:rPr>
        <w:t>。</w:t>
      </w:r>
      <w:r w:rsidR="0014053B">
        <w:rPr>
          <w:rFonts w:hint="eastAsia"/>
        </w:rPr>
        <w:t>为了降低估计误差的影响，</w:t>
      </w:r>
      <w:r>
        <w:rPr>
          <w:rFonts w:hint="eastAsia"/>
        </w:rPr>
        <w:t>本</w:t>
      </w:r>
      <w:r w:rsidR="0014053B">
        <w:rPr>
          <w:rFonts w:hint="eastAsia"/>
        </w:rPr>
        <w:t>节</w:t>
      </w:r>
      <w:r>
        <w:rPr>
          <w:rFonts w:hint="eastAsia"/>
        </w:rPr>
        <w:t>用交易日</w:t>
      </w:r>
      <m:oMath>
        <m:r>
          <w:rPr>
            <w:rFonts w:ascii="Cambria Math" w:hAnsi="Cambria Math"/>
          </w:rPr>
          <m:t>t</m:t>
        </m:r>
      </m:oMath>
      <w:r>
        <w:rPr>
          <w:rFonts w:hint="eastAsia"/>
        </w:rPr>
        <w:t>的所有有效期权de</w:t>
      </w:r>
      <w:r>
        <w:t>lta</w:t>
      </w:r>
      <w:r>
        <w:rPr>
          <w:rFonts w:hint="eastAsia"/>
        </w:rPr>
        <w:t>中性收益的平均值</w:t>
      </w:r>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Π</m:t>
                </m:r>
              </m:e>
            </m:acc>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e>
        </m:nary>
      </m:oMath>
      <w:r w:rsidR="0014053B">
        <w:rPr>
          <w:rFonts w:hint="eastAsia"/>
        </w:rPr>
        <w:t>来衡量收益的期望值</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e>
        </m:d>
      </m:oMath>
      <w:r w:rsidR="00E51D1E">
        <w:rPr>
          <w:rFonts w:hint="eastAsia"/>
          <w:sz w:val="24"/>
          <w:szCs w:val="24"/>
        </w:rPr>
        <w:t>：</w:t>
      </w:r>
    </w:p>
    <w:p w14:paraId="280F24B7" w14:textId="6C7FECB3" w:rsidR="003D432C" w:rsidRDefault="00000000" w:rsidP="00517A6A">
      <w:pPr>
        <w:spacing w:line="480" w:lineRule="auto"/>
        <w:ind w:firstLine="420"/>
        <w:rPr>
          <w:sz w:val="24"/>
          <w:szCs w:val="24"/>
        </w:rPr>
      </w:pPr>
      <m:oMathPara>
        <m:oMath>
          <m:d>
            <m:dPr>
              <m:ctrlPr>
                <w:rPr>
                  <w:rFonts w:ascii="Cambria Math" w:hAnsi="Cambria Math"/>
                  <w:i/>
                </w:rPr>
              </m:ctrlPr>
            </m:dPr>
            <m:e>
              <m:r>
                <w:rPr>
                  <w:rFonts w:ascii="Cambria Math" w:hAnsi="Cambria Math"/>
                </w:rPr>
                <m:t>11</m:t>
              </m:r>
            </m:e>
          </m:d>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e>
          </m:d>
          <m:r>
            <w:rPr>
              <w:rFonts w:ascii="Cambria Math" w:hAnsi="Cambria Math"/>
            </w:rPr>
            <m:t>=</m:t>
          </m:r>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e>
              </m:d>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oMath>
      </m:oMathPara>
    </w:p>
    <w:p w14:paraId="7036F1BA" w14:textId="02A87D53" w:rsidR="003D432C" w:rsidRDefault="003D432C" w:rsidP="00517A6A">
      <w:pPr>
        <w:spacing w:line="480" w:lineRule="auto"/>
        <w:ind w:firstLine="420"/>
        <w:rPr>
          <w:sz w:val="24"/>
          <w:szCs w:val="24"/>
        </w:rPr>
      </w:pPr>
    </w:p>
    <w:p w14:paraId="14DC9B04" w14:textId="6E33B554" w:rsidR="003D432C" w:rsidRDefault="003D432C" w:rsidP="00517A6A">
      <w:pPr>
        <w:spacing w:line="480" w:lineRule="auto"/>
        <w:ind w:firstLine="420"/>
        <w:rPr>
          <w:sz w:val="24"/>
          <w:szCs w:val="24"/>
        </w:rPr>
      </w:pPr>
    </w:p>
    <w:p w14:paraId="50C0564B" w14:textId="77777777" w:rsidR="003D432C" w:rsidRDefault="003D432C" w:rsidP="00517A6A">
      <w:pPr>
        <w:spacing w:line="480" w:lineRule="auto"/>
        <w:ind w:firstLine="420"/>
        <w:rPr>
          <w:sz w:val="24"/>
          <w:szCs w:val="24"/>
        </w:rPr>
      </w:pPr>
    </w:p>
    <w:p w14:paraId="78B0E46E" w14:textId="0DF362F8" w:rsidR="00E51D1E" w:rsidRDefault="00000000" w:rsidP="00E51D1E">
      <m:oMathPara>
        <m:oMath>
          <m:d>
            <m:dPr>
              <m:ctrlPr>
                <w:rPr>
                  <w:rFonts w:ascii="Cambria Math" w:hAnsi="Cambria Math"/>
                  <w:i/>
                </w:rPr>
              </m:ctrlPr>
            </m:dPr>
            <m:e>
              <m:r>
                <w:rPr>
                  <w:rFonts w:ascii="Cambria Math" w:hAnsi="Cambria Math"/>
                </w:rPr>
                <m:t>11</m:t>
              </m:r>
            </m:e>
          </m:d>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Π</m:t>
                      </m:r>
                    </m:e>
                  </m:acc>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e>
              </m:d>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7E539398" w14:textId="3E22E482" w:rsidR="00E51D1E" w:rsidRPr="00E51D1E" w:rsidRDefault="00E51D1E" w:rsidP="00517A6A">
      <w:pPr>
        <w:spacing w:line="480" w:lineRule="auto"/>
        <w:ind w:firstLine="420"/>
      </w:pPr>
      <w:r>
        <w:rPr>
          <w:rFonts w:hint="eastAsia"/>
        </w:rPr>
        <w:t>其中，</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oMath>
      <w:r>
        <w:rPr>
          <w:rFonts w:hint="eastAsia"/>
        </w:rPr>
        <w:t>表示收益率方差，用来衡量波动率风险；</w:t>
      </w:r>
      <m:oMath>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oMath>
      <w:r>
        <w:rPr>
          <w:rFonts w:hint="eastAsia"/>
        </w:rPr>
        <w:t>表示波动率变化方差，用来衡量V</w:t>
      </w:r>
      <w:r>
        <w:t>V</w:t>
      </w:r>
      <w:r>
        <w:rPr>
          <w:rFonts w:hint="eastAsia"/>
        </w:rPr>
        <w:t>风险。</w:t>
      </w:r>
      <m:oMath>
        <m:sSub>
          <m:sSubPr>
            <m:ctrlPr>
              <w:rPr>
                <w:rFonts w:ascii="Cambria Math" w:hAnsi="Cambria Math"/>
                <w:i/>
              </w:rPr>
            </m:ctrlPr>
          </m:sSubPr>
          <m:e>
            <m:r>
              <w:rPr>
                <w:rFonts w:ascii="Cambria Math" w:hAnsi="Cambria Math"/>
              </w:rPr>
              <m:t>GAINS</m:t>
            </m:r>
          </m:e>
          <m:sub>
            <m:r>
              <w:rPr>
                <w:rFonts w:ascii="Cambria Math" w:hAnsi="Cambria Math"/>
              </w:rPr>
              <m:t>t-τ,t</m:t>
            </m:r>
          </m:sub>
        </m:sSub>
      </m:oMath>
      <w:r>
        <w:rPr>
          <w:rFonts w:hint="eastAsia"/>
        </w:rPr>
        <w:t>是收益的滞后项，用来控制模型的序列自相关问题。</w:t>
      </w:r>
      <m:oMath>
        <m:sSub>
          <m:sSubPr>
            <m:ctrlPr>
              <w:rPr>
                <w:rFonts w:ascii="Cambria Math" w:hAnsi="Cambria Math"/>
                <w:i/>
              </w:rPr>
            </m:ctrlPr>
          </m:sSubPr>
          <m:e>
            <m:r>
              <w:rPr>
                <w:rFonts w:ascii="Cambria Math" w:hAnsi="Cambria Math"/>
              </w:rPr>
              <m:t>β</m:t>
            </m:r>
          </m:e>
          <m:sub>
            <m:r>
              <w:rPr>
                <w:rFonts w:ascii="Cambria Math" w:hAnsi="Cambria Math"/>
              </w:rPr>
              <m:t>1</m:t>
            </m:r>
          </m:sub>
        </m:sSub>
      </m:oMath>
      <w:proofErr w:type="gramStart"/>
      <w:r>
        <w:rPr>
          <w:rFonts w:hint="eastAsia"/>
        </w:rPr>
        <w:t>显著非零可以</w:t>
      </w:r>
      <w:proofErr w:type="gramEnd"/>
      <w:r>
        <w:rPr>
          <w:rFonts w:hint="eastAsia"/>
        </w:rPr>
        <w:t>说明市场中存在有波动率风险溢价，而</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hint="eastAsia"/>
        </w:rPr>
        <w:t>显著非零则可以说明市场存在有V</w:t>
      </w:r>
      <w:r>
        <w:t>V</w:t>
      </w:r>
      <w:r>
        <w:rPr>
          <w:rFonts w:hint="eastAsia"/>
        </w:rPr>
        <w:t>风险溢价。</w:t>
      </w:r>
    </w:p>
    <w:p w14:paraId="6F6F6802" w14:textId="77777777" w:rsidR="00790D37" w:rsidRDefault="00790D37" w:rsidP="00D06D59"/>
    <w:p w14:paraId="49623C65" w14:textId="58B3CFF2" w:rsidR="00D06D59" w:rsidRDefault="00D06D59" w:rsidP="00D06D59"/>
    <w:p w14:paraId="09CD7B90" w14:textId="77777777" w:rsidR="00884ED8" w:rsidRDefault="00884ED8" w:rsidP="00D06D59"/>
    <w:p w14:paraId="38D4A5F9" w14:textId="77777777" w:rsidR="00884ED8" w:rsidRDefault="00884ED8" w:rsidP="00D06D59"/>
    <w:p w14:paraId="053D6E47" w14:textId="77777777" w:rsidR="00D06D59" w:rsidRPr="00D06D59" w:rsidRDefault="00D06D59" w:rsidP="00D06D59"/>
    <w:p w14:paraId="0DA35B27" w14:textId="569916EA" w:rsidR="00D06D59" w:rsidRDefault="00D06D59" w:rsidP="00D06D59">
      <w:pPr>
        <w:pStyle w:val="1"/>
      </w:pPr>
      <w:r>
        <w:t>3.</w:t>
      </w:r>
      <w:r>
        <w:rPr>
          <w:rFonts w:hint="eastAsia"/>
        </w:rPr>
        <w:t>样本与数据</w:t>
      </w:r>
    </w:p>
    <w:p w14:paraId="70D3A305" w14:textId="46037585" w:rsidR="00C90CD9" w:rsidRDefault="00C90CD9" w:rsidP="00C90CD9">
      <w:pPr>
        <w:pStyle w:val="2"/>
        <w:numPr>
          <w:ilvl w:val="0"/>
          <w:numId w:val="5"/>
        </w:numPr>
      </w:pPr>
      <w:r>
        <w:rPr>
          <w:rFonts w:hint="eastAsia"/>
        </w:rPr>
        <w:t>数据描述</w:t>
      </w:r>
    </w:p>
    <w:p w14:paraId="0E001AD2" w14:textId="5110C9FC" w:rsidR="00D06D59" w:rsidRDefault="00C90CD9" w:rsidP="00152FB6">
      <w:r>
        <w:rPr>
          <w:rFonts w:hint="eastAsia"/>
        </w:rPr>
        <w:t>本文使用的数据包括上证5</w:t>
      </w:r>
      <w:r>
        <w:t>0ETF</w:t>
      </w:r>
      <w:r>
        <w:rPr>
          <w:rFonts w:hint="eastAsia"/>
        </w:rPr>
        <w:t>期权数据、上证5</w:t>
      </w:r>
      <w:r>
        <w:t>0ETF</w:t>
      </w:r>
      <w:proofErr w:type="gramStart"/>
      <w:r>
        <w:rPr>
          <w:rFonts w:hint="eastAsia"/>
        </w:rPr>
        <w:t>日度收盘价</w:t>
      </w:r>
      <w:proofErr w:type="gramEnd"/>
      <w:r>
        <w:rPr>
          <w:rFonts w:hint="eastAsia"/>
        </w:rPr>
        <w:t>及5分钟收盘价数据、中国一年期定期存款利率数据，它们的时间范围为2</w:t>
      </w:r>
      <w:r>
        <w:t>015</w:t>
      </w:r>
      <w:r>
        <w:rPr>
          <w:rFonts w:hint="eastAsia"/>
        </w:rPr>
        <w:t>年2月9日至2</w:t>
      </w:r>
      <w:r>
        <w:t>023</w:t>
      </w:r>
      <w:r>
        <w:rPr>
          <w:rFonts w:hint="eastAsia"/>
        </w:rPr>
        <w:t>年3月2</w:t>
      </w:r>
      <w:r>
        <w:t>4</w:t>
      </w:r>
      <w:r>
        <w:rPr>
          <w:rFonts w:hint="eastAsia"/>
        </w:rPr>
        <w:t>日</w:t>
      </w:r>
      <w:r w:rsidR="00443B69">
        <w:rPr>
          <w:rFonts w:hint="eastAsia"/>
        </w:rPr>
        <w:t>，共计1</w:t>
      </w:r>
      <w:r w:rsidR="00443B69">
        <w:t>976</w:t>
      </w:r>
      <w:r w:rsidR="00443B69">
        <w:rPr>
          <w:rFonts w:hint="eastAsia"/>
        </w:rPr>
        <w:t>个有效交易日</w:t>
      </w:r>
      <w:r>
        <w:rPr>
          <w:rFonts w:hint="eastAsia"/>
        </w:rPr>
        <w:t>。上证5</w:t>
      </w:r>
      <w:r>
        <w:t>0ETF</w:t>
      </w:r>
      <w:r>
        <w:rPr>
          <w:rFonts w:hint="eastAsia"/>
        </w:rPr>
        <w:t>期权数据来自于</w:t>
      </w:r>
      <w:r w:rsidR="00B63E7D">
        <w:rPr>
          <w:rFonts w:hint="eastAsia"/>
        </w:rPr>
        <w:t>C</w:t>
      </w:r>
      <w:r w:rsidR="00B63E7D">
        <w:t>SMAR</w:t>
      </w:r>
      <w:r w:rsidR="00B63E7D">
        <w:rPr>
          <w:rFonts w:hint="eastAsia"/>
        </w:rPr>
        <w:t>数据库，包括</w:t>
      </w:r>
      <w:proofErr w:type="gramStart"/>
      <w:r w:rsidR="00B63E7D">
        <w:rPr>
          <w:rFonts w:hint="eastAsia"/>
        </w:rPr>
        <w:t>期权日度</w:t>
      </w:r>
      <w:proofErr w:type="gramEnd"/>
      <w:r w:rsidR="00B63E7D">
        <w:rPr>
          <w:rFonts w:hint="eastAsia"/>
        </w:rPr>
        <w:t>收盘价、隐含波动率、执行价格、Delta、Gam</w:t>
      </w:r>
      <w:r w:rsidR="00B63E7D">
        <w:t>ma</w:t>
      </w:r>
      <w:r w:rsidR="00B63E7D">
        <w:rPr>
          <w:rFonts w:hint="eastAsia"/>
        </w:rPr>
        <w:t>、The</w:t>
      </w:r>
      <w:r w:rsidR="00B63E7D">
        <w:t>ta</w:t>
      </w:r>
      <w:r w:rsidR="00B63E7D">
        <w:rPr>
          <w:rFonts w:hint="eastAsia"/>
        </w:rPr>
        <w:t>、Ve</w:t>
      </w:r>
      <w:r w:rsidR="00B63E7D">
        <w:t>ga</w:t>
      </w:r>
      <w:r w:rsidR="00B63E7D">
        <w:rPr>
          <w:rFonts w:hint="eastAsia"/>
        </w:rPr>
        <w:t>、剩余到期时间等数据。在该数据库中，隐含波动</w:t>
      </w:r>
      <w:proofErr w:type="gramStart"/>
      <w:r w:rsidR="00B63E7D">
        <w:rPr>
          <w:rFonts w:hint="eastAsia"/>
        </w:rPr>
        <w:t>率使用</w:t>
      </w:r>
      <w:proofErr w:type="gramEnd"/>
      <w:r w:rsidR="00B63E7D">
        <w:rPr>
          <w:rFonts w:hint="eastAsia"/>
        </w:rPr>
        <w:t>基于B</w:t>
      </w:r>
      <w:r w:rsidR="00B63E7D">
        <w:t>SM</w:t>
      </w:r>
      <w:r w:rsidR="00B63E7D">
        <w:rPr>
          <w:rFonts w:hint="eastAsia"/>
        </w:rPr>
        <w:t>公式的二分法从市场期权收盘价中反</w:t>
      </w:r>
      <w:r w:rsidR="00A72C9E">
        <w:rPr>
          <w:rFonts w:hint="eastAsia"/>
        </w:rPr>
        <w:t>求</w:t>
      </w:r>
      <w:r w:rsidR="00B63E7D">
        <w:rPr>
          <w:rFonts w:hint="eastAsia"/>
        </w:rPr>
        <w:t>解获得，其余希腊字母则都是基于B</w:t>
      </w:r>
      <w:r w:rsidR="00B63E7D">
        <w:t>SM</w:t>
      </w:r>
      <w:r w:rsidR="00B63E7D">
        <w:rPr>
          <w:rFonts w:hint="eastAsia"/>
        </w:rPr>
        <w:t>公式推导获得，而剩余到期时间为剩余到期天数与3</w:t>
      </w:r>
      <w:r w:rsidR="00B63E7D">
        <w:t>65</w:t>
      </w:r>
      <w:r w:rsidR="00B63E7D">
        <w:rPr>
          <w:rFonts w:hint="eastAsia"/>
        </w:rPr>
        <w:t>的比值。本文参考</w:t>
      </w:r>
      <w:commentRangeStart w:id="17"/>
      <w:r w:rsidR="00B63E7D">
        <w:rPr>
          <w:rFonts w:hint="eastAsia"/>
        </w:rPr>
        <w:t>陈蓉</w:t>
      </w:r>
      <w:r w:rsidR="00383AC5">
        <w:rPr>
          <w:rFonts w:hint="eastAsia"/>
        </w:rPr>
        <w:t>等</w:t>
      </w:r>
      <w:r w:rsidR="00B63E7D">
        <w:rPr>
          <w:rFonts w:hint="eastAsia"/>
        </w:rPr>
        <w:t>(</w:t>
      </w:r>
      <w:r w:rsidR="00B63E7D">
        <w:t>2019)</w:t>
      </w:r>
      <w:commentRangeEnd w:id="17"/>
      <w:r w:rsidR="00B63E7D">
        <w:rPr>
          <w:rStyle w:val="a7"/>
        </w:rPr>
        <w:commentReference w:id="17"/>
      </w:r>
      <w:r w:rsidR="00B63E7D">
        <w:rPr>
          <w:rFonts w:hint="eastAsia"/>
        </w:rPr>
        <w:t>的方法，针对上证5</w:t>
      </w:r>
      <w:r w:rsidR="00B63E7D">
        <w:t>0ETF</w:t>
      </w:r>
      <w:r w:rsidR="00B63E7D">
        <w:rPr>
          <w:rFonts w:hint="eastAsia"/>
        </w:rPr>
        <w:t>期权数据做如下筛选处理：</w:t>
      </w:r>
    </w:p>
    <w:p w14:paraId="5FBCC7BB" w14:textId="47D0D2C5" w:rsidR="00B63E7D" w:rsidRDefault="006E1950" w:rsidP="006E1950">
      <w:pPr>
        <w:pStyle w:val="ac"/>
        <w:numPr>
          <w:ilvl w:val="0"/>
          <w:numId w:val="13"/>
        </w:numPr>
        <w:ind w:firstLineChars="0"/>
      </w:pPr>
      <w:r>
        <w:rPr>
          <w:rFonts w:hint="eastAsia"/>
        </w:rPr>
        <w:t>考虑到交易活跃程度较低的期权会存在严重的价格失真情况，本文将日交易量和日开</w:t>
      </w:r>
      <w:proofErr w:type="gramStart"/>
      <w:r>
        <w:rPr>
          <w:rFonts w:hint="eastAsia"/>
        </w:rPr>
        <w:t>仓头寸</w:t>
      </w:r>
      <w:proofErr w:type="gramEnd"/>
      <w:r>
        <w:rPr>
          <w:rFonts w:hint="eastAsia"/>
        </w:rPr>
        <w:t>低于6的期权样本剔除；</w:t>
      </w:r>
    </w:p>
    <w:p w14:paraId="04EB094F" w14:textId="5343B560" w:rsidR="006E1950" w:rsidRDefault="006E1950" w:rsidP="006E1950">
      <w:pPr>
        <w:pStyle w:val="ac"/>
        <w:numPr>
          <w:ilvl w:val="0"/>
          <w:numId w:val="13"/>
        </w:numPr>
        <w:ind w:firstLineChars="0"/>
      </w:pPr>
      <w:r>
        <w:rPr>
          <w:rFonts w:hint="eastAsia"/>
        </w:rPr>
        <w:t>考虑到临近到期日时，期权价格数据会变得不合理，本文将剩余到期时间低于7个自然日和高于3</w:t>
      </w:r>
      <w:r>
        <w:t>65</w:t>
      </w:r>
      <w:r>
        <w:rPr>
          <w:rFonts w:hint="eastAsia"/>
        </w:rPr>
        <w:t>个自然日的期权样本剔除；</w:t>
      </w:r>
    </w:p>
    <w:p w14:paraId="679210D2" w14:textId="73D3FD21" w:rsidR="006E1950" w:rsidRDefault="006E1950" w:rsidP="006E1950">
      <w:pPr>
        <w:pStyle w:val="ac"/>
        <w:numPr>
          <w:ilvl w:val="0"/>
          <w:numId w:val="13"/>
        </w:numPr>
        <w:ind w:firstLineChars="0"/>
      </w:pPr>
      <w:r>
        <w:rPr>
          <w:rFonts w:hint="eastAsia"/>
        </w:rPr>
        <w:t>对于</w:t>
      </w:r>
      <w:proofErr w:type="gramStart"/>
      <w:r>
        <w:rPr>
          <w:rFonts w:hint="eastAsia"/>
        </w:rPr>
        <w:t>定价极</w:t>
      </w:r>
      <w:proofErr w:type="gramEnd"/>
      <w:r>
        <w:rPr>
          <w:rFonts w:hint="eastAsia"/>
        </w:rPr>
        <w:t>可能存在明显错误期权样本，本文予以剔除，比如隐含波动率高于1</w:t>
      </w:r>
      <w:r>
        <w:t>00%</w:t>
      </w:r>
      <w:r>
        <w:rPr>
          <w:rFonts w:hint="eastAsia"/>
        </w:rPr>
        <w:t>或低于1</w:t>
      </w:r>
      <w:r>
        <w:t>%</w:t>
      </w:r>
      <w:r>
        <w:rPr>
          <w:rFonts w:hint="eastAsia"/>
        </w:rPr>
        <w:t>的期权；</w:t>
      </w:r>
    </w:p>
    <w:p w14:paraId="26A2DB91" w14:textId="76D398D9" w:rsidR="006E1950" w:rsidRDefault="006E1950" w:rsidP="006E1950">
      <w:pPr>
        <w:pStyle w:val="ac"/>
        <w:numPr>
          <w:ilvl w:val="0"/>
          <w:numId w:val="13"/>
        </w:numPr>
        <w:ind w:firstLineChars="0"/>
      </w:pPr>
      <w:r>
        <w:rPr>
          <w:rFonts w:hint="eastAsia"/>
        </w:rPr>
        <w:t>对于明显违背期权基本套利关系的样本予以剔除。具体来说，</w:t>
      </w:r>
      <w:r w:rsidR="004C5419">
        <w:rPr>
          <w:rFonts w:hint="eastAsia"/>
        </w:rPr>
        <w:t>看涨期权的价格需要落在区间</w:t>
      </w:r>
      <w:r w:rsidR="00443B69">
        <w:rPr>
          <w:rFonts w:hint="eastAsia"/>
        </w:rPr>
        <w:t>(</w:t>
      </w:r>
      <w:r w:rsidR="00443B69">
        <w:t xml:space="preserve">  )</w:t>
      </w:r>
      <w:r w:rsidR="00443B69">
        <w:rPr>
          <w:rFonts w:hint="eastAsia"/>
        </w:rPr>
        <w:t>，而看跌期权的价格则需落在区间（ ）内。</w:t>
      </w:r>
    </w:p>
    <w:p w14:paraId="114B910C" w14:textId="711CEAE2" w:rsidR="00B63E7D" w:rsidRDefault="00443B69" w:rsidP="00152FB6">
      <w:r>
        <w:rPr>
          <w:rFonts w:hint="eastAsia"/>
        </w:rPr>
        <w:t>经过以上处理，本文获得有效期权样本共计2</w:t>
      </w:r>
      <w:r>
        <w:t>22604</w:t>
      </w:r>
      <w:r>
        <w:rPr>
          <w:rFonts w:hint="eastAsia"/>
        </w:rPr>
        <w:t>个，其中看涨期权1</w:t>
      </w:r>
      <w:r>
        <w:t>08417</w:t>
      </w:r>
      <w:r>
        <w:rPr>
          <w:rFonts w:hint="eastAsia"/>
        </w:rPr>
        <w:t>个，而看跌期权1</w:t>
      </w:r>
      <w:r>
        <w:t>14187</w:t>
      </w:r>
      <w:r>
        <w:rPr>
          <w:rFonts w:hint="eastAsia"/>
        </w:rPr>
        <w:t>个。</w:t>
      </w:r>
      <w:r w:rsidR="00374C3B">
        <w:rPr>
          <w:rFonts w:hint="eastAsia"/>
        </w:rPr>
        <w:t>本文使用5分钟收盘价计算上证5</w:t>
      </w:r>
      <w:r w:rsidR="00374C3B">
        <w:t>0ETF</w:t>
      </w:r>
      <w:r w:rsidR="00374C3B">
        <w:rPr>
          <w:rFonts w:hint="eastAsia"/>
        </w:rPr>
        <w:t>的已实现波动率，使用一年期定期存款利率作为无风险利率。</w:t>
      </w:r>
    </w:p>
    <w:p w14:paraId="257E8A77" w14:textId="0292C130" w:rsidR="00B63E7D" w:rsidRDefault="00B63E7D" w:rsidP="00152FB6"/>
    <w:p w14:paraId="08F4F0A7" w14:textId="13D5C373" w:rsidR="00D06D59" w:rsidRDefault="00D06D59" w:rsidP="00D06D59">
      <w:pPr>
        <w:pStyle w:val="2"/>
        <w:numPr>
          <w:ilvl w:val="0"/>
          <w:numId w:val="5"/>
        </w:numPr>
      </w:pPr>
      <w:r>
        <w:rPr>
          <w:rFonts w:hint="eastAsia"/>
        </w:rPr>
        <w:t>波动率的波动率</w:t>
      </w:r>
    </w:p>
    <w:p w14:paraId="20FC34E4" w14:textId="5BA5320E" w:rsidR="000A241E" w:rsidRDefault="00374C3B" w:rsidP="00E51D1E">
      <w:pPr>
        <w:ind w:firstLine="420"/>
      </w:pPr>
      <w:r>
        <w:rPr>
          <w:rFonts w:hint="eastAsia"/>
        </w:rPr>
        <w:t>作为波动率的高阶</w:t>
      </w:r>
      <w:proofErr w:type="gramStart"/>
      <w:r>
        <w:rPr>
          <w:rFonts w:hint="eastAsia"/>
        </w:rPr>
        <w:t>矩</w:t>
      </w:r>
      <w:proofErr w:type="gramEnd"/>
      <w:r>
        <w:rPr>
          <w:rFonts w:hint="eastAsia"/>
        </w:rPr>
        <w:t>变量，V</w:t>
      </w:r>
      <w:r>
        <w:t>V</w:t>
      </w:r>
      <w:r>
        <w:rPr>
          <w:rFonts w:hint="eastAsia"/>
        </w:rPr>
        <w:t>长期以来一直以常数的形式位于Hes</w:t>
      </w:r>
      <w:r>
        <w:t>ton</w:t>
      </w:r>
      <w:r>
        <w:rPr>
          <w:rFonts w:hint="eastAsia"/>
        </w:rPr>
        <w:t>模型的波动率</w:t>
      </w:r>
      <w:r>
        <w:rPr>
          <w:rFonts w:hint="eastAsia"/>
        </w:rPr>
        <w:lastRenderedPageBreak/>
        <w:t>S</w:t>
      </w:r>
      <w:r>
        <w:t>DE</w:t>
      </w:r>
      <w:r>
        <w:rPr>
          <w:rFonts w:hint="eastAsia"/>
        </w:rPr>
        <w:t>中。当前关于V</w:t>
      </w:r>
      <w:r>
        <w:t>V</w:t>
      </w:r>
      <w:r>
        <w:rPr>
          <w:rFonts w:hint="eastAsia"/>
        </w:rPr>
        <w:t>的度量方式并不多，并且大部分都是基于V</w:t>
      </w:r>
      <w:r>
        <w:t>IX</w:t>
      </w:r>
      <w:r>
        <w:rPr>
          <w:rFonts w:hint="eastAsia"/>
        </w:rPr>
        <w:t>期权计算的</w:t>
      </w:r>
      <w:commentRangeStart w:id="18"/>
      <w:r>
        <w:rPr>
          <w:rFonts w:hint="eastAsia"/>
        </w:rPr>
        <w:t>（</w:t>
      </w:r>
      <w:proofErr w:type="spellStart"/>
      <w:r w:rsidRPr="00374C3B">
        <w:t>Hollstein</w:t>
      </w:r>
      <w:proofErr w:type="spellEnd"/>
      <w:r w:rsidR="00383AC5">
        <w:rPr>
          <w:rFonts w:hint="eastAsia"/>
        </w:rPr>
        <w:t>和</w:t>
      </w:r>
      <w:proofErr w:type="spellStart"/>
      <w:r w:rsidR="00383AC5" w:rsidRPr="003B27BE">
        <w:t>Prokopczuk</w:t>
      </w:r>
      <w:proofErr w:type="spellEnd"/>
      <w:r w:rsidR="00383AC5">
        <w:rPr>
          <w:rFonts w:hint="eastAsia"/>
        </w:rPr>
        <w:t>，</w:t>
      </w:r>
      <w:r>
        <w:t>2017</w:t>
      </w:r>
      <w:r>
        <w:rPr>
          <w:rFonts w:hint="eastAsia"/>
        </w:rPr>
        <w:t>）</w:t>
      </w:r>
      <w:commentRangeEnd w:id="18"/>
      <w:r>
        <w:rPr>
          <w:rStyle w:val="a7"/>
        </w:rPr>
        <w:commentReference w:id="18"/>
      </w:r>
      <w:r>
        <w:rPr>
          <w:rFonts w:hint="eastAsia"/>
        </w:rPr>
        <w:t>，比如V</w:t>
      </w:r>
      <w:r>
        <w:t>VIX</w:t>
      </w:r>
      <w:r>
        <w:rPr>
          <w:rFonts w:hint="eastAsia"/>
        </w:rPr>
        <w:t>指数。由于</w:t>
      </w:r>
      <w:r w:rsidR="00170ABA">
        <w:rPr>
          <w:rFonts w:hint="eastAsia"/>
        </w:rPr>
        <w:t>中国并未交易iVI</w:t>
      </w:r>
      <w:r w:rsidR="00170ABA">
        <w:t>X</w:t>
      </w:r>
      <w:r w:rsidR="00170ABA">
        <w:rPr>
          <w:rFonts w:hint="eastAsia"/>
        </w:rPr>
        <w:t>指数的期权，本文选择使用</w:t>
      </w:r>
      <w:commentRangeStart w:id="19"/>
      <w:r w:rsidR="00170ABA" w:rsidRPr="00170ABA">
        <w:t>Baltussen</w:t>
      </w:r>
      <w:r w:rsidR="00383AC5">
        <w:rPr>
          <w:rFonts w:hint="eastAsia"/>
        </w:rPr>
        <w:t>等</w:t>
      </w:r>
      <w:r w:rsidR="00170ABA">
        <w:rPr>
          <w:rFonts w:hint="eastAsia"/>
        </w:rPr>
        <w:t>（2</w:t>
      </w:r>
      <w:r w:rsidR="00170ABA">
        <w:t>018</w:t>
      </w:r>
      <w:r w:rsidR="00170ABA">
        <w:rPr>
          <w:rFonts w:hint="eastAsia"/>
        </w:rPr>
        <w:t>）</w:t>
      </w:r>
      <w:commentRangeEnd w:id="19"/>
      <w:r w:rsidR="00170ABA">
        <w:rPr>
          <w:rStyle w:val="a7"/>
        </w:rPr>
        <w:commentReference w:id="19"/>
      </w:r>
      <w:r w:rsidR="00170ABA">
        <w:rPr>
          <w:rFonts w:hint="eastAsia"/>
        </w:rPr>
        <w:t>的方法来计算上证5</w:t>
      </w:r>
      <w:r w:rsidR="00170ABA">
        <w:t>0ETF</w:t>
      </w:r>
      <w:r w:rsidR="00170ABA">
        <w:rPr>
          <w:rFonts w:hint="eastAsia"/>
        </w:rPr>
        <w:t>指数的V</w:t>
      </w:r>
      <w:r w:rsidR="00170ABA">
        <w:t>V</w:t>
      </w:r>
      <w:r w:rsidR="00170ABA">
        <w:rPr>
          <w:rFonts w:hint="eastAsia"/>
        </w:rPr>
        <w:t>。</w:t>
      </w:r>
      <w:commentRangeStart w:id="20"/>
      <w:r w:rsidR="00170ABA" w:rsidRPr="00170ABA">
        <w:t>Baltussen</w:t>
      </w:r>
      <w:r w:rsidR="00383AC5">
        <w:rPr>
          <w:rFonts w:hint="eastAsia"/>
        </w:rPr>
        <w:t>等</w:t>
      </w:r>
      <w:r w:rsidR="00170ABA">
        <w:rPr>
          <w:rFonts w:hint="eastAsia"/>
        </w:rPr>
        <w:t>（2</w:t>
      </w:r>
      <w:r w:rsidR="00170ABA">
        <w:t>018</w:t>
      </w:r>
      <w:r w:rsidR="00170ABA">
        <w:rPr>
          <w:rFonts w:hint="eastAsia"/>
        </w:rPr>
        <w:t>）</w:t>
      </w:r>
      <w:commentRangeEnd w:id="20"/>
      <w:r w:rsidR="00170ABA">
        <w:rPr>
          <w:rStyle w:val="a7"/>
        </w:rPr>
        <w:commentReference w:id="20"/>
      </w:r>
      <w:r w:rsidR="00170ABA">
        <w:rPr>
          <w:rFonts w:hint="eastAsia"/>
        </w:rPr>
        <w:t>使用剩余到期时间为3</w:t>
      </w:r>
      <w:r w:rsidR="00170ABA">
        <w:t>0</w:t>
      </w:r>
      <w:r w:rsidR="00170ABA">
        <w:rPr>
          <w:rFonts w:hint="eastAsia"/>
        </w:rPr>
        <w:t>天的看涨和看跌平值期权平均隐含波动率，来</w:t>
      </w:r>
      <w:proofErr w:type="gramStart"/>
      <w:r w:rsidR="00170ABA">
        <w:rPr>
          <w:rFonts w:hint="eastAsia"/>
        </w:rPr>
        <w:t>计算非</w:t>
      </w:r>
      <w:proofErr w:type="gramEnd"/>
      <w:r w:rsidR="00170ABA">
        <w:rPr>
          <w:rFonts w:hint="eastAsia"/>
        </w:rPr>
        <w:t>V</w:t>
      </w:r>
      <w:r w:rsidR="00170ABA">
        <w:t>IX</w:t>
      </w:r>
      <w:r w:rsidR="00170ABA">
        <w:rPr>
          <w:rFonts w:hint="eastAsia"/>
        </w:rPr>
        <w:t>指数的V</w:t>
      </w:r>
      <w:r w:rsidR="00170ABA">
        <w:t>V</w:t>
      </w:r>
      <w:r w:rsidR="00170ABA">
        <w:rPr>
          <w:rFonts w:hint="eastAsia"/>
        </w:rPr>
        <w:t>。考虑到上证5</w:t>
      </w:r>
      <w:r w:rsidR="00170ABA">
        <w:t>0ETF</w:t>
      </w:r>
      <w:r w:rsidR="00170ABA">
        <w:rPr>
          <w:rFonts w:hint="eastAsia"/>
        </w:rPr>
        <w:t>期权交易量远低于美国期权，且执行价格间距非常稀疏，本文参考</w:t>
      </w:r>
      <w:commentRangeStart w:id="21"/>
      <w:r w:rsidR="00170ABA">
        <w:rPr>
          <w:rFonts w:hint="eastAsia"/>
        </w:rPr>
        <w:t>陈蓉</w:t>
      </w:r>
      <w:r w:rsidR="00383AC5">
        <w:rPr>
          <w:rFonts w:hint="eastAsia"/>
        </w:rPr>
        <w:t>等</w:t>
      </w:r>
      <w:r w:rsidR="00170ABA">
        <w:rPr>
          <w:rFonts w:hint="eastAsia"/>
        </w:rPr>
        <w:t>（2</w:t>
      </w:r>
      <w:r w:rsidR="00170ABA">
        <w:t>010</w:t>
      </w:r>
      <w:r w:rsidR="00170ABA">
        <w:rPr>
          <w:rFonts w:hint="eastAsia"/>
        </w:rPr>
        <w:t>）</w:t>
      </w:r>
      <w:commentRangeEnd w:id="21"/>
      <w:r w:rsidR="00170ABA">
        <w:rPr>
          <w:rStyle w:val="a7"/>
        </w:rPr>
        <w:commentReference w:id="21"/>
      </w:r>
      <w:r w:rsidR="00170ABA">
        <w:rPr>
          <w:rFonts w:hint="eastAsia"/>
        </w:rPr>
        <w:t>的方法建立隐含波动率曲面时间序列，然后从中获取平值期权。</w:t>
      </w:r>
      <w:r w:rsidR="000A241E">
        <w:rPr>
          <w:rFonts w:hint="eastAsia"/>
        </w:rPr>
        <w:t>本文定义在</w:t>
      </w:r>
      <w:proofErr w:type="gramStart"/>
      <w:r w:rsidR="000A241E">
        <w:rPr>
          <w:rFonts w:hint="eastAsia"/>
        </w:rPr>
        <w:t>值程度</w:t>
      </w:r>
      <w:proofErr w:type="gramEnd"/>
      <w:r w:rsidR="000A241E">
        <w:rPr>
          <w:rFonts w:hint="eastAsia"/>
        </w:rPr>
        <w:t>如下：</w:t>
      </w:r>
    </w:p>
    <w:p w14:paraId="59A360A5" w14:textId="2D71BD6E" w:rsidR="000A241E" w:rsidRDefault="000A241E" w:rsidP="00170ABA">
      <w:pPr>
        <w:ind w:firstLine="420"/>
      </w:pPr>
      <m:oMathPara>
        <m:oMath>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rτ</m:t>
                  </m:r>
                </m:sup>
              </m:sSup>
            </m:den>
          </m:f>
        </m:oMath>
      </m:oMathPara>
    </w:p>
    <w:p w14:paraId="2EB4C432" w14:textId="77777777" w:rsidR="000A241E" w:rsidRDefault="000A241E" w:rsidP="00170ABA">
      <w:pPr>
        <w:ind w:firstLine="420"/>
      </w:pPr>
    </w:p>
    <w:p w14:paraId="7C6C65E5" w14:textId="4F46C09C" w:rsidR="00881BE5" w:rsidRDefault="000A241E" w:rsidP="000A241E">
      <w:pPr>
        <w:ind w:firstLine="420"/>
      </w:pPr>
      <w:r>
        <w:rPr>
          <w:rFonts w:hint="eastAsia"/>
        </w:rPr>
        <w:t>其中，</w:t>
      </w:r>
      <m:oMath>
        <m:r>
          <w:rPr>
            <w:rFonts w:ascii="Cambria Math" w:hAnsi="Cambria Math"/>
          </w:rPr>
          <m:t>K</m:t>
        </m:r>
      </m:oMath>
      <w:r>
        <w:rPr>
          <w:rFonts w:hint="eastAsia"/>
        </w:rPr>
        <w:t>为期权执行价格，</w:t>
      </w:r>
      <m:oMath>
        <m:r>
          <w:rPr>
            <w:rFonts w:ascii="Cambria Math" w:hAnsi="Cambria Math"/>
          </w:rPr>
          <m:t>S</m:t>
        </m:r>
      </m:oMath>
      <w:r>
        <w:rPr>
          <w:rFonts w:hint="eastAsia"/>
        </w:rPr>
        <w:t>为标的资产价格，</w:t>
      </w:r>
      <m:oMath>
        <m:r>
          <w:rPr>
            <w:rFonts w:ascii="Cambria Math" w:hAnsi="Cambria Math"/>
          </w:rPr>
          <m:t>r</m:t>
        </m:r>
      </m:oMath>
      <w:r>
        <w:rPr>
          <w:rFonts w:hint="eastAsia"/>
        </w:rPr>
        <w:t>为无风险利率，</w:t>
      </w:r>
      <m:oMath>
        <m:r>
          <w:rPr>
            <w:rFonts w:ascii="Cambria Math" w:hAnsi="Cambria Math"/>
          </w:rPr>
          <m:t>τ</m:t>
        </m:r>
      </m:oMath>
      <w:r>
        <w:rPr>
          <w:rFonts w:hint="eastAsia"/>
        </w:rPr>
        <w:t>为剩余到期时间。在每个交易日上，本文按照如下方程拟合隐含波动率曲面模型：</w:t>
      </w:r>
    </w:p>
    <w:p w14:paraId="6858005A" w14:textId="4D07378D" w:rsidR="000A241E" w:rsidRDefault="000A241E" w:rsidP="00152FB6">
      <m:oMathPara>
        <m:oMath>
          <m:r>
            <w:rPr>
              <w:rFonts w:ascii="Cambria Math" w:hAnsi="Cambria Math" w:hint="eastAsia"/>
            </w:rPr>
            <m:t>l</m:t>
          </m:r>
          <m:r>
            <w:rPr>
              <w:rFonts w:ascii="Cambria Math" w:hAnsi="Cambria Math"/>
            </w:rPr>
            <m:t>nσ</m:t>
          </m:r>
          <m:d>
            <m:dPr>
              <m:ctrlPr>
                <w:rPr>
                  <w:rFonts w:ascii="Cambria Math" w:hAnsi="Cambria Math"/>
                  <w:i/>
                </w:rPr>
              </m:ctrlPr>
            </m:dPr>
            <m:e>
              <m:r>
                <w:rPr>
                  <w:rFonts w:ascii="Cambria Math" w:hAnsi="Cambria Math"/>
                </w:rPr>
                <m:t>m,τ</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τ+</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mτ+ε</m:t>
          </m:r>
        </m:oMath>
      </m:oMathPara>
    </w:p>
    <w:p w14:paraId="38610821" w14:textId="408E49DC" w:rsidR="000A241E" w:rsidRDefault="000A241E" w:rsidP="003657B5">
      <w:pPr>
        <w:ind w:firstLine="420"/>
      </w:pPr>
      <w:r>
        <w:rPr>
          <w:rFonts w:hint="eastAsia"/>
        </w:rPr>
        <w:t>在获得各个交易日上的隐含波动率曲面模型后，本文计算由在</w:t>
      </w:r>
      <w:proofErr w:type="gramStart"/>
      <w:r>
        <w:rPr>
          <w:rFonts w:hint="eastAsia"/>
        </w:rPr>
        <w:t>值程度</w:t>
      </w:r>
      <w:proofErr w:type="gramEnd"/>
      <w:r w:rsidR="00120A6D">
        <w:rPr>
          <w:rFonts w:hint="eastAsia"/>
        </w:rPr>
        <w:t>和剩余到期时间组成的格点所对应的隐含波动率估计值。在</w:t>
      </w:r>
      <w:proofErr w:type="gramStart"/>
      <w:r w:rsidR="00120A6D">
        <w:rPr>
          <w:rFonts w:hint="eastAsia"/>
        </w:rPr>
        <w:t>值程度</w:t>
      </w:r>
      <w:proofErr w:type="gramEnd"/>
      <w:r w:rsidR="00120A6D">
        <w:rPr>
          <w:rFonts w:hint="eastAsia"/>
        </w:rPr>
        <w:t>包括</w:t>
      </w:r>
      <w:r>
        <w:rPr>
          <w:rFonts w:hint="eastAsia"/>
        </w:rPr>
        <w:t>0</w:t>
      </w:r>
      <w:r>
        <w:t>.95</w:t>
      </w:r>
      <w:r>
        <w:rPr>
          <w:rFonts w:hint="eastAsia"/>
        </w:rPr>
        <w:t>、0</w:t>
      </w:r>
      <w:r>
        <w:t>.97</w:t>
      </w:r>
      <w:r>
        <w:rPr>
          <w:rFonts w:hint="eastAsia"/>
        </w:rPr>
        <w:t>、1、1</w:t>
      </w:r>
      <w:r>
        <w:t>.03</w:t>
      </w:r>
      <w:r>
        <w:rPr>
          <w:rFonts w:hint="eastAsia"/>
        </w:rPr>
        <w:t>、1</w:t>
      </w:r>
      <w:r>
        <w:t>.05</w:t>
      </w:r>
      <w:r w:rsidR="00120A6D">
        <w:rPr>
          <w:rFonts w:hint="eastAsia"/>
        </w:rPr>
        <w:t>，它们分别对应看涨深度虚值、看涨虚值、平值、</w:t>
      </w:r>
      <w:proofErr w:type="gramStart"/>
      <w:r w:rsidR="00120A6D">
        <w:rPr>
          <w:rFonts w:hint="eastAsia"/>
        </w:rPr>
        <w:t>看跌虚值和</w:t>
      </w:r>
      <w:proofErr w:type="gramEnd"/>
      <w:r w:rsidR="00120A6D">
        <w:rPr>
          <w:rFonts w:hint="eastAsia"/>
        </w:rPr>
        <w:t>看跌深度虚值；而</w:t>
      </w:r>
      <w:r>
        <w:rPr>
          <w:rFonts w:hint="eastAsia"/>
        </w:rPr>
        <w:t>剩余到期时间</w:t>
      </w:r>
      <w:r w:rsidR="00120A6D">
        <w:rPr>
          <w:rFonts w:hint="eastAsia"/>
        </w:rPr>
        <w:t>（年）包括</w:t>
      </w:r>
      <w:r>
        <w:rPr>
          <w:rFonts w:hint="eastAsia"/>
        </w:rPr>
        <w:t>0</w:t>
      </w:r>
      <w:r>
        <w:t>.025</w:t>
      </w:r>
      <w:r>
        <w:rPr>
          <w:rFonts w:hint="eastAsia"/>
        </w:rPr>
        <w:t>、0</w:t>
      </w:r>
      <w:r>
        <w:t>.041</w:t>
      </w:r>
      <w:r>
        <w:rPr>
          <w:rFonts w:hint="eastAsia"/>
        </w:rPr>
        <w:t>、0</w:t>
      </w:r>
      <w:r>
        <w:t>.054</w:t>
      </w:r>
      <w:r>
        <w:rPr>
          <w:rFonts w:hint="eastAsia"/>
        </w:rPr>
        <w:t>、0</w:t>
      </w:r>
      <w:r>
        <w:t>.083</w:t>
      </w:r>
      <w:r>
        <w:rPr>
          <w:rFonts w:hint="eastAsia"/>
        </w:rPr>
        <w:t>、0</w:t>
      </w:r>
      <w:r>
        <w:t>.</w:t>
      </w:r>
      <w:r w:rsidR="00120A6D">
        <w:t>165</w:t>
      </w:r>
      <w:r w:rsidR="00120A6D">
        <w:rPr>
          <w:rFonts w:hint="eastAsia"/>
        </w:rPr>
        <w:t>、0</w:t>
      </w:r>
      <w:r w:rsidR="00120A6D">
        <w:t>.248</w:t>
      </w:r>
      <w:r w:rsidR="00120A6D">
        <w:rPr>
          <w:rFonts w:hint="eastAsia"/>
        </w:rPr>
        <w:t>、0</w:t>
      </w:r>
      <w:r w:rsidR="00120A6D">
        <w:t>.496</w:t>
      </w:r>
      <w:r w:rsidR="00120A6D">
        <w:rPr>
          <w:rFonts w:hint="eastAsia"/>
        </w:rPr>
        <w:t>、·1</w:t>
      </w:r>
      <w:r w:rsidR="00120A6D">
        <w:rPr>
          <w:rStyle w:val="af"/>
        </w:rPr>
        <w:footnoteReference w:id="4"/>
      </w:r>
      <w:r w:rsidR="00120A6D">
        <w:rPr>
          <w:rFonts w:hint="eastAsia"/>
        </w:rPr>
        <w:t>。如图所示，本文使用隐含波动率曲面的均值绘制</w:t>
      </w:r>
      <w:r w:rsidR="003657B5">
        <w:rPr>
          <w:rFonts w:hint="eastAsia"/>
        </w:rPr>
        <w:t>三维曲面图。</w:t>
      </w:r>
      <w:proofErr w:type="gramStart"/>
      <w:r w:rsidR="003657B5">
        <w:rPr>
          <w:rFonts w:hint="eastAsia"/>
        </w:rPr>
        <w:t>在在值程度维</w:t>
      </w:r>
      <w:proofErr w:type="gramEnd"/>
      <w:r w:rsidR="003657B5">
        <w:rPr>
          <w:rFonts w:hint="eastAsia"/>
        </w:rPr>
        <w:t>度上，波动率曲面表现出明显的“微笑”形状；而在剩余到期时间维度上，短期波动率会高于长期波动率。这些都是符合中国期权隐含波动率曲面特征的。</w:t>
      </w:r>
    </w:p>
    <w:p w14:paraId="70DA4058" w14:textId="7462291D" w:rsidR="000A241E" w:rsidRDefault="003657B5" w:rsidP="003657B5">
      <w:pPr>
        <w:ind w:firstLine="420"/>
      </w:pPr>
      <w:r>
        <w:rPr>
          <w:rFonts w:hint="eastAsia"/>
        </w:rPr>
        <w:t>参考</w:t>
      </w:r>
      <w:commentRangeStart w:id="22"/>
      <w:r w:rsidRPr="00170ABA">
        <w:t>Baltussen</w:t>
      </w:r>
      <w:r w:rsidR="00383AC5">
        <w:rPr>
          <w:rFonts w:hint="eastAsia"/>
        </w:rPr>
        <w:t>等</w:t>
      </w:r>
      <w:r>
        <w:rPr>
          <w:rFonts w:hint="eastAsia"/>
        </w:rPr>
        <w:t>（2</w:t>
      </w:r>
      <w:r>
        <w:t>018</w:t>
      </w:r>
      <w:r>
        <w:rPr>
          <w:rFonts w:hint="eastAsia"/>
        </w:rPr>
        <w:t>）</w:t>
      </w:r>
      <w:commentRangeEnd w:id="22"/>
      <w:r>
        <w:rPr>
          <w:rStyle w:val="a7"/>
        </w:rPr>
        <w:commentReference w:id="22"/>
      </w:r>
      <w:r>
        <w:rPr>
          <w:rFonts w:hint="eastAsia"/>
        </w:rPr>
        <w:t>的做法，本文使用如下公式计算V</w:t>
      </w:r>
      <w:r>
        <w:t>V</w:t>
      </w:r>
      <w:r>
        <w:rPr>
          <w:rFonts w:hint="eastAsia"/>
        </w:rPr>
        <w:t>：</w:t>
      </w:r>
    </w:p>
    <w:p w14:paraId="2B6C34C8" w14:textId="07580B85" w:rsidR="003657B5" w:rsidRPr="003657B5" w:rsidRDefault="00000000" w:rsidP="003657B5">
      <w:pPr>
        <w:ind w:firstLine="420"/>
      </w:pPr>
      <m:oMathPara>
        <m:oMath>
          <m:sSub>
            <m:sSubPr>
              <m:ctrlPr>
                <w:rPr>
                  <w:rFonts w:ascii="Cambria Math" w:hAnsi="Cambria Math"/>
                  <w:i/>
                </w:rPr>
              </m:ctrlPr>
            </m:sSubPr>
            <m:e>
              <m:r>
                <w:rPr>
                  <w:rFonts w:ascii="Cambria Math" w:hAnsi="Cambria Math"/>
                </w:rPr>
                <m:t>VV</m:t>
              </m:r>
            </m:e>
            <m:sub>
              <m:r>
                <w:rPr>
                  <w:rFonts w:ascii="Cambria Math" w:hAnsi="Cambria Math" w:hint="eastAsia"/>
                </w:rPr>
                <m:t>i</m:t>
              </m:r>
              <m:r>
                <w:rPr>
                  <w:rFonts w:ascii="Cambria Math" w:hAnsi="Cambria Math"/>
                </w:rPr>
                <m:t>,</m:t>
              </m:r>
              <m:r>
                <w:rPr>
                  <w:rFonts w:ascii="Cambria Math" w:hAnsi="Cambria Math" w:hint="eastAsia"/>
                </w:rPr>
                <m:t>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20</m:t>
                      </m:r>
                    </m:den>
                  </m:f>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e>
                          </m:d>
                        </m:e>
                        <m:sup>
                          <m:r>
                            <w:rPr>
                              <w:rFonts w:ascii="Cambria Math" w:hAnsi="Cambria Math"/>
                            </w:rPr>
                            <m:t>2</m:t>
                          </m:r>
                        </m:sup>
                      </m:sSup>
                    </m:e>
                  </m:nary>
                </m:e>
              </m:ra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den>
          </m:f>
        </m:oMath>
      </m:oMathPara>
    </w:p>
    <w:p w14:paraId="37A50EC8" w14:textId="64536A25" w:rsidR="00667072" w:rsidRDefault="003657B5" w:rsidP="003657B5">
      <w:pPr>
        <w:ind w:firstLine="420"/>
      </w:pPr>
      <w:r>
        <w:rPr>
          <w:rFonts w:hint="eastAsia"/>
        </w:rPr>
        <w:t>其中</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e>
            </m:nary>
          </m:num>
          <m:den>
            <m:r>
              <w:rPr>
                <w:rFonts w:ascii="Cambria Math" w:hAnsi="Cambria Math"/>
              </w:rPr>
              <m:t>20</m:t>
            </m:r>
          </m:den>
        </m:f>
      </m:oMath>
      <w:r>
        <w:rPr>
          <w:rFonts w:hint="eastAsia"/>
        </w:rPr>
        <w:t>为移动平均隐含波动率。</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oMath>
      <w:r>
        <w:rPr>
          <w:rFonts w:hint="eastAsia"/>
        </w:rPr>
        <w:t>表示在交易日</w:t>
      </w:r>
      <m:oMath>
        <m:r>
          <w:rPr>
            <w:rFonts w:ascii="Cambria Math" w:hAnsi="Cambria Math"/>
          </w:rPr>
          <m:t>j</m:t>
        </m:r>
      </m:oMath>
      <w:r>
        <w:rPr>
          <w:rFonts w:hint="eastAsia"/>
        </w:rPr>
        <w:t>的格点</w:t>
      </w:r>
      <m:oMath>
        <m:r>
          <w:rPr>
            <w:rFonts w:ascii="Cambria Math" w:hAnsi="Cambria Math"/>
          </w:rPr>
          <m:t>i</m:t>
        </m:r>
      </m:oMath>
      <w:r w:rsidR="00CE6616">
        <w:rPr>
          <w:rStyle w:val="af"/>
        </w:rPr>
        <w:footnoteReference w:id="5"/>
      </w:r>
      <w:r>
        <w:rPr>
          <w:rFonts w:hint="eastAsia"/>
        </w:rPr>
        <w:t>所对应的隐含波动率估计值。</w:t>
      </w:r>
      <w:r w:rsidRPr="00170ABA">
        <w:t>Baltussen</w:t>
      </w:r>
      <w:r w:rsidR="00383AC5">
        <w:rPr>
          <w:rFonts w:hint="eastAsia"/>
        </w:rPr>
        <w:t>等（2</w:t>
      </w:r>
      <w:r w:rsidR="00383AC5">
        <w:t>018</w:t>
      </w:r>
      <w:r w:rsidR="00383AC5">
        <w:rPr>
          <w:rFonts w:hint="eastAsia"/>
        </w:rPr>
        <w:t>）</w:t>
      </w:r>
      <w:commentRangeStart w:id="23"/>
      <w:commentRangeEnd w:id="23"/>
      <w:r w:rsidR="00383AC5">
        <w:rPr>
          <w:rStyle w:val="a7"/>
        </w:rPr>
        <w:commentReference w:id="23"/>
      </w:r>
      <w:r>
        <w:rPr>
          <w:rFonts w:hint="eastAsia"/>
        </w:rPr>
        <w:t>使用</w:t>
      </w:r>
      <w:r>
        <w:t>30</w:t>
      </w:r>
      <w:r>
        <w:rPr>
          <w:rFonts w:hint="eastAsia"/>
        </w:rPr>
        <w:t>天的平值期权</w:t>
      </w:r>
      <w:r w:rsidR="00CE6616">
        <w:rPr>
          <w:rFonts w:hint="eastAsia"/>
        </w:rPr>
        <w:t>隐含波动率来计算V</w:t>
      </w:r>
      <w:r w:rsidR="00CE6616">
        <w:t>V</w:t>
      </w:r>
      <w:r w:rsidR="00CE6616">
        <w:rPr>
          <w:rFonts w:hint="eastAsia"/>
        </w:rPr>
        <w:t>，而本文为了考察V</w:t>
      </w:r>
      <w:r w:rsidR="00CE6616">
        <w:t>V</w:t>
      </w:r>
      <w:r w:rsidR="00CE6616">
        <w:rPr>
          <w:rFonts w:hint="eastAsia"/>
        </w:rPr>
        <w:t>的曲面动态特征</w:t>
      </w:r>
      <w:r w:rsidR="00DB069F">
        <w:rPr>
          <w:rFonts w:hint="eastAsia"/>
        </w:rPr>
        <w:t>，则计算了每个格点所对应的V</w:t>
      </w:r>
      <w:r w:rsidR="00DB069F">
        <w:t>V</w:t>
      </w:r>
      <w:r w:rsidR="00DB069F">
        <w:rPr>
          <w:rFonts w:hint="eastAsia"/>
        </w:rPr>
        <w:t>值</w:t>
      </w:r>
      <w:r w:rsidR="00667072">
        <w:rPr>
          <w:rFonts w:hint="eastAsia"/>
        </w:rPr>
        <w:t>，最终获得V</w:t>
      </w:r>
      <w:r w:rsidR="00667072">
        <w:t>V</w:t>
      </w:r>
      <w:r w:rsidR="00667072">
        <w:rPr>
          <w:rFonts w:hint="eastAsia"/>
        </w:rPr>
        <w:t>曲面时间序列</w:t>
      </w:r>
      <w:r w:rsidR="00DB069F">
        <w:rPr>
          <w:rFonts w:hint="eastAsia"/>
        </w:rPr>
        <w:t>。</w:t>
      </w:r>
      <w:r w:rsidR="00667072">
        <w:rPr>
          <w:rFonts w:hint="eastAsia"/>
        </w:rPr>
        <w:t>但是考虑到非平值隐含波动率中可能含有跳跃风险（</w:t>
      </w:r>
      <w:commentRangeStart w:id="24"/>
      <w:r w:rsidR="00667072">
        <w:rPr>
          <w:rFonts w:hint="eastAsia"/>
        </w:rPr>
        <w:t>陈蓉</w:t>
      </w:r>
      <w:r w:rsidR="00383AC5">
        <w:rPr>
          <w:rFonts w:hint="eastAsia"/>
        </w:rPr>
        <w:t>和方昆明</w:t>
      </w:r>
      <w:r w:rsidR="00667072">
        <w:rPr>
          <w:rFonts w:hint="eastAsia"/>
        </w:rPr>
        <w:t>，2</w:t>
      </w:r>
      <w:r w:rsidR="00667072">
        <w:t>011</w:t>
      </w:r>
      <w:commentRangeEnd w:id="24"/>
      <w:r w:rsidR="00667072">
        <w:rPr>
          <w:rStyle w:val="a7"/>
        </w:rPr>
        <w:commentReference w:id="24"/>
      </w:r>
      <w:r w:rsidR="00667072">
        <w:rPr>
          <w:rFonts w:hint="eastAsia"/>
        </w:rPr>
        <w:t>），以及长期期权所存在的流动性问题和短期期权所存在的价格失真问题，本文在主体实证部分选择使用3</w:t>
      </w:r>
      <w:r w:rsidR="00667072">
        <w:t>0</w:t>
      </w:r>
      <w:r w:rsidR="00667072">
        <w:rPr>
          <w:rFonts w:hint="eastAsia"/>
        </w:rPr>
        <w:t>天的平值期权</w:t>
      </w:r>
      <w:r w:rsidR="00EF7395">
        <w:rPr>
          <w:rFonts w:hint="eastAsia"/>
        </w:rPr>
        <w:t>（m</w:t>
      </w:r>
      <w:r w:rsidR="00EF7395">
        <w:t>=1</w:t>
      </w:r>
      <w:r w:rsidR="00EF7395">
        <w:rPr>
          <w:rFonts w:hint="eastAsia"/>
        </w:rPr>
        <w:t>）</w:t>
      </w:r>
      <w:r w:rsidR="00667072">
        <w:rPr>
          <w:rFonts w:hint="eastAsia"/>
        </w:rPr>
        <w:t>所计算的V</w:t>
      </w:r>
      <w:r w:rsidR="00667072">
        <w:t>V</w:t>
      </w:r>
      <w:r w:rsidR="00667072">
        <w:rPr>
          <w:rFonts w:hint="eastAsia"/>
        </w:rPr>
        <w:t>。</w:t>
      </w:r>
    </w:p>
    <w:p w14:paraId="22FD13D4" w14:textId="77777777" w:rsidR="00221257" w:rsidRDefault="00221257" w:rsidP="00221257">
      <w:r>
        <w:rPr>
          <w:noProof/>
        </w:rPr>
        <w:lastRenderedPageBreak/>
        <w:drawing>
          <wp:inline distT="0" distB="0" distL="0" distR="0" wp14:anchorId="14B7A992" wp14:editId="64F114DD">
            <wp:extent cx="4452497" cy="3498850"/>
            <wp:effectExtent l="0" t="0" r="5715" b="6350"/>
            <wp:docPr id="1" name="图片 1"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表面图&#10;&#10;描述已自动生成"/>
                    <pic:cNvPicPr/>
                  </pic:nvPicPr>
                  <pic:blipFill>
                    <a:blip r:embed="rId12"/>
                    <a:stretch>
                      <a:fillRect/>
                    </a:stretch>
                  </pic:blipFill>
                  <pic:spPr>
                    <a:xfrm>
                      <a:off x="0" y="0"/>
                      <a:ext cx="4456083" cy="3501668"/>
                    </a:xfrm>
                    <a:prstGeom prst="rect">
                      <a:avLst/>
                    </a:prstGeom>
                  </pic:spPr>
                </pic:pic>
              </a:graphicData>
            </a:graphic>
          </wp:inline>
        </w:drawing>
      </w:r>
    </w:p>
    <w:p w14:paraId="61EE797D" w14:textId="77777777" w:rsidR="00221257" w:rsidRDefault="00221257" w:rsidP="00221257">
      <w:pPr>
        <w:jc w:val="center"/>
      </w:pPr>
      <w:r>
        <w:rPr>
          <w:rFonts w:hint="eastAsia"/>
        </w:rPr>
        <w:t>隐含波动率曲面</w:t>
      </w:r>
    </w:p>
    <w:p w14:paraId="1CDB4544" w14:textId="77777777" w:rsidR="00221257" w:rsidRDefault="00221257" w:rsidP="003657B5">
      <w:pPr>
        <w:ind w:firstLine="420"/>
      </w:pPr>
    </w:p>
    <w:p w14:paraId="57BEAFB4" w14:textId="5AA4AD41" w:rsidR="003657B5" w:rsidRDefault="00667072" w:rsidP="003657B5">
      <w:pPr>
        <w:ind w:firstLine="420"/>
      </w:pPr>
      <w:r>
        <w:rPr>
          <w:rFonts w:hint="eastAsia"/>
        </w:rPr>
        <w:t>如图所示，本文模仿隐含波动率曲面图在格点上绘制了V</w:t>
      </w:r>
      <w:r>
        <w:t>V的</w:t>
      </w:r>
      <w:r>
        <w:rPr>
          <w:rFonts w:hint="eastAsia"/>
        </w:rPr>
        <w:t>三维曲面</w:t>
      </w:r>
      <w:r w:rsidR="000A5A51">
        <w:rPr>
          <w:rFonts w:hint="eastAsia"/>
        </w:rPr>
        <w:t>。显然，V</w:t>
      </w:r>
      <w:r w:rsidR="000A5A51">
        <w:t>V</w:t>
      </w:r>
      <w:r w:rsidR="000A5A51">
        <w:rPr>
          <w:rFonts w:hint="eastAsia"/>
        </w:rPr>
        <w:t>会随着剩余到期时间的延长不断下降，这表明V</w:t>
      </w:r>
      <w:r w:rsidR="000A5A51">
        <w:t>V</w:t>
      </w:r>
      <w:r w:rsidR="000A5A51">
        <w:rPr>
          <w:rFonts w:hint="eastAsia"/>
        </w:rPr>
        <w:t>存在有期限结构特征</w:t>
      </w:r>
      <w:r>
        <w:rPr>
          <w:rFonts w:hint="eastAsia"/>
        </w:rPr>
        <w:t>。</w:t>
      </w:r>
      <w:commentRangeStart w:id="25"/>
      <w:r w:rsidR="000A5A51" w:rsidRPr="000A5A51">
        <w:t>Branger</w:t>
      </w:r>
      <w:r w:rsidR="00C80772">
        <w:rPr>
          <w:rFonts w:hint="eastAsia"/>
        </w:rPr>
        <w:t>等</w:t>
      </w:r>
      <w:r w:rsidR="000A5A51">
        <w:rPr>
          <w:rFonts w:hint="eastAsia"/>
        </w:rPr>
        <w:t>（2</w:t>
      </w:r>
      <w:r w:rsidR="000A5A51">
        <w:t>017</w:t>
      </w:r>
      <w:r w:rsidR="000A5A51">
        <w:rPr>
          <w:rFonts w:hint="eastAsia"/>
        </w:rPr>
        <w:t>）</w:t>
      </w:r>
      <w:commentRangeEnd w:id="25"/>
      <w:r w:rsidR="000A5A51">
        <w:rPr>
          <w:rStyle w:val="a7"/>
        </w:rPr>
        <w:commentReference w:id="25"/>
      </w:r>
      <w:r w:rsidR="000A5A51">
        <w:rPr>
          <w:rFonts w:hint="eastAsia"/>
        </w:rPr>
        <w:t>研究了V</w:t>
      </w:r>
      <w:r w:rsidR="000A5A51">
        <w:t>VIX</w:t>
      </w:r>
      <w:r w:rsidR="000A5A51">
        <w:rPr>
          <w:rFonts w:hint="eastAsia"/>
        </w:rPr>
        <w:t>指数的期限结构特征，发现短期的V</w:t>
      </w:r>
      <w:r w:rsidR="000A5A51">
        <w:t>V</w:t>
      </w:r>
      <w:r w:rsidR="000A5A51">
        <w:rPr>
          <w:rFonts w:hint="eastAsia"/>
        </w:rPr>
        <w:t>会高于长期V</w:t>
      </w:r>
      <w:r w:rsidR="000A5A51">
        <w:t>V</w:t>
      </w:r>
      <w:r w:rsidR="000A5A51">
        <w:rPr>
          <w:rFonts w:hint="eastAsia"/>
        </w:rPr>
        <w:t>，他认为这可以说明V</w:t>
      </w:r>
      <w:r w:rsidR="000A5A51">
        <w:t>V</w:t>
      </w:r>
      <w:r w:rsidR="000A5A51">
        <w:rPr>
          <w:rFonts w:hint="eastAsia"/>
        </w:rPr>
        <w:t>中含有明显的信息。本文的发现与其一致，中国的V</w:t>
      </w:r>
      <w:r w:rsidR="000A5A51">
        <w:t>V</w:t>
      </w:r>
      <w:r w:rsidR="000A5A51">
        <w:rPr>
          <w:rFonts w:hint="eastAsia"/>
        </w:rPr>
        <w:t>同样可能存在有有效信息，因此本文专门在稳健性检验章节中研究不同期限上V</w:t>
      </w:r>
      <w:r w:rsidR="000A5A51">
        <w:t>V</w:t>
      </w:r>
      <w:r w:rsidR="000A5A51">
        <w:rPr>
          <w:rFonts w:hint="eastAsia"/>
        </w:rPr>
        <w:t>风险溢价。此外，短期V</w:t>
      </w:r>
      <w:r w:rsidR="000A5A51">
        <w:t>V</w:t>
      </w:r>
      <w:r w:rsidR="00221257">
        <w:rPr>
          <w:rFonts w:hint="eastAsia"/>
        </w:rPr>
        <w:t>同样表现出明显的“微笑”特征，</w:t>
      </w:r>
      <w:proofErr w:type="gramStart"/>
      <w:r w:rsidR="00221257">
        <w:rPr>
          <w:rFonts w:hint="eastAsia"/>
        </w:rPr>
        <w:t>即虚值</w:t>
      </w:r>
      <w:proofErr w:type="gramEnd"/>
      <w:r w:rsidR="00221257">
        <w:rPr>
          <w:rFonts w:hint="eastAsia"/>
        </w:rPr>
        <w:t>V</w:t>
      </w:r>
      <w:r w:rsidR="00221257">
        <w:t>V</w:t>
      </w:r>
      <w:r w:rsidR="00221257">
        <w:rPr>
          <w:rFonts w:hint="eastAsia"/>
        </w:rPr>
        <w:t>可能受到了跳跃风险的影响，因此本文在后续专门研究了偏度和峰度等对V</w:t>
      </w:r>
      <w:r w:rsidR="00221257">
        <w:t>V</w:t>
      </w:r>
      <w:r w:rsidR="00221257">
        <w:rPr>
          <w:rFonts w:hint="eastAsia"/>
        </w:rPr>
        <w:t>风险溢价的影响。然而与波动率曲面的“微笑”形状所不同的是，</w:t>
      </w:r>
      <w:proofErr w:type="gramStart"/>
      <w:r w:rsidR="00221257">
        <w:rPr>
          <w:rFonts w:hint="eastAsia"/>
        </w:rPr>
        <w:t>虚值看跌</w:t>
      </w:r>
      <w:proofErr w:type="gramEnd"/>
      <w:r w:rsidR="00221257">
        <w:rPr>
          <w:rFonts w:hint="eastAsia"/>
        </w:rPr>
        <w:t>期权的V</w:t>
      </w:r>
      <w:r w:rsidR="00221257">
        <w:t>V</w:t>
      </w:r>
      <w:r w:rsidR="00221257">
        <w:rPr>
          <w:rFonts w:hint="eastAsia"/>
        </w:rPr>
        <w:t>会</w:t>
      </w:r>
      <w:proofErr w:type="gramStart"/>
      <w:r w:rsidR="00221257">
        <w:rPr>
          <w:rFonts w:hint="eastAsia"/>
        </w:rPr>
        <w:t>高于虚值看涨</w:t>
      </w:r>
      <w:proofErr w:type="gramEnd"/>
      <w:r w:rsidR="00221257">
        <w:rPr>
          <w:rFonts w:hint="eastAsia"/>
        </w:rPr>
        <w:t>期权，这说明V</w:t>
      </w:r>
      <w:r w:rsidR="00221257">
        <w:t>V风险</w:t>
      </w:r>
      <w:r w:rsidR="00221257">
        <w:rPr>
          <w:rFonts w:hint="eastAsia"/>
        </w:rPr>
        <w:t>可能</w:t>
      </w:r>
      <w:proofErr w:type="gramStart"/>
      <w:r w:rsidR="00221257">
        <w:rPr>
          <w:rFonts w:hint="eastAsia"/>
        </w:rPr>
        <w:t>为虚值看跌</w:t>
      </w:r>
      <w:proofErr w:type="gramEnd"/>
      <w:r w:rsidR="00221257">
        <w:rPr>
          <w:rFonts w:hint="eastAsia"/>
        </w:rPr>
        <w:t>期权带来了更高的溢价，而这可能与中国金融市场的卖空限制有关</w:t>
      </w:r>
      <w:commentRangeStart w:id="26"/>
      <w:r w:rsidR="00221257">
        <w:rPr>
          <w:rFonts w:hint="eastAsia"/>
        </w:rPr>
        <w:t>（</w:t>
      </w:r>
      <w:r w:rsidR="00221257">
        <w:rPr>
          <w:rStyle w:val="cf01"/>
          <w:rFonts w:cs="Arial" w:hint="default"/>
        </w:rPr>
        <w:t>Bondarenko</w:t>
      </w:r>
      <w:r w:rsidR="00C80772">
        <w:rPr>
          <w:rStyle w:val="cf01"/>
          <w:rFonts w:cs="Arial" w:hint="default"/>
        </w:rPr>
        <w:t>，</w:t>
      </w:r>
      <w:r w:rsidR="00221257">
        <w:rPr>
          <w:rStyle w:val="cf01"/>
          <w:rFonts w:cs="Arial" w:hint="default"/>
        </w:rPr>
        <w:t xml:space="preserve"> 2014</w:t>
      </w:r>
      <w:r w:rsidR="00221257">
        <w:rPr>
          <w:rFonts w:hint="eastAsia"/>
        </w:rPr>
        <w:t>）</w:t>
      </w:r>
      <w:commentRangeEnd w:id="26"/>
      <w:r w:rsidR="00221257">
        <w:rPr>
          <w:rStyle w:val="a7"/>
        </w:rPr>
        <w:commentReference w:id="26"/>
      </w:r>
      <w:r w:rsidR="00221257">
        <w:rPr>
          <w:rFonts w:hint="eastAsia"/>
        </w:rPr>
        <w:t>。</w:t>
      </w:r>
    </w:p>
    <w:p w14:paraId="52112837" w14:textId="77777777" w:rsidR="000A241E" w:rsidRPr="00221257" w:rsidRDefault="000A241E" w:rsidP="00152FB6"/>
    <w:p w14:paraId="15BA82B8" w14:textId="77777777" w:rsidR="001610C4" w:rsidRDefault="001610C4" w:rsidP="00152FB6"/>
    <w:p w14:paraId="346B85BC" w14:textId="77777777" w:rsidR="001610C4" w:rsidRPr="000A5A51" w:rsidRDefault="001610C4" w:rsidP="00152FB6"/>
    <w:p w14:paraId="58CDA607" w14:textId="77777777" w:rsidR="00884ED8" w:rsidRDefault="00884ED8" w:rsidP="00152FB6"/>
    <w:p w14:paraId="65F56969" w14:textId="77777777" w:rsidR="00884ED8" w:rsidRDefault="00884ED8" w:rsidP="00152FB6"/>
    <w:p w14:paraId="54236F44" w14:textId="77777777" w:rsidR="001610C4" w:rsidRDefault="001610C4" w:rsidP="00152FB6"/>
    <w:p w14:paraId="57E02992" w14:textId="77777777" w:rsidR="001610C4" w:rsidRDefault="001610C4" w:rsidP="00152FB6"/>
    <w:p w14:paraId="33A4814A" w14:textId="77777777" w:rsidR="001610C4" w:rsidRDefault="001610C4" w:rsidP="00152FB6"/>
    <w:p w14:paraId="0E20EB16" w14:textId="77777777" w:rsidR="00884ED8" w:rsidRDefault="00884ED8" w:rsidP="00152FB6"/>
    <w:p w14:paraId="0CFA126C" w14:textId="183EB2EA" w:rsidR="00884ED8" w:rsidRDefault="00667072" w:rsidP="00152FB6">
      <w:r w:rsidRPr="00AB4AE6">
        <w:rPr>
          <w:noProof/>
        </w:rPr>
        <w:lastRenderedPageBreak/>
        <w:drawing>
          <wp:inline distT="0" distB="0" distL="0" distR="0" wp14:anchorId="386286B0" wp14:editId="68CEAC46">
            <wp:extent cx="5274310" cy="4224020"/>
            <wp:effectExtent l="0" t="0" r="2540" b="5080"/>
            <wp:docPr id="4" name="图片 4"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表面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24020"/>
                    </a:xfrm>
                    <a:prstGeom prst="rect">
                      <a:avLst/>
                    </a:prstGeom>
                    <a:noFill/>
                    <a:ln>
                      <a:noFill/>
                    </a:ln>
                  </pic:spPr>
                </pic:pic>
              </a:graphicData>
            </a:graphic>
          </wp:inline>
        </w:drawing>
      </w:r>
    </w:p>
    <w:p w14:paraId="7A1F6771" w14:textId="2048D23A" w:rsidR="00884ED8" w:rsidRDefault="009C7E37" w:rsidP="0009026A">
      <w:pPr>
        <w:ind w:firstLine="420"/>
      </w:pPr>
      <w:r>
        <w:t>本文</w:t>
      </w:r>
      <w:r>
        <w:rPr>
          <w:rFonts w:hint="eastAsia"/>
        </w:rPr>
        <w:t>针对平值V</w:t>
      </w:r>
      <w:r>
        <w:t>V在</w:t>
      </w:r>
      <w:r>
        <w:rPr>
          <w:rFonts w:hint="eastAsia"/>
        </w:rPr>
        <w:t>不同的剩余到期时间上进行描述性统计分析。如表所示，</w:t>
      </w:r>
      <w:r w:rsidR="00153EB0">
        <w:rPr>
          <w:rFonts w:hint="eastAsia"/>
        </w:rPr>
        <w:t>V</w:t>
      </w:r>
      <w:r w:rsidR="00153EB0">
        <w:t>V的</w:t>
      </w:r>
      <w:r w:rsidR="00153EB0">
        <w:rPr>
          <w:rFonts w:hint="eastAsia"/>
        </w:rPr>
        <w:t>均值在1</w:t>
      </w:r>
      <w:r w:rsidR="00153EB0">
        <w:t>0%</w:t>
      </w:r>
      <w:r w:rsidR="00153EB0">
        <w:rPr>
          <w:rFonts w:hint="eastAsia"/>
        </w:rPr>
        <w:t xml:space="preserve">上下浮动，明显低于隐含波动率水平，这与美国期权市场上的情况不同。根据国外学者的研究（ </w:t>
      </w:r>
      <w:r w:rsidR="00153EB0">
        <w:t xml:space="preserve"> </w:t>
      </w:r>
      <w:r w:rsidR="00153EB0">
        <w:rPr>
          <w:rFonts w:hint="eastAsia"/>
        </w:rPr>
        <w:t>），V</w:t>
      </w:r>
      <w:r w:rsidR="00153EB0">
        <w:t>V</w:t>
      </w:r>
      <w:r w:rsidR="00153EB0">
        <w:rPr>
          <w:rFonts w:hint="eastAsia"/>
        </w:rPr>
        <w:t>会远远高于隐含波动率水平，因为美国金融市场上波动率的不确定性会远远高于收益率的不确定性。而本文的研究发现表明，中国市场的收益率不确定性明显高于波动率不确定性。这可能是因为中国衍生品市场发展不完善，投资者在交易金融证券的过程中缺少足够的风险规避工具，最终导致收益率不确定性（波动率）较高，而衍生品市场可以降低标的证券市场波动率</w:t>
      </w:r>
      <w:commentRangeStart w:id="27"/>
      <w:r w:rsidR="00153EB0">
        <w:rPr>
          <w:rFonts w:hint="eastAsia"/>
        </w:rPr>
        <w:t>（</w:t>
      </w:r>
      <w:r w:rsidR="00C80772">
        <w:rPr>
          <w:rFonts w:ascii="Verdana" w:hAnsi="Verdana"/>
          <w:i/>
          <w:iCs/>
          <w:color w:val="000000"/>
          <w:sz w:val="22"/>
          <w:shd w:val="clear" w:color="auto" w:fill="FFFFFF"/>
        </w:rPr>
        <w:t>Sophie</w:t>
      </w:r>
      <w:r w:rsidR="00C80772">
        <w:rPr>
          <w:rFonts w:ascii="Verdana" w:hAnsi="Verdana" w:hint="eastAsia"/>
          <w:i/>
          <w:iCs/>
          <w:color w:val="000000"/>
          <w:sz w:val="22"/>
          <w:shd w:val="clear" w:color="auto" w:fill="FFFFFF"/>
        </w:rPr>
        <w:t>等</w:t>
      </w:r>
      <w:r w:rsidR="0009026A">
        <w:rPr>
          <w:rStyle w:val="cf01"/>
          <w:rFonts w:cs="Arial" w:hint="default"/>
        </w:rPr>
        <w:t>，2016</w:t>
      </w:r>
      <w:r w:rsidR="00153EB0">
        <w:rPr>
          <w:rFonts w:hint="eastAsia"/>
        </w:rPr>
        <w:t>）</w:t>
      </w:r>
      <w:commentRangeEnd w:id="27"/>
      <w:r w:rsidR="0009026A">
        <w:rPr>
          <w:rStyle w:val="a7"/>
        </w:rPr>
        <w:commentReference w:id="27"/>
      </w:r>
      <w:r w:rsidR="00153EB0">
        <w:rPr>
          <w:rFonts w:hint="eastAsia"/>
        </w:rPr>
        <w:t>。</w:t>
      </w:r>
    </w:p>
    <w:p w14:paraId="114B7CFE" w14:textId="77777777" w:rsidR="001610C4" w:rsidRDefault="001610C4" w:rsidP="00152FB6"/>
    <w:p w14:paraId="724C9183" w14:textId="77777777" w:rsidR="00881BE5" w:rsidRDefault="00881BE5" w:rsidP="00152FB6"/>
    <w:p w14:paraId="40E8C126" w14:textId="77777777" w:rsidR="00881BE5" w:rsidRDefault="00881BE5" w:rsidP="00152FB6"/>
    <w:p w14:paraId="52FAAC26" w14:textId="642C1236" w:rsidR="00884ED8" w:rsidRDefault="00BC23E4" w:rsidP="00BC23E4">
      <w:pPr>
        <w:jc w:val="center"/>
      </w:pPr>
      <w:r>
        <w:rPr>
          <w:rFonts w:hint="eastAsia"/>
        </w:rPr>
        <w:t xml:space="preserve">表 </w:t>
      </w:r>
      <w:r>
        <w:t>VV</w:t>
      </w:r>
      <w:r>
        <w:rPr>
          <w:rFonts w:hint="eastAsia"/>
        </w:rPr>
        <w:t>的描述性统计分析</w:t>
      </w:r>
    </w:p>
    <w:tbl>
      <w:tblPr>
        <w:tblW w:w="7841" w:type="dxa"/>
        <w:jc w:val="center"/>
        <w:tblBorders>
          <w:top w:val="single" w:sz="4" w:space="0" w:color="auto"/>
          <w:bottom w:val="single" w:sz="4" w:space="0" w:color="auto"/>
        </w:tblBorders>
        <w:tblLook w:val="04A0" w:firstRow="1" w:lastRow="0" w:firstColumn="1" w:lastColumn="0" w:noHBand="0" w:noVBand="1"/>
      </w:tblPr>
      <w:tblGrid>
        <w:gridCol w:w="1361"/>
        <w:gridCol w:w="1080"/>
        <w:gridCol w:w="1080"/>
        <w:gridCol w:w="1080"/>
        <w:gridCol w:w="1080"/>
        <w:gridCol w:w="1080"/>
        <w:gridCol w:w="1080"/>
      </w:tblGrid>
      <w:tr w:rsidR="00BC23E4" w:rsidRPr="00BC23E4" w14:paraId="4F5E5707" w14:textId="77777777" w:rsidTr="00DB069F">
        <w:trPr>
          <w:trHeight w:val="285"/>
          <w:jc w:val="center"/>
        </w:trPr>
        <w:tc>
          <w:tcPr>
            <w:tcW w:w="1361" w:type="dxa"/>
            <w:tcBorders>
              <w:top w:val="single" w:sz="4" w:space="0" w:color="auto"/>
              <w:bottom w:val="single" w:sz="4" w:space="0" w:color="auto"/>
            </w:tcBorders>
            <w:shd w:val="clear" w:color="auto" w:fill="auto"/>
            <w:noWrap/>
            <w:vAlign w:val="center"/>
            <w:hideMark/>
          </w:tcPr>
          <w:p w14:paraId="6BF276C9" w14:textId="243F056A" w:rsidR="00BC23E4" w:rsidRPr="00BC23E4" w:rsidRDefault="00DB069F" w:rsidP="00BC23E4">
            <w:pPr>
              <w:widowControl/>
              <w:jc w:val="center"/>
              <w:rPr>
                <w:rFonts w:ascii="宋体" w:eastAsia="宋体" w:hAnsi="宋体" w:cs="宋体"/>
                <w:kern w:val="0"/>
                <w:sz w:val="20"/>
                <w:szCs w:val="20"/>
              </w:rPr>
            </w:pPr>
            <w:r w:rsidRPr="00DB069F">
              <w:rPr>
                <w:rFonts w:ascii="宋体" w:eastAsia="宋体" w:hAnsi="宋体" w:cs="宋体" w:hint="eastAsia"/>
                <w:kern w:val="0"/>
                <w:sz w:val="20"/>
                <w:szCs w:val="20"/>
              </w:rPr>
              <w:t>剩余到期时间（天）</w:t>
            </w:r>
          </w:p>
        </w:tc>
        <w:tc>
          <w:tcPr>
            <w:tcW w:w="1080" w:type="dxa"/>
            <w:tcBorders>
              <w:top w:val="single" w:sz="4" w:space="0" w:color="auto"/>
              <w:bottom w:val="single" w:sz="4" w:space="0" w:color="auto"/>
            </w:tcBorders>
            <w:shd w:val="clear" w:color="auto" w:fill="auto"/>
            <w:noWrap/>
            <w:vAlign w:val="center"/>
            <w:hideMark/>
          </w:tcPr>
          <w:p w14:paraId="4FC3FDD2"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10</w:t>
            </w:r>
          </w:p>
        </w:tc>
        <w:tc>
          <w:tcPr>
            <w:tcW w:w="1080" w:type="dxa"/>
            <w:tcBorders>
              <w:top w:val="single" w:sz="4" w:space="0" w:color="auto"/>
              <w:bottom w:val="single" w:sz="4" w:space="0" w:color="auto"/>
            </w:tcBorders>
            <w:shd w:val="clear" w:color="auto" w:fill="auto"/>
            <w:noWrap/>
            <w:vAlign w:val="center"/>
            <w:hideMark/>
          </w:tcPr>
          <w:p w14:paraId="2CED446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15</w:t>
            </w:r>
          </w:p>
        </w:tc>
        <w:tc>
          <w:tcPr>
            <w:tcW w:w="1080" w:type="dxa"/>
            <w:tcBorders>
              <w:top w:val="single" w:sz="4" w:space="0" w:color="auto"/>
              <w:bottom w:val="single" w:sz="4" w:space="0" w:color="auto"/>
            </w:tcBorders>
            <w:shd w:val="clear" w:color="auto" w:fill="auto"/>
            <w:noWrap/>
            <w:vAlign w:val="center"/>
            <w:hideMark/>
          </w:tcPr>
          <w:p w14:paraId="2566A2A0"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20</w:t>
            </w:r>
          </w:p>
        </w:tc>
        <w:tc>
          <w:tcPr>
            <w:tcW w:w="1080" w:type="dxa"/>
            <w:tcBorders>
              <w:top w:val="single" w:sz="4" w:space="0" w:color="auto"/>
              <w:bottom w:val="single" w:sz="4" w:space="0" w:color="auto"/>
            </w:tcBorders>
            <w:shd w:val="clear" w:color="auto" w:fill="auto"/>
            <w:noWrap/>
            <w:vAlign w:val="center"/>
            <w:hideMark/>
          </w:tcPr>
          <w:p w14:paraId="6D79A139"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30</w:t>
            </w:r>
          </w:p>
        </w:tc>
        <w:tc>
          <w:tcPr>
            <w:tcW w:w="1080" w:type="dxa"/>
            <w:tcBorders>
              <w:top w:val="single" w:sz="4" w:space="0" w:color="auto"/>
              <w:bottom w:val="single" w:sz="4" w:space="0" w:color="auto"/>
            </w:tcBorders>
            <w:shd w:val="clear" w:color="auto" w:fill="auto"/>
            <w:noWrap/>
            <w:vAlign w:val="center"/>
            <w:hideMark/>
          </w:tcPr>
          <w:p w14:paraId="6E2B046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60</w:t>
            </w:r>
          </w:p>
        </w:tc>
        <w:tc>
          <w:tcPr>
            <w:tcW w:w="1080" w:type="dxa"/>
            <w:tcBorders>
              <w:top w:val="single" w:sz="4" w:space="0" w:color="auto"/>
              <w:bottom w:val="single" w:sz="4" w:space="0" w:color="auto"/>
            </w:tcBorders>
            <w:shd w:val="clear" w:color="auto" w:fill="auto"/>
            <w:noWrap/>
            <w:vAlign w:val="center"/>
            <w:hideMark/>
          </w:tcPr>
          <w:p w14:paraId="03542D66"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90</w:t>
            </w:r>
          </w:p>
        </w:tc>
      </w:tr>
      <w:tr w:rsidR="00BC23E4" w:rsidRPr="00BC23E4" w14:paraId="25F5B268" w14:textId="77777777" w:rsidTr="00DB069F">
        <w:trPr>
          <w:trHeight w:val="285"/>
          <w:jc w:val="center"/>
        </w:trPr>
        <w:tc>
          <w:tcPr>
            <w:tcW w:w="1361" w:type="dxa"/>
            <w:tcBorders>
              <w:top w:val="single" w:sz="4" w:space="0" w:color="auto"/>
            </w:tcBorders>
            <w:shd w:val="clear" w:color="auto" w:fill="auto"/>
            <w:noWrap/>
            <w:vAlign w:val="center"/>
            <w:hideMark/>
          </w:tcPr>
          <w:p w14:paraId="713D917E"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mean</w:t>
            </w:r>
          </w:p>
        </w:tc>
        <w:tc>
          <w:tcPr>
            <w:tcW w:w="1080" w:type="dxa"/>
            <w:tcBorders>
              <w:top w:val="single" w:sz="4" w:space="0" w:color="auto"/>
            </w:tcBorders>
            <w:shd w:val="clear" w:color="auto" w:fill="auto"/>
            <w:noWrap/>
            <w:vAlign w:val="center"/>
            <w:hideMark/>
          </w:tcPr>
          <w:p w14:paraId="62037978"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0.104</w:t>
            </w:r>
          </w:p>
        </w:tc>
        <w:tc>
          <w:tcPr>
            <w:tcW w:w="1080" w:type="dxa"/>
            <w:tcBorders>
              <w:top w:val="single" w:sz="4" w:space="0" w:color="auto"/>
            </w:tcBorders>
            <w:shd w:val="clear" w:color="auto" w:fill="auto"/>
            <w:noWrap/>
            <w:vAlign w:val="center"/>
            <w:hideMark/>
          </w:tcPr>
          <w:p w14:paraId="3A57E39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0.103</w:t>
            </w:r>
          </w:p>
        </w:tc>
        <w:tc>
          <w:tcPr>
            <w:tcW w:w="1080" w:type="dxa"/>
            <w:tcBorders>
              <w:top w:val="single" w:sz="4" w:space="0" w:color="auto"/>
            </w:tcBorders>
            <w:shd w:val="clear" w:color="auto" w:fill="auto"/>
            <w:noWrap/>
            <w:vAlign w:val="center"/>
            <w:hideMark/>
          </w:tcPr>
          <w:p w14:paraId="58C3AA8B"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0.102</w:t>
            </w:r>
          </w:p>
        </w:tc>
        <w:tc>
          <w:tcPr>
            <w:tcW w:w="1080" w:type="dxa"/>
            <w:tcBorders>
              <w:top w:val="single" w:sz="4" w:space="0" w:color="auto"/>
            </w:tcBorders>
            <w:shd w:val="clear" w:color="auto" w:fill="auto"/>
            <w:noWrap/>
            <w:vAlign w:val="center"/>
            <w:hideMark/>
          </w:tcPr>
          <w:p w14:paraId="65726C49"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w:t>
            </w:r>
          </w:p>
        </w:tc>
        <w:tc>
          <w:tcPr>
            <w:tcW w:w="1080" w:type="dxa"/>
            <w:tcBorders>
              <w:top w:val="single" w:sz="4" w:space="0" w:color="auto"/>
            </w:tcBorders>
            <w:shd w:val="clear" w:color="auto" w:fill="auto"/>
            <w:noWrap/>
            <w:vAlign w:val="center"/>
            <w:hideMark/>
          </w:tcPr>
          <w:p w14:paraId="71B12BE5"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0.094</w:t>
            </w:r>
          </w:p>
        </w:tc>
        <w:tc>
          <w:tcPr>
            <w:tcW w:w="1080" w:type="dxa"/>
            <w:tcBorders>
              <w:top w:val="single" w:sz="4" w:space="0" w:color="auto"/>
            </w:tcBorders>
            <w:shd w:val="clear" w:color="auto" w:fill="auto"/>
            <w:noWrap/>
            <w:vAlign w:val="center"/>
            <w:hideMark/>
          </w:tcPr>
          <w:p w14:paraId="34EDE84D"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0.09</w:t>
            </w:r>
          </w:p>
        </w:tc>
      </w:tr>
      <w:tr w:rsidR="00BC23E4" w:rsidRPr="00BC23E4" w14:paraId="00FC3E9A" w14:textId="77777777" w:rsidTr="00DB069F">
        <w:trPr>
          <w:trHeight w:val="285"/>
          <w:jc w:val="center"/>
        </w:trPr>
        <w:tc>
          <w:tcPr>
            <w:tcW w:w="1361" w:type="dxa"/>
            <w:shd w:val="clear" w:color="auto" w:fill="auto"/>
            <w:noWrap/>
            <w:vAlign w:val="center"/>
            <w:hideMark/>
          </w:tcPr>
          <w:p w14:paraId="5DCA10DA"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std</w:t>
            </w:r>
          </w:p>
        </w:tc>
        <w:tc>
          <w:tcPr>
            <w:tcW w:w="1080" w:type="dxa"/>
            <w:shd w:val="clear" w:color="auto" w:fill="auto"/>
            <w:noWrap/>
            <w:vAlign w:val="center"/>
            <w:hideMark/>
          </w:tcPr>
          <w:p w14:paraId="2BF56991"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0.046</w:t>
            </w:r>
          </w:p>
        </w:tc>
        <w:tc>
          <w:tcPr>
            <w:tcW w:w="1080" w:type="dxa"/>
            <w:shd w:val="clear" w:color="auto" w:fill="auto"/>
            <w:noWrap/>
            <w:vAlign w:val="center"/>
            <w:hideMark/>
          </w:tcPr>
          <w:p w14:paraId="00DFA88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0.045</w:t>
            </w:r>
          </w:p>
        </w:tc>
        <w:tc>
          <w:tcPr>
            <w:tcW w:w="1080" w:type="dxa"/>
            <w:shd w:val="clear" w:color="auto" w:fill="auto"/>
            <w:noWrap/>
            <w:vAlign w:val="center"/>
            <w:hideMark/>
          </w:tcPr>
          <w:p w14:paraId="1F504BF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0.044</w:t>
            </w:r>
          </w:p>
        </w:tc>
        <w:tc>
          <w:tcPr>
            <w:tcW w:w="1080" w:type="dxa"/>
            <w:shd w:val="clear" w:color="auto" w:fill="auto"/>
            <w:noWrap/>
            <w:vAlign w:val="center"/>
            <w:hideMark/>
          </w:tcPr>
          <w:p w14:paraId="667FC455"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0.043</w:t>
            </w:r>
          </w:p>
        </w:tc>
        <w:tc>
          <w:tcPr>
            <w:tcW w:w="1080" w:type="dxa"/>
            <w:shd w:val="clear" w:color="auto" w:fill="auto"/>
            <w:noWrap/>
            <w:vAlign w:val="center"/>
            <w:hideMark/>
          </w:tcPr>
          <w:p w14:paraId="4E9BE8A7"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0.04</w:t>
            </w:r>
          </w:p>
        </w:tc>
        <w:tc>
          <w:tcPr>
            <w:tcW w:w="1080" w:type="dxa"/>
            <w:shd w:val="clear" w:color="auto" w:fill="auto"/>
            <w:noWrap/>
            <w:vAlign w:val="center"/>
            <w:hideMark/>
          </w:tcPr>
          <w:p w14:paraId="4E3922E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0.037</w:t>
            </w:r>
          </w:p>
        </w:tc>
      </w:tr>
      <w:tr w:rsidR="00BC23E4" w:rsidRPr="00BC23E4" w14:paraId="24E36142" w14:textId="77777777" w:rsidTr="00DB069F">
        <w:trPr>
          <w:trHeight w:val="285"/>
          <w:jc w:val="center"/>
        </w:trPr>
        <w:tc>
          <w:tcPr>
            <w:tcW w:w="1361" w:type="dxa"/>
            <w:shd w:val="clear" w:color="auto" w:fill="auto"/>
            <w:noWrap/>
            <w:vAlign w:val="center"/>
            <w:hideMark/>
          </w:tcPr>
          <w:p w14:paraId="67FA4F24"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min</w:t>
            </w:r>
          </w:p>
        </w:tc>
        <w:tc>
          <w:tcPr>
            <w:tcW w:w="1080" w:type="dxa"/>
            <w:shd w:val="clear" w:color="auto" w:fill="auto"/>
            <w:noWrap/>
            <w:vAlign w:val="center"/>
            <w:hideMark/>
          </w:tcPr>
          <w:p w14:paraId="08BB16F0"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0.053</w:t>
            </w:r>
          </w:p>
        </w:tc>
        <w:tc>
          <w:tcPr>
            <w:tcW w:w="1080" w:type="dxa"/>
            <w:shd w:val="clear" w:color="auto" w:fill="auto"/>
            <w:noWrap/>
            <w:vAlign w:val="center"/>
            <w:hideMark/>
          </w:tcPr>
          <w:p w14:paraId="0C6BA1A0"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0.053</w:t>
            </w:r>
          </w:p>
        </w:tc>
        <w:tc>
          <w:tcPr>
            <w:tcW w:w="1080" w:type="dxa"/>
            <w:shd w:val="clear" w:color="auto" w:fill="auto"/>
            <w:noWrap/>
            <w:vAlign w:val="center"/>
            <w:hideMark/>
          </w:tcPr>
          <w:p w14:paraId="18241F97"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0.053</w:t>
            </w:r>
          </w:p>
        </w:tc>
        <w:tc>
          <w:tcPr>
            <w:tcW w:w="1080" w:type="dxa"/>
            <w:shd w:val="clear" w:color="auto" w:fill="auto"/>
            <w:noWrap/>
            <w:vAlign w:val="center"/>
            <w:hideMark/>
          </w:tcPr>
          <w:p w14:paraId="3CDC9AA1"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0.053</w:t>
            </w:r>
          </w:p>
        </w:tc>
        <w:tc>
          <w:tcPr>
            <w:tcW w:w="1080" w:type="dxa"/>
            <w:shd w:val="clear" w:color="auto" w:fill="auto"/>
            <w:noWrap/>
            <w:vAlign w:val="center"/>
            <w:hideMark/>
          </w:tcPr>
          <w:p w14:paraId="7624E3D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0.052</w:t>
            </w:r>
          </w:p>
        </w:tc>
        <w:tc>
          <w:tcPr>
            <w:tcW w:w="1080" w:type="dxa"/>
            <w:shd w:val="clear" w:color="auto" w:fill="auto"/>
            <w:noWrap/>
            <w:vAlign w:val="center"/>
            <w:hideMark/>
          </w:tcPr>
          <w:p w14:paraId="004652CE"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0.051</w:t>
            </w:r>
          </w:p>
        </w:tc>
      </w:tr>
      <w:tr w:rsidR="00BC23E4" w:rsidRPr="00BC23E4" w14:paraId="563EAF0C" w14:textId="77777777" w:rsidTr="00DB069F">
        <w:trPr>
          <w:trHeight w:val="285"/>
          <w:jc w:val="center"/>
        </w:trPr>
        <w:tc>
          <w:tcPr>
            <w:tcW w:w="1361" w:type="dxa"/>
            <w:shd w:val="clear" w:color="auto" w:fill="auto"/>
            <w:noWrap/>
            <w:vAlign w:val="center"/>
            <w:hideMark/>
          </w:tcPr>
          <w:p w14:paraId="4216F23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25%</w:t>
            </w:r>
          </w:p>
        </w:tc>
        <w:tc>
          <w:tcPr>
            <w:tcW w:w="1080" w:type="dxa"/>
            <w:shd w:val="clear" w:color="auto" w:fill="auto"/>
            <w:noWrap/>
            <w:vAlign w:val="center"/>
            <w:hideMark/>
          </w:tcPr>
          <w:p w14:paraId="055672D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0.075</w:t>
            </w:r>
          </w:p>
        </w:tc>
        <w:tc>
          <w:tcPr>
            <w:tcW w:w="1080" w:type="dxa"/>
            <w:shd w:val="clear" w:color="auto" w:fill="auto"/>
            <w:noWrap/>
            <w:vAlign w:val="center"/>
            <w:hideMark/>
          </w:tcPr>
          <w:p w14:paraId="60811DB7"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0.074</w:t>
            </w:r>
          </w:p>
        </w:tc>
        <w:tc>
          <w:tcPr>
            <w:tcW w:w="1080" w:type="dxa"/>
            <w:shd w:val="clear" w:color="auto" w:fill="auto"/>
            <w:noWrap/>
            <w:vAlign w:val="center"/>
            <w:hideMark/>
          </w:tcPr>
          <w:p w14:paraId="545DCD5F"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0.074</w:t>
            </w:r>
          </w:p>
        </w:tc>
        <w:tc>
          <w:tcPr>
            <w:tcW w:w="1080" w:type="dxa"/>
            <w:shd w:val="clear" w:color="auto" w:fill="auto"/>
            <w:noWrap/>
            <w:vAlign w:val="center"/>
            <w:hideMark/>
          </w:tcPr>
          <w:p w14:paraId="2D9C91D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0.072</w:t>
            </w:r>
          </w:p>
        </w:tc>
        <w:tc>
          <w:tcPr>
            <w:tcW w:w="1080" w:type="dxa"/>
            <w:shd w:val="clear" w:color="auto" w:fill="auto"/>
            <w:noWrap/>
            <w:vAlign w:val="center"/>
            <w:hideMark/>
          </w:tcPr>
          <w:p w14:paraId="6A931D19"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0.068</w:t>
            </w:r>
          </w:p>
        </w:tc>
        <w:tc>
          <w:tcPr>
            <w:tcW w:w="1080" w:type="dxa"/>
            <w:shd w:val="clear" w:color="auto" w:fill="auto"/>
            <w:noWrap/>
            <w:vAlign w:val="center"/>
            <w:hideMark/>
          </w:tcPr>
          <w:p w14:paraId="28D032EE"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0.065</w:t>
            </w:r>
          </w:p>
        </w:tc>
      </w:tr>
      <w:tr w:rsidR="00BC23E4" w:rsidRPr="00BC23E4" w14:paraId="6DED54D3" w14:textId="77777777" w:rsidTr="00DB069F">
        <w:trPr>
          <w:trHeight w:val="285"/>
          <w:jc w:val="center"/>
        </w:trPr>
        <w:tc>
          <w:tcPr>
            <w:tcW w:w="1361" w:type="dxa"/>
            <w:shd w:val="clear" w:color="auto" w:fill="auto"/>
            <w:noWrap/>
            <w:vAlign w:val="center"/>
            <w:hideMark/>
          </w:tcPr>
          <w:p w14:paraId="3DCE505A"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75%</w:t>
            </w:r>
          </w:p>
        </w:tc>
        <w:tc>
          <w:tcPr>
            <w:tcW w:w="1080" w:type="dxa"/>
            <w:shd w:val="clear" w:color="auto" w:fill="auto"/>
            <w:noWrap/>
            <w:vAlign w:val="center"/>
            <w:hideMark/>
          </w:tcPr>
          <w:p w14:paraId="2EED633D"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0.113</w:t>
            </w:r>
          </w:p>
        </w:tc>
        <w:tc>
          <w:tcPr>
            <w:tcW w:w="1080" w:type="dxa"/>
            <w:shd w:val="clear" w:color="auto" w:fill="auto"/>
            <w:noWrap/>
            <w:vAlign w:val="center"/>
            <w:hideMark/>
          </w:tcPr>
          <w:p w14:paraId="6404ED21"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0.112</w:t>
            </w:r>
          </w:p>
        </w:tc>
        <w:tc>
          <w:tcPr>
            <w:tcW w:w="1080" w:type="dxa"/>
            <w:shd w:val="clear" w:color="auto" w:fill="auto"/>
            <w:noWrap/>
            <w:vAlign w:val="center"/>
            <w:hideMark/>
          </w:tcPr>
          <w:p w14:paraId="2C0A0041"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0.111</w:t>
            </w:r>
          </w:p>
        </w:tc>
        <w:tc>
          <w:tcPr>
            <w:tcW w:w="1080" w:type="dxa"/>
            <w:shd w:val="clear" w:color="auto" w:fill="auto"/>
            <w:noWrap/>
            <w:vAlign w:val="center"/>
            <w:hideMark/>
          </w:tcPr>
          <w:p w14:paraId="16B87B5B"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0.108</w:t>
            </w:r>
          </w:p>
        </w:tc>
        <w:tc>
          <w:tcPr>
            <w:tcW w:w="1080" w:type="dxa"/>
            <w:shd w:val="clear" w:color="auto" w:fill="auto"/>
            <w:noWrap/>
            <w:vAlign w:val="center"/>
            <w:hideMark/>
          </w:tcPr>
          <w:p w14:paraId="3E611F4F"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0.102</w:t>
            </w:r>
          </w:p>
        </w:tc>
        <w:tc>
          <w:tcPr>
            <w:tcW w:w="1080" w:type="dxa"/>
            <w:shd w:val="clear" w:color="auto" w:fill="auto"/>
            <w:noWrap/>
            <w:vAlign w:val="center"/>
            <w:hideMark/>
          </w:tcPr>
          <w:p w14:paraId="2EFAFDF4"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0.099</w:t>
            </w:r>
          </w:p>
        </w:tc>
      </w:tr>
      <w:tr w:rsidR="00BC23E4" w:rsidRPr="00BC23E4" w14:paraId="700A1502" w14:textId="77777777" w:rsidTr="00DB069F">
        <w:trPr>
          <w:trHeight w:val="285"/>
          <w:jc w:val="center"/>
        </w:trPr>
        <w:tc>
          <w:tcPr>
            <w:tcW w:w="1361" w:type="dxa"/>
            <w:shd w:val="clear" w:color="auto" w:fill="auto"/>
            <w:noWrap/>
            <w:vAlign w:val="center"/>
            <w:hideMark/>
          </w:tcPr>
          <w:p w14:paraId="44DC2507"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max</w:t>
            </w:r>
          </w:p>
        </w:tc>
        <w:tc>
          <w:tcPr>
            <w:tcW w:w="1080" w:type="dxa"/>
            <w:shd w:val="clear" w:color="auto" w:fill="auto"/>
            <w:noWrap/>
            <w:vAlign w:val="center"/>
            <w:hideMark/>
          </w:tcPr>
          <w:p w14:paraId="4C85597B"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0.298</w:t>
            </w:r>
          </w:p>
        </w:tc>
        <w:tc>
          <w:tcPr>
            <w:tcW w:w="1080" w:type="dxa"/>
            <w:shd w:val="clear" w:color="auto" w:fill="auto"/>
            <w:noWrap/>
            <w:vAlign w:val="center"/>
            <w:hideMark/>
          </w:tcPr>
          <w:p w14:paraId="32C698A7"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0.292</w:t>
            </w:r>
          </w:p>
        </w:tc>
        <w:tc>
          <w:tcPr>
            <w:tcW w:w="1080" w:type="dxa"/>
            <w:shd w:val="clear" w:color="auto" w:fill="auto"/>
            <w:noWrap/>
            <w:vAlign w:val="center"/>
            <w:hideMark/>
          </w:tcPr>
          <w:p w14:paraId="07DB17C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0.288</w:t>
            </w:r>
          </w:p>
        </w:tc>
        <w:tc>
          <w:tcPr>
            <w:tcW w:w="1080" w:type="dxa"/>
            <w:shd w:val="clear" w:color="auto" w:fill="auto"/>
            <w:noWrap/>
            <w:vAlign w:val="center"/>
            <w:hideMark/>
          </w:tcPr>
          <w:p w14:paraId="7B2B4630"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0.281</w:t>
            </w:r>
          </w:p>
        </w:tc>
        <w:tc>
          <w:tcPr>
            <w:tcW w:w="1080" w:type="dxa"/>
            <w:shd w:val="clear" w:color="auto" w:fill="auto"/>
            <w:noWrap/>
            <w:vAlign w:val="center"/>
            <w:hideMark/>
          </w:tcPr>
          <w:p w14:paraId="4630A20A"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0.261</w:t>
            </w:r>
          </w:p>
        </w:tc>
        <w:tc>
          <w:tcPr>
            <w:tcW w:w="1080" w:type="dxa"/>
            <w:shd w:val="clear" w:color="auto" w:fill="auto"/>
            <w:noWrap/>
            <w:vAlign w:val="center"/>
            <w:hideMark/>
          </w:tcPr>
          <w:p w14:paraId="52C52430"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0.241</w:t>
            </w:r>
          </w:p>
        </w:tc>
      </w:tr>
      <w:tr w:rsidR="00BC23E4" w:rsidRPr="00BC23E4" w14:paraId="58D91DED" w14:textId="77777777" w:rsidTr="00DB069F">
        <w:trPr>
          <w:trHeight w:val="285"/>
          <w:jc w:val="center"/>
        </w:trPr>
        <w:tc>
          <w:tcPr>
            <w:tcW w:w="1361" w:type="dxa"/>
            <w:shd w:val="clear" w:color="auto" w:fill="auto"/>
            <w:noWrap/>
            <w:vAlign w:val="center"/>
            <w:hideMark/>
          </w:tcPr>
          <w:p w14:paraId="4DD4EA2F"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skew</w:t>
            </w:r>
          </w:p>
        </w:tc>
        <w:tc>
          <w:tcPr>
            <w:tcW w:w="1080" w:type="dxa"/>
            <w:shd w:val="clear" w:color="auto" w:fill="auto"/>
            <w:noWrap/>
            <w:vAlign w:val="center"/>
            <w:hideMark/>
          </w:tcPr>
          <w:p w14:paraId="7C28DBA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1.914</w:t>
            </w:r>
          </w:p>
        </w:tc>
        <w:tc>
          <w:tcPr>
            <w:tcW w:w="1080" w:type="dxa"/>
            <w:shd w:val="clear" w:color="auto" w:fill="auto"/>
            <w:noWrap/>
            <w:vAlign w:val="center"/>
            <w:hideMark/>
          </w:tcPr>
          <w:p w14:paraId="46804414"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1.905</w:t>
            </w:r>
          </w:p>
        </w:tc>
        <w:tc>
          <w:tcPr>
            <w:tcW w:w="1080" w:type="dxa"/>
            <w:shd w:val="clear" w:color="auto" w:fill="auto"/>
            <w:noWrap/>
            <w:vAlign w:val="center"/>
            <w:hideMark/>
          </w:tcPr>
          <w:p w14:paraId="41C09100"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1.899</w:t>
            </w:r>
          </w:p>
        </w:tc>
        <w:tc>
          <w:tcPr>
            <w:tcW w:w="1080" w:type="dxa"/>
            <w:shd w:val="clear" w:color="auto" w:fill="auto"/>
            <w:noWrap/>
            <w:vAlign w:val="center"/>
            <w:hideMark/>
          </w:tcPr>
          <w:p w14:paraId="13878FC2"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1.884</w:t>
            </w:r>
          </w:p>
        </w:tc>
        <w:tc>
          <w:tcPr>
            <w:tcW w:w="1080" w:type="dxa"/>
            <w:shd w:val="clear" w:color="auto" w:fill="auto"/>
            <w:noWrap/>
            <w:vAlign w:val="center"/>
            <w:hideMark/>
          </w:tcPr>
          <w:p w14:paraId="52A2C86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1.847</w:t>
            </w:r>
          </w:p>
        </w:tc>
        <w:tc>
          <w:tcPr>
            <w:tcW w:w="1080" w:type="dxa"/>
            <w:shd w:val="clear" w:color="auto" w:fill="auto"/>
            <w:noWrap/>
            <w:vAlign w:val="center"/>
            <w:hideMark/>
          </w:tcPr>
          <w:p w14:paraId="49EE5FA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1.816</w:t>
            </w:r>
          </w:p>
        </w:tc>
      </w:tr>
      <w:tr w:rsidR="00BC23E4" w:rsidRPr="00BC23E4" w14:paraId="7F22622D" w14:textId="77777777" w:rsidTr="00DB069F">
        <w:trPr>
          <w:trHeight w:val="285"/>
          <w:jc w:val="center"/>
        </w:trPr>
        <w:tc>
          <w:tcPr>
            <w:tcW w:w="1361" w:type="dxa"/>
            <w:shd w:val="clear" w:color="auto" w:fill="auto"/>
            <w:noWrap/>
            <w:vAlign w:val="center"/>
            <w:hideMark/>
          </w:tcPr>
          <w:p w14:paraId="1C5E022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kurt</w:t>
            </w:r>
          </w:p>
        </w:tc>
        <w:tc>
          <w:tcPr>
            <w:tcW w:w="1080" w:type="dxa"/>
            <w:shd w:val="clear" w:color="auto" w:fill="auto"/>
            <w:noWrap/>
            <w:vAlign w:val="center"/>
            <w:hideMark/>
          </w:tcPr>
          <w:p w14:paraId="5D84C7EA"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3.527</w:t>
            </w:r>
          </w:p>
        </w:tc>
        <w:tc>
          <w:tcPr>
            <w:tcW w:w="1080" w:type="dxa"/>
            <w:shd w:val="clear" w:color="auto" w:fill="auto"/>
            <w:noWrap/>
            <w:vAlign w:val="center"/>
            <w:hideMark/>
          </w:tcPr>
          <w:p w14:paraId="49F6359F"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3.468</w:t>
            </w:r>
          </w:p>
        </w:tc>
        <w:tc>
          <w:tcPr>
            <w:tcW w:w="1080" w:type="dxa"/>
            <w:shd w:val="clear" w:color="auto" w:fill="auto"/>
            <w:noWrap/>
            <w:vAlign w:val="center"/>
            <w:hideMark/>
          </w:tcPr>
          <w:p w14:paraId="0573F7E5"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3.426</w:t>
            </w:r>
          </w:p>
        </w:tc>
        <w:tc>
          <w:tcPr>
            <w:tcW w:w="1080" w:type="dxa"/>
            <w:shd w:val="clear" w:color="auto" w:fill="auto"/>
            <w:noWrap/>
            <w:vAlign w:val="center"/>
            <w:hideMark/>
          </w:tcPr>
          <w:p w14:paraId="4CF9CB95"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3.334</w:t>
            </w:r>
          </w:p>
        </w:tc>
        <w:tc>
          <w:tcPr>
            <w:tcW w:w="1080" w:type="dxa"/>
            <w:shd w:val="clear" w:color="auto" w:fill="auto"/>
            <w:noWrap/>
            <w:vAlign w:val="center"/>
            <w:hideMark/>
          </w:tcPr>
          <w:p w14:paraId="2603E03B"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3.137</w:t>
            </w:r>
          </w:p>
        </w:tc>
        <w:tc>
          <w:tcPr>
            <w:tcW w:w="1080" w:type="dxa"/>
            <w:shd w:val="clear" w:color="auto" w:fill="auto"/>
            <w:noWrap/>
            <w:vAlign w:val="center"/>
            <w:hideMark/>
          </w:tcPr>
          <w:p w14:paraId="7DBE0DBF"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3.058</w:t>
            </w:r>
          </w:p>
        </w:tc>
      </w:tr>
    </w:tbl>
    <w:p w14:paraId="60E95372" w14:textId="723320AA" w:rsidR="00BC23E4" w:rsidRDefault="00BC23E4" w:rsidP="00152FB6"/>
    <w:p w14:paraId="2E791B4F" w14:textId="771981C8" w:rsidR="00BC23E4" w:rsidRDefault="00BC23E4" w:rsidP="00152FB6"/>
    <w:p w14:paraId="2894DEED" w14:textId="7238FAF1" w:rsidR="00BC23E4" w:rsidRDefault="00BC23E4" w:rsidP="00152FB6"/>
    <w:p w14:paraId="0EFFEF62" w14:textId="4EB1DB81" w:rsidR="00BC23E4" w:rsidRDefault="00BC23E4" w:rsidP="00152FB6"/>
    <w:p w14:paraId="0F6DF6B3" w14:textId="77777777" w:rsidR="00BC23E4" w:rsidRDefault="00BC23E4" w:rsidP="00152FB6"/>
    <w:p w14:paraId="407E9204" w14:textId="77777777" w:rsidR="00884ED8" w:rsidRDefault="00884ED8" w:rsidP="00152FB6"/>
    <w:p w14:paraId="7BA42BEC" w14:textId="0D42DC70" w:rsidR="00881BE5" w:rsidRDefault="00881BE5" w:rsidP="00152FB6"/>
    <w:p w14:paraId="144A644D" w14:textId="25FCD77E" w:rsidR="00D06D59" w:rsidRDefault="00884ED8" w:rsidP="00152FB6">
      <w:r>
        <w:rPr>
          <w:rFonts w:hint="eastAsia"/>
        </w:rPr>
        <w:t>隐含波动率的波动率曲面图</w:t>
      </w:r>
    </w:p>
    <w:p w14:paraId="2A22E159" w14:textId="29247B96" w:rsidR="00D06D59" w:rsidRDefault="00D06D59" w:rsidP="00D06D59">
      <w:pPr>
        <w:pStyle w:val="2"/>
        <w:numPr>
          <w:ilvl w:val="0"/>
          <w:numId w:val="5"/>
        </w:numPr>
      </w:pPr>
      <w:r>
        <w:rPr>
          <w:rFonts w:hint="eastAsia"/>
        </w:rPr>
        <w:t>Del</w:t>
      </w:r>
      <w:r>
        <w:t>ta</w:t>
      </w:r>
      <w:r>
        <w:rPr>
          <w:rFonts w:hint="eastAsia"/>
        </w:rPr>
        <w:t>中性收益</w:t>
      </w:r>
    </w:p>
    <w:p w14:paraId="433BA497" w14:textId="3E1490F5" w:rsidR="00D06D59" w:rsidRDefault="00D06D59" w:rsidP="00152FB6"/>
    <w:p w14:paraId="5CEECB11" w14:textId="39BD135B" w:rsidR="000974A3" w:rsidRDefault="000974A3" w:rsidP="000974A3">
      <w:r>
        <w:rPr>
          <w:rFonts w:hint="eastAsia"/>
        </w:rPr>
        <w:t>本节计算上证5</w:t>
      </w:r>
      <w:r>
        <w:t>0ETF</w:t>
      </w:r>
      <w:r>
        <w:rPr>
          <w:rFonts w:hint="eastAsia"/>
        </w:rPr>
        <w:t>期权的del</w:t>
      </w:r>
      <w:r>
        <w:t>ta</w:t>
      </w:r>
      <w:r>
        <w:rPr>
          <w:rFonts w:hint="eastAsia"/>
        </w:rPr>
        <w:t>中性收益</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oMath>
      <w:r>
        <w:rPr>
          <w:rFonts w:hint="eastAsia"/>
        </w:rPr>
        <w:t>。</w:t>
      </w:r>
      <w:r w:rsidR="00CB5027">
        <w:rPr>
          <w:rFonts w:hint="eastAsia"/>
        </w:rPr>
        <w:t>为了解决上证5</w:t>
      </w:r>
      <w:r w:rsidR="00CB5027">
        <w:t>0ETF</w:t>
      </w:r>
      <w:r w:rsidR="00CB5027">
        <w:rPr>
          <w:rFonts w:hint="eastAsia"/>
        </w:rPr>
        <w:t>指数卖空限制的问题，本文使用上证5</w:t>
      </w:r>
      <w:r w:rsidR="00CB5027">
        <w:t>0ETF</w:t>
      </w:r>
      <w:r w:rsidR="00CB5027">
        <w:rPr>
          <w:rFonts w:hint="eastAsia"/>
        </w:rPr>
        <w:t>期货</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00CB5027">
        <w:rPr>
          <w:rFonts w:hint="eastAsia"/>
        </w:rPr>
        <w:t>代替上证5</w:t>
      </w:r>
      <w:r w:rsidR="00CB5027">
        <w:t>0ETF</w:t>
      </w:r>
      <w:r w:rsidR="00CB5027">
        <w:rPr>
          <w:rFonts w:hint="eastAsia"/>
        </w:rPr>
        <w:t>指数参与对冲</w:t>
      </w:r>
      <w:r w:rsidR="00CD063E">
        <w:rPr>
          <w:rFonts w:hint="eastAsia"/>
        </w:rPr>
        <w:t>（陈蓉，2</w:t>
      </w:r>
      <w:r w:rsidR="00CD063E">
        <w:t>019</w:t>
      </w:r>
      <w:r w:rsidR="00CD063E">
        <w:rPr>
          <w:rFonts w:hint="eastAsia"/>
        </w:rPr>
        <w:t>）</w:t>
      </w:r>
      <w:r w:rsidR="00B51D15">
        <w:rPr>
          <w:rFonts w:hint="eastAsia"/>
        </w:rPr>
        <w:t>，其中期货的delta为</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sSup>
          <m:sSupPr>
            <m:ctrlPr>
              <w:rPr>
                <w:rFonts w:ascii="Cambria Math" w:hAnsi="Cambria Math"/>
                <w:i/>
              </w:rPr>
            </m:ctrlPr>
          </m:sSupPr>
          <m:e>
            <m:r>
              <w:rPr>
                <w:rFonts w:ascii="Cambria Math" w:hAnsi="Cambria Math" w:hint="eastAsia"/>
              </w:rPr>
              <m:t>e</m:t>
            </m:r>
          </m:e>
          <m:sup>
            <m:r>
              <w:rPr>
                <w:rFonts w:ascii="Cambria Math" w:hAnsi="Cambria Math"/>
              </w:rPr>
              <m:t>rτ</m:t>
            </m:r>
          </m:sup>
        </m:sSup>
      </m:oMath>
      <w:r w:rsidR="00B51D15">
        <w:rPr>
          <w:rFonts w:hint="eastAsia"/>
        </w:rPr>
        <w:t>。最终d</w:t>
      </w:r>
      <w:r w:rsidR="00B51D15">
        <w:t>elta</w:t>
      </w:r>
      <w:r w:rsidR="00B51D15">
        <w:rPr>
          <w:rFonts w:hint="eastAsia"/>
        </w:rPr>
        <w:t>中性收益如下：</w:t>
      </w:r>
    </w:p>
    <w:p w14:paraId="45A79377" w14:textId="1F7B71E0" w:rsidR="00CB5027" w:rsidRDefault="00000000" w:rsidP="00CB5027">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w:rPr>
              <w:rFonts w:ascii="Cambria Math" w:hAnsi="Cambria Math"/>
            </w:rPr>
            <m:t>τ</m:t>
          </m:r>
        </m:oMath>
      </m:oMathPara>
    </w:p>
    <w:p w14:paraId="1091D510" w14:textId="2DC93B0E" w:rsidR="00CB5027" w:rsidRPr="00B51D15" w:rsidRDefault="00CB5027" w:rsidP="00152FB6">
      <w:r>
        <w:rPr>
          <w:rFonts w:hint="eastAsia"/>
        </w:rPr>
        <w:t>具体而言，在交易日</w:t>
      </w:r>
      <m:oMath>
        <m:r>
          <w:rPr>
            <w:rFonts w:ascii="Cambria Math" w:hAnsi="Cambria Math"/>
          </w:rPr>
          <m:t>t</m:t>
        </m:r>
      </m:oMath>
      <w:r w:rsidR="00B51D15">
        <w:rPr>
          <w:rFonts w:hint="eastAsia"/>
        </w:rPr>
        <w:t>建立delta中性期权投资组合</w:t>
      </w:r>
      <w:r>
        <w:rPr>
          <w:rFonts w:hint="eastAsia"/>
        </w:rPr>
        <w:t>，</w:t>
      </w:r>
      <w:r w:rsidR="00B51D15">
        <w:rPr>
          <w:rFonts w:hint="eastAsia"/>
        </w:rPr>
        <w:t>其中包括一单位</w:t>
      </w:r>
      <w:r>
        <w:rPr>
          <w:rFonts w:hint="eastAsia"/>
        </w:rPr>
        <w:t>价格</w:t>
      </w:r>
      <w:r w:rsidR="00B51D15">
        <w:rPr>
          <w:rFonts w:hint="eastAsia"/>
        </w:rPr>
        <w:t>为</w:t>
      </w:r>
      <m:oMath>
        <m:sSubSup>
          <m:sSubSupPr>
            <m:ctrlPr>
              <w:rPr>
                <w:rFonts w:ascii="Cambria Math" w:hAnsi="Cambria Math"/>
                <w:i/>
              </w:rPr>
            </m:ctrlPr>
          </m:sSubSupPr>
          <m:e>
            <m:r>
              <w:rPr>
                <w:rFonts w:ascii="Cambria Math" w:hAnsi="Cambria Math" w:hint="eastAsia"/>
              </w:rPr>
              <m:t>f</m:t>
            </m:r>
          </m:e>
          <m:sub>
            <m:r>
              <w:rPr>
                <w:rFonts w:ascii="Cambria Math" w:hAnsi="Cambria Math"/>
              </w:rPr>
              <m:t>t</m:t>
            </m:r>
          </m:sub>
          <m:sup>
            <m:r>
              <w:rPr>
                <w:rFonts w:ascii="Cambria Math" w:hAnsi="Cambria Math"/>
              </w:rPr>
              <m:t>i</m:t>
            </m:r>
          </m:sup>
        </m:sSubSup>
      </m:oMath>
      <w:r w:rsidR="00B51D15">
        <w:rPr>
          <w:rFonts w:hint="eastAsia"/>
        </w:rPr>
        <w:t>的</w:t>
      </w:r>
      <w:r>
        <w:rPr>
          <w:rFonts w:hint="eastAsia"/>
        </w:rPr>
        <w:t>期权</w:t>
      </w:r>
      <w:r w:rsidR="00B51D15">
        <w:rPr>
          <w:rFonts w:hint="eastAsia"/>
        </w:rPr>
        <w:t>多头</w:t>
      </w:r>
      <m:oMath>
        <m:r>
          <w:rPr>
            <w:rFonts w:ascii="Cambria Math" w:hAnsi="Cambria Math"/>
          </w:rPr>
          <m:t>i</m:t>
        </m:r>
      </m:oMath>
      <w:r w:rsidR="00B51D15">
        <w:rPr>
          <w:rFonts w:hint="eastAsia"/>
        </w:rPr>
        <w:t>和</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oMath>
      <w:r w:rsidR="00B51D15">
        <w:rPr>
          <w:rFonts w:hint="eastAsia"/>
        </w:rPr>
        <w:t>单位的期货空头</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00B51D15">
        <w:rPr>
          <w:rFonts w:hint="eastAsia"/>
        </w:rPr>
        <w:t>，同时做多期权所用的资金</w:t>
      </w:r>
      <m:oMath>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oMath>
      <w:r w:rsidR="00B51D15">
        <w:rPr>
          <w:rFonts w:hint="eastAsia"/>
        </w:rPr>
        <w:t>需要承担利率为</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00B51D15">
        <w:rPr>
          <w:rFonts w:hint="eastAsia"/>
        </w:rPr>
        <w:t>的利息成本。将投资组合持有至</w:t>
      </w:r>
      <m:oMath>
        <m:r>
          <w:rPr>
            <w:rFonts w:ascii="Cambria Math" w:hAnsi="Cambria Math"/>
          </w:rPr>
          <m:t>t</m:t>
        </m:r>
        <m:r>
          <m:rPr>
            <m:sty m:val="p"/>
          </m:rPr>
          <w:rPr>
            <w:rFonts w:ascii="Cambria Math" w:hAnsi="Cambria Math"/>
          </w:rPr>
          <m:t>+</m:t>
        </m:r>
        <m:r>
          <w:rPr>
            <w:rFonts w:ascii="Cambria Math" w:hAnsi="Cambria Math"/>
          </w:rPr>
          <m:t>τ</m:t>
        </m:r>
      </m:oMath>
      <w:r w:rsidR="004243FB">
        <w:rPr>
          <w:rFonts w:hint="eastAsia"/>
        </w:rPr>
        <w:t>时刻（本文将</w:t>
      </w:r>
      <m:oMath>
        <m:r>
          <w:rPr>
            <w:rFonts w:ascii="Cambria Math" w:hAnsi="Cambria Math"/>
          </w:rPr>
          <m:t>τ</m:t>
        </m:r>
      </m:oMath>
      <w:r w:rsidR="004243FB">
        <w:rPr>
          <w:rFonts w:hint="eastAsia"/>
        </w:rPr>
        <w:t>设置为1个交易日）</w:t>
      </w:r>
      <w:r w:rsidR="00B51D15">
        <w:rPr>
          <w:rFonts w:hint="eastAsia"/>
        </w:rPr>
        <w:t>，本文</w:t>
      </w:r>
      <w:r w:rsidR="004243FB">
        <w:rPr>
          <w:rFonts w:hint="eastAsia"/>
        </w:rPr>
        <w:t>将组合平仓，最终获得该期权上的delta中性收益</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oMath>
      <w:r w:rsidR="004243FB">
        <w:rPr>
          <w:rFonts w:hint="eastAsia"/>
        </w:rPr>
        <w:t>。</w:t>
      </w:r>
      <w:r w:rsidR="00C150E2">
        <w:rPr>
          <w:rFonts w:hint="eastAsia"/>
        </w:rPr>
        <w:t>然后，本文计算该交易日所有有效期权的del</w:t>
      </w:r>
      <w:r w:rsidR="00C150E2">
        <w:t>ta</w:t>
      </w:r>
      <w:r w:rsidR="00C150E2">
        <w:rPr>
          <w:rFonts w:hint="eastAsia"/>
        </w:rPr>
        <w:t>中性平均值，将其作为该交易日的delta中性收益估计值，从而可以获得一条del</w:t>
      </w:r>
      <w:r w:rsidR="00C150E2">
        <w:t>ta</w:t>
      </w:r>
      <w:r w:rsidR="00C150E2">
        <w:rPr>
          <w:rFonts w:hint="eastAsia"/>
        </w:rPr>
        <w:t>中性</w:t>
      </w:r>
      <w:proofErr w:type="gramStart"/>
      <w:r w:rsidR="00C150E2">
        <w:rPr>
          <w:rFonts w:hint="eastAsia"/>
        </w:rPr>
        <w:t>收益日度时间序列</w:t>
      </w:r>
      <w:proofErr w:type="gramEnd"/>
      <w:r w:rsidR="00C150E2">
        <w:rPr>
          <w:rFonts w:hint="eastAsia"/>
        </w:rPr>
        <w:t>。</w:t>
      </w:r>
    </w:p>
    <w:p w14:paraId="0B5FD400" w14:textId="7654B3BA" w:rsidR="005F6C11" w:rsidRDefault="005F6C11" w:rsidP="00152FB6"/>
    <w:p w14:paraId="2A7FDB76" w14:textId="77777777" w:rsidR="005F6C11" w:rsidRDefault="005F6C11" w:rsidP="00152FB6"/>
    <w:p w14:paraId="01DABE97" w14:textId="3FCE6AAA" w:rsidR="00D06D59" w:rsidRDefault="00D06D59" w:rsidP="00152FB6"/>
    <w:p w14:paraId="6CDEE45C" w14:textId="1CA34180" w:rsidR="00D06D59" w:rsidRDefault="005F6C11" w:rsidP="005F6C11">
      <w:pPr>
        <w:jc w:val="center"/>
      </w:pPr>
      <w:r>
        <w:rPr>
          <w:rFonts w:hint="eastAsia"/>
        </w:rPr>
        <w:t xml:space="preserve">表 </w:t>
      </w:r>
      <w:r>
        <w:t xml:space="preserve"> </w:t>
      </w:r>
      <w:r>
        <w:rPr>
          <w:rFonts w:hint="eastAsia"/>
        </w:rPr>
        <w:t>期权delta中性收益（收益/标的价格）</w:t>
      </w:r>
    </w:p>
    <w:tbl>
      <w:tblPr>
        <w:tblW w:w="11170" w:type="dxa"/>
        <w:tblInd w:w="-1427" w:type="dxa"/>
        <w:tblBorders>
          <w:top w:val="single" w:sz="4" w:space="0" w:color="auto"/>
          <w:bottom w:val="single" w:sz="4" w:space="0" w:color="auto"/>
        </w:tblBorders>
        <w:tblLayout w:type="fixed"/>
        <w:tblLook w:val="04A0" w:firstRow="1" w:lastRow="0" w:firstColumn="1" w:lastColumn="0" w:noHBand="0" w:noVBand="1"/>
      </w:tblPr>
      <w:tblGrid>
        <w:gridCol w:w="1984"/>
        <w:gridCol w:w="1531"/>
        <w:gridCol w:w="1531"/>
        <w:gridCol w:w="1531"/>
        <w:gridCol w:w="1531"/>
        <w:gridCol w:w="1531"/>
        <w:gridCol w:w="1531"/>
      </w:tblGrid>
      <w:tr w:rsidR="00BE017E" w:rsidRPr="00BE017E" w14:paraId="673E2505" w14:textId="77777777" w:rsidTr="005F6C11">
        <w:trPr>
          <w:trHeight w:val="285"/>
        </w:trPr>
        <w:tc>
          <w:tcPr>
            <w:tcW w:w="1984" w:type="dxa"/>
            <w:shd w:val="clear" w:color="auto" w:fill="auto"/>
            <w:noWrap/>
            <w:vAlign w:val="center"/>
            <w:hideMark/>
          </w:tcPr>
          <w:p w14:paraId="6C07AD4E" w14:textId="77777777" w:rsidR="00BE017E" w:rsidRPr="00BE017E" w:rsidRDefault="00BE017E" w:rsidP="00BE017E">
            <w:pPr>
              <w:widowControl/>
              <w:jc w:val="center"/>
              <w:rPr>
                <w:rFonts w:ascii="宋体" w:eastAsia="宋体" w:hAnsi="宋体" w:cs="宋体"/>
                <w:kern w:val="0"/>
                <w:sz w:val="24"/>
                <w:szCs w:val="24"/>
              </w:rPr>
            </w:pPr>
          </w:p>
        </w:tc>
        <w:tc>
          <w:tcPr>
            <w:tcW w:w="1531" w:type="dxa"/>
            <w:shd w:val="clear" w:color="auto" w:fill="auto"/>
            <w:noWrap/>
            <w:vAlign w:val="center"/>
            <w:hideMark/>
          </w:tcPr>
          <w:p w14:paraId="7D907C59" w14:textId="56DA0468" w:rsidR="00BE017E" w:rsidRPr="00BE017E" w:rsidRDefault="0068214E" w:rsidP="00BE017E">
            <w:pPr>
              <w:widowControl/>
              <w:jc w:val="center"/>
              <w:rPr>
                <w:rFonts w:ascii="等线" w:eastAsia="等线" w:hAnsi="等线" w:cs="宋体"/>
                <w:color w:val="000000"/>
                <w:kern w:val="0"/>
                <w:sz w:val="22"/>
              </w:rPr>
            </w:pPr>
            <w:r w:rsidRPr="00BE017E">
              <w:rPr>
                <w:rFonts w:ascii="等线" w:eastAsia="等线" w:hAnsi="等线" w:cs="宋体"/>
                <w:color w:val="000000"/>
                <w:kern w:val="0"/>
                <w:sz w:val="22"/>
              </w:rPr>
              <w:t>M</w:t>
            </w:r>
            <w:r w:rsidR="00BE017E" w:rsidRPr="00BE017E">
              <w:rPr>
                <w:rFonts w:ascii="等线" w:eastAsia="等线" w:hAnsi="等线" w:cs="宋体" w:hint="eastAsia"/>
                <w:color w:val="000000"/>
                <w:kern w:val="0"/>
                <w:sz w:val="22"/>
              </w:rPr>
              <w:t>ean</w:t>
            </w:r>
          </w:p>
        </w:tc>
        <w:tc>
          <w:tcPr>
            <w:tcW w:w="1531" w:type="dxa"/>
            <w:shd w:val="clear" w:color="auto" w:fill="auto"/>
            <w:noWrap/>
            <w:vAlign w:val="center"/>
            <w:hideMark/>
          </w:tcPr>
          <w:p w14:paraId="2AFF5BA4"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216B7F6B"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13E9C784" w14:textId="7B83424B" w:rsidR="00BE017E" w:rsidRPr="00BE017E" w:rsidRDefault="00CD063E" w:rsidP="00BE017E">
            <w:pPr>
              <w:widowControl/>
              <w:jc w:val="center"/>
              <w:rPr>
                <w:rFonts w:ascii="等线" w:eastAsia="等线" w:hAnsi="等线" w:cs="宋体"/>
                <w:color w:val="000000"/>
                <w:kern w:val="0"/>
                <w:sz w:val="22"/>
              </w:rPr>
            </w:pPr>
            <w:r w:rsidRPr="00BE017E">
              <w:rPr>
                <w:rFonts w:ascii="等线" w:eastAsia="等线" w:hAnsi="等线" w:cs="宋体"/>
                <w:color w:val="000000"/>
                <w:kern w:val="0"/>
                <w:sz w:val="22"/>
              </w:rPr>
              <w:t>S</w:t>
            </w:r>
            <w:r w:rsidR="00BE017E" w:rsidRPr="00BE017E">
              <w:rPr>
                <w:rFonts w:ascii="等线" w:eastAsia="等线" w:hAnsi="等线" w:cs="宋体" w:hint="eastAsia"/>
                <w:color w:val="000000"/>
                <w:kern w:val="0"/>
                <w:sz w:val="22"/>
              </w:rPr>
              <w:t>td</w:t>
            </w:r>
          </w:p>
        </w:tc>
        <w:tc>
          <w:tcPr>
            <w:tcW w:w="1531" w:type="dxa"/>
            <w:shd w:val="clear" w:color="auto" w:fill="auto"/>
            <w:noWrap/>
            <w:vAlign w:val="center"/>
            <w:hideMark/>
          </w:tcPr>
          <w:p w14:paraId="0A97C9CE"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std</w:t>
            </w:r>
          </w:p>
        </w:tc>
        <w:tc>
          <w:tcPr>
            <w:tcW w:w="1531" w:type="dxa"/>
            <w:shd w:val="clear" w:color="auto" w:fill="auto"/>
            <w:noWrap/>
            <w:vAlign w:val="center"/>
            <w:hideMark/>
          </w:tcPr>
          <w:p w14:paraId="7C2595CF"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std</w:t>
            </w:r>
          </w:p>
        </w:tc>
      </w:tr>
      <w:tr w:rsidR="00BE017E" w:rsidRPr="00BE017E" w14:paraId="5A936238" w14:textId="77777777" w:rsidTr="005F6C11">
        <w:trPr>
          <w:trHeight w:val="285"/>
        </w:trPr>
        <w:tc>
          <w:tcPr>
            <w:tcW w:w="1984" w:type="dxa"/>
            <w:tcBorders>
              <w:bottom w:val="nil"/>
            </w:tcBorders>
            <w:shd w:val="clear" w:color="auto" w:fill="auto"/>
            <w:noWrap/>
            <w:vAlign w:val="center"/>
            <w:hideMark/>
          </w:tcPr>
          <w:p w14:paraId="561F2BD9" w14:textId="77777777" w:rsidR="00BE017E" w:rsidRPr="00BE017E" w:rsidRDefault="00BE017E" w:rsidP="00BE017E">
            <w:pPr>
              <w:widowControl/>
              <w:jc w:val="center"/>
              <w:rPr>
                <w:rFonts w:ascii="等线" w:eastAsia="等线" w:hAnsi="等线" w:cs="宋体"/>
                <w:color w:val="000000"/>
                <w:kern w:val="0"/>
                <w:sz w:val="22"/>
              </w:rPr>
            </w:pPr>
          </w:p>
        </w:tc>
        <w:tc>
          <w:tcPr>
            <w:tcW w:w="1531" w:type="dxa"/>
            <w:tcBorders>
              <w:bottom w:val="nil"/>
            </w:tcBorders>
            <w:shd w:val="clear" w:color="auto" w:fill="auto"/>
            <w:noWrap/>
            <w:vAlign w:val="center"/>
            <w:hideMark/>
          </w:tcPr>
          <w:p w14:paraId="04E2076A"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6E433057"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2A27AB6"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1314D9F6"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1FA80F8"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2327254"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r>
      <w:tr w:rsidR="00BE017E" w:rsidRPr="00BE017E" w14:paraId="7DB11853" w14:textId="77777777" w:rsidTr="005F6C11">
        <w:trPr>
          <w:trHeight w:val="285"/>
        </w:trPr>
        <w:tc>
          <w:tcPr>
            <w:tcW w:w="1984" w:type="dxa"/>
            <w:tcBorders>
              <w:top w:val="nil"/>
              <w:bottom w:val="single" w:sz="4" w:space="0" w:color="auto"/>
            </w:tcBorders>
            <w:shd w:val="clear" w:color="auto" w:fill="auto"/>
            <w:noWrap/>
            <w:vAlign w:val="center"/>
          </w:tcPr>
          <w:p w14:paraId="7BE0E826" w14:textId="0DA4BF11" w:rsidR="00BE017E" w:rsidRPr="00BE017E" w:rsidRDefault="00BE017E" w:rsidP="00BE017E">
            <w:pPr>
              <w:widowControl/>
              <w:jc w:val="center"/>
              <w:rPr>
                <w:rFonts w:ascii="等线" w:eastAsia="等线" w:hAnsi="等线" w:cs="宋体"/>
                <w:color w:val="000000"/>
                <w:kern w:val="0"/>
                <w:sz w:val="22"/>
              </w:rPr>
            </w:pPr>
            <w:proofErr w:type="spellStart"/>
            <w:r w:rsidRPr="00BE017E">
              <w:rPr>
                <w:rFonts w:ascii="等线" w:eastAsia="等线" w:hAnsi="等线" w:cs="宋体" w:hint="eastAsia"/>
                <w:color w:val="000000"/>
                <w:kern w:val="0"/>
                <w:sz w:val="22"/>
              </w:rPr>
              <w:t>Maturity_</w:t>
            </w:r>
            <w:r>
              <w:rPr>
                <w:rFonts w:ascii="等线" w:eastAsia="等线" w:hAnsi="等线" w:cs="宋体" w:hint="eastAsia"/>
                <w:color w:val="000000"/>
                <w:kern w:val="0"/>
                <w:sz w:val="22"/>
              </w:rPr>
              <w:t>days</w:t>
            </w:r>
            <w:proofErr w:type="spellEnd"/>
          </w:p>
        </w:tc>
        <w:tc>
          <w:tcPr>
            <w:tcW w:w="1531" w:type="dxa"/>
            <w:tcBorders>
              <w:top w:val="nil"/>
              <w:bottom w:val="single" w:sz="4" w:space="0" w:color="auto"/>
            </w:tcBorders>
            <w:shd w:val="clear" w:color="auto" w:fill="auto"/>
            <w:noWrap/>
            <w:vAlign w:val="center"/>
          </w:tcPr>
          <w:p w14:paraId="7E36F01D" w14:textId="15B55B48"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10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20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1CA6818C" w14:textId="01807D92"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20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30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3AC498D3" w14:textId="318719AD"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30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60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23279CA3" w14:textId="02BFA9F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10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20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41B0E5B8" w14:textId="1AB4A445"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20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30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3A6988C7" w14:textId="10B0F77B"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30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60</w:t>
            </w:r>
            <w:r w:rsidRPr="00BE017E">
              <w:rPr>
                <w:rFonts w:ascii="等线" w:eastAsia="等线" w:hAnsi="等线" w:cs="宋体" w:hint="eastAsia"/>
                <w:color w:val="000000"/>
                <w:kern w:val="0"/>
                <w:sz w:val="22"/>
              </w:rPr>
              <w:t>]</w:t>
            </w:r>
          </w:p>
        </w:tc>
      </w:tr>
      <w:tr w:rsidR="00BE017E" w:rsidRPr="00BE017E" w14:paraId="63BE21C5" w14:textId="77777777" w:rsidTr="005F6C11">
        <w:trPr>
          <w:trHeight w:val="285"/>
        </w:trPr>
        <w:tc>
          <w:tcPr>
            <w:tcW w:w="1984" w:type="dxa"/>
            <w:tcBorders>
              <w:top w:val="nil"/>
              <w:bottom w:val="single" w:sz="4" w:space="0" w:color="auto"/>
            </w:tcBorders>
            <w:shd w:val="clear" w:color="auto" w:fill="auto"/>
            <w:noWrap/>
            <w:vAlign w:val="center"/>
            <w:hideMark/>
          </w:tcPr>
          <w:p w14:paraId="632BE79E" w14:textId="7146CB55" w:rsidR="00BE017E" w:rsidRPr="00BE017E" w:rsidRDefault="00BE017E" w:rsidP="00BE017E">
            <w:pPr>
              <w:widowControl/>
              <w:jc w:val="center"/>
              <w:rPr>
                <w:rFonts w:ascii="等线" w:eastAsia="等线" w:hAnsi="等线" w:cs="宋体"/>
                <w:color w:val="000000"/>
                <w:kern w:val="0"/>
                <w:sz w:val="22"/>
              </w:rPr>
            </w:pPr>
            <w:proofErr w:type="spellStart"/>
            <w:r w:rsidRPr="00BE017E">
              <w:rPr>
                <w:rFonts w:ascii="等线" w:eastAsia="等线" w:hAnsi="等线" w:cs="宋体" w:hint="eastAsia"/>
                <w:color w:val="000000"/>
                <w:kern w:val="0"/>
                <w:sz w:val="22"/>
              </w:rPr>
              <w:t>Maturity_</w:t>
            </w:r>
            <w:r>
              <w:rPr>
                <w:rFonts w:ascii="等线" w:eastAsia="等线" w:hAnsi="等线" w:cs="宋体"/>
                <w:color w:val="000000"/>
                <w:kern w:val="0"/>
                <w:sz w:val="22"/>
              </w:rPr>
              <w:t>year</w:t>
            </w:r>
            <w:proofErr w:type="spellEnd"/>
          </w:p>
        </w:tc>
        <w:tc>
          <w:tcPr>
            <w:tcW w:w="1531" w:type="dxa"/>
            <w:tcBorders>
              <w:top w:val="nil"/>
              <w:bottom w:val="single" w:sz="4" w:space="0" w:color="auto"/>
            </w:tcBorders>
            <w:shd w:val="clear" w:color="auto" w:fill="auto"/>
            <w:noWrap/>
            <w:vAlign w:val="center"/>
            <w:hideMark/>
          </w:tcPr>
          <w:p w14:paraId="26617A1B" w14:textId="2EB5075E"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(0.027, 0.05</w:t>
            </w:r>
            <w:r>
              <w:rPr>
                <w:rFonts w:ascii="等线" w:eastAsia="等线" w:hAnsi="等线" w:cs="宋体"/>
                <w:color w:val="000000"/>
                <w:kern w:val="0"/>
                <w:sz w:val="22"/>
              </w:rPr>
              <w:t>5</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hideMark/>
          </w:tcPr>
          <w:p w14:paraId="04963242" w14:textId="5177002B"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(0.05</w:t>
            </w:r>
            <w:r>
              <w:rPr>
                <w:rFonts w:ascii="等线" w:eastAsia="等线" w:hAnsi="等线" w:cs="宋体"/>
                <w:color w:val="000000"/>
                <w:kern w:val="0"/>
                <w:sz w:val="22"/>
              </w:rPr>
              <w:t>5</w:t>
            </w:r>
            <w:r w:rsidRPr="00BE017E">
              <w:rPr>
                <w:rFonts w:ascii="等线" w:eastAsia="等线" w:hAnsi="等线" w:cs="宋体" w:hint="eastAsia"/>
                <w:color w:val="000000"/>
                <w:kern w:val="0"/>
                <w:sz w:val="22"/>
              </w:rPr>
              <w:t>, 0.082]</w:t>
            </w:r>
          </w:p>
        </w:tc>
        <w:tc>
          <w:tcPr>
            <w:tcW w:w="1531" w:type="dxa"/>
            <w:tcBorders>
              <w:top w:val="nil"/>
              <w:bottom w:val="single" w:sz="4" w:space="0" w:color="auto"/>
            </w:tcBorders>
            <w:shd w:val="clear" w:color="auto" w:fill="auto"/>
            <w:noWrap/>
            <w:vAlign w:val="center"/>
            <w:hideMark/>
          </w:tcPr>
          <w:p w14:paraId="1112B64B" w14:textId="1E58CF0F"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(0.082, 0.164]</w:t>
            </w:r>
          </w:p>
        </w:tc>
        <w:tc>
          <w:tcPr>
            <w:tcW w:w="1531" w:type="dxa"/>
            <w:tcBorders>
              <w:top w:val="nil"/>
              <w:bottom w:val="single" w:sz="4" w:space="0" w:color="auto"/>
            </w:tcBorders>
            <w:shd w:val="clear" w:color="auto" w:fill="auto"/>
            <w:noWrap/>
            <w:vAlign w:val="center"/>
            <w:hideMark/>
          </w:tcPr>
          <w:p w14:paraId="00F1733F" w14:textId="20D45981"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(0.027, 0.05</w:t>
            </w:r>
            <w:r>
              <w:rPr>
                <w:rFonts w:ascii="等线" w:eastAsia="等线" w:hAnsi="等线" w:cs="宋体"/>
                <w:color w:val="000000"/>
                <w:kern w:val="0"/>
                <w:sz w:val="22"/>
              </w:rPr>
              <w:t>5</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hideMark/>
          </w:tcPr>
          <w:p w14:paraId="49DEF4A7" w14:textId="2BFF5166"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(0.05</w:t>
            </w:r>
            <w:r>
              <w:rPr>
                <w:rFonts w:ascii="等线" w:eastAsia="等线" w:hAnsi="等线" w:cs="宋体"/>
                <w:color w:val="000000"/>
                <w:kern w:val="0"/>
                <w:sz w:val="22"/>
              </w:rPr>
              <w:t>5</w:t>
            </w:r>
            <w:r w:rsidRPr="00BE017E">
              <w:rPr>
                <w:rFonts w:ascii="等线" w:eastAsia="等线" w:hAnsi="等线" w:cs="宋体" w:hint="eastAsia"/>
                <w:color w:val="000000"/>
                <w:kern w:val="0"/>
                <w:sz w:val="22"/>
              </w:rPr>
              <w:t>, 0.082]</w:t>
            </w:r>
          </w:p>
        </w:tc>
        <w:tc>
          <w:tcPr>
            <w:tcW w:w="1531" w:type="dxa"/>
            <w:tcBorders>
              <w:top w:val="nil"/>
              <w:bottom w:val="single" w:sz="4" w:space="0" w:color="auto"/>
            </w:tcBorders>
            <w:shd w:val="clear" w:color="auto" w:fill="auto"/>
            <w:noWrap/>
            <w:vAlign w:val="center"/>
            <w:hideMark/>
          </w:tcPr>
          <w:p w14:paraId="095C906D" w14:textId="16B7C3E8"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(0.082, 0.164]</w:t>
            </w:r>
          </w:p>
        </w:tc>
      </w:tr>
      <w:tr w:rsidR="00BE017E" w:rsidRPr="00BE017E" w14:paraId="15AF486E" w14:textId="77777777" w:rsidTr="005F6C11">
        <w:trPr>
          <w:trHeight w:val="285"/>
        </w:trPr>
        <w:tc>
          <w:tcPr>
            <w:tcW w:w="1984" w:type="dxa"/>
            <w:tcBorders>
              <w:top w:val="single" w:sz="4" w:space="0" w:color="auto"/>
            </w:tcBorders>
            <w:shd w:val="clear" w:color="auto" w:fill="auto"/>
            <w:noWrap/>
            <w:vAlign w:val="center"/>
            <w:hideMark/>
          </w:tcPr>
          <w:p w14:paraId="10227BA7"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K/F-1_bin</w:t>
            </w:r>
          </w:p>
        </w:tc>
        <w:tc>
          <w:tcPr>
            <w:tcW w:w="1531" w:type="dxa"/>
            <w:tcBorders>
              <w:top w:val="single" w:sz="4" w:space="0" w:color="auto"/>
            </w:tcBorders>
            <w:shd w:val="clear" w:color="auto" w:fill="auto"/>
            <w:noWrap/>
            <w:vAlign w:val="center"/>
            <w:hideMark/>
          </w:tcPr>
          <w:p w14:paraId="15EE7D87" w14:textId="77777777" w:rsidR="00BE017E" w:rsidRPr="00BE017E" w:rsidRDefault="00BE017E" w:rsidP="00BE017E">
            <w:pPr>
              <w:widowControl/>
              <w:jc w:val="center"/>
              <w:rPr>
                <w:rFonts w:ascii="等线" w:eastAsia="等线" w:hAnsi="等线" w:cs="宋体"/>
                <w:color w:val="000000"/>
                <w:kern w:val="0"/>
                <w:sz w:val="22"/>
              </w:rPr>
            </w:pPr>
          </w:p>
        </w:tc>
        <w:tc>
          <w:tcPr>
            <w:tcW w:w="1531" w:type="dxa"/>
            <w:tcBorders>
              <w:top w:val="single" w:sz="4" w:space="0" w:color="auto"/>
            </w:tcBorders>
            <w:shd w:val="clear" w:color="auto" w:fill="auto"/>
            <w:noWrap/>
            <w:vAlign w:val="center"/>
            <w:hideMark/>
          </w:tcPr>
          <w:p w14:paraId="79525EEF"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6810EE2F"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2E4DBD25"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775DF8B3"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6B1AD712" w14:textId="77777777" w:rsidR="00BE017E" w:rsidRPr="00BE017E" w:rsidRDefault="00BE017E" w:rsidP="00BE017E">
            <w:pPr>
              <w:widowControl/>
              <w:jc w:val="center"/>
              <w:rPr>
                <w:rFonts w:ascii="Times New Roman" w:eastAsia="Times New Roman" w:hAnsi="Times New Roman" w:cs="Times New Roman"/>
                <w:kern w:val="0"/>
                <w:sz w:val="20"/>
                <w:szCs w:val="20"/>
              </w:rPr>
            </w:pPr>
          </w:p>
        </w:tc>
      </w:tr>
      <w:tr w:rsidR="00A376F6" w:rsidRPr="00BE017E" w14:paraId="1F8DFEBF" w14:textId="77777777" w:rsidTr="005F6C11">
        <w:trPr>
          <w:trHeight w:val="285"/>
        </w:trPr>
        <w:tc>
          <w:tcPr>
            <w:tcW w:w="1984" w:type="dxa"/>
            <w:shd w:val="clear" w:color="auto" w:fill="auto"/>
            <w:noWrap/>
            <w:vAlign w:val="center"/>
            <w:hideMark/>
          </w:tcPr>
          <w:p w14:paraId="007A58F0" w14:textId="79EB30E2"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C(-0.03, 0.03]</w:t>
            </w:r>
            <w:r>
              <w:rPr>
                <w:rFonts w:ascii="等线" w:eastAsia="等线" w:hAnsi="等线" w:cs="宋体" w:hint="eastAsia"/>
                <w:color w:val="000000"/>
                <w:kern w:val="0"/>
                <w:sz w:val="22"/>
              </w:rPr>
              <w:t>平值</w:t>
            </w:r>
          </w:p>
        </w:tc>
        <w:tc>
          <w:tcPr>
            <w:tcW w:w="1531" w:type="dxa"/>
            <w:shd w:val="clear" w:color="auto" w:fill="auto"/>
            <w:noWrap/>
            <w:vAlign w:val="center"/>
            <w:hideMark/>
          </w:tcPr>
          <w:p w14:paraId="70B2B2C5" w14:textId="12086E3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-3.511</w:t>
            </w:r>
          </w:p>
        </w:tc>
        <w:tc>
          <w:tcPr>
            <w:tcW w:w="1531" w:type="dxa"/>
            <w:shd w:val="clear" w:color="auto" w:fill="auto"/>
            <w:noWrap/>
            <w:vAlign w:val="center"/>
            <w:hideMark/>
          </w:tcPr>
          <w:p w14:paraId="128129A1" w14:textId="02233BD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-0.705</w:t>
            </w:r>
          </w:p>
        </w:tc>
        <w:tc>
          <w:tcPr>
            <w:tcW w:w="1531" w:type="dxa"/>
            <w:shd w:val="clear" w:color="auto" w:fill="auto"/>
            <w:noWrap/>
            <w:vAlign w:val="center"/>
            <w:hideMark/>
          </w:tcPr>
          <w:p w14:paraId="0026C076" w14:textId="0442B77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-1.552</w:t>
            </w:r>
          </w:p>
        </w:tc>
        <w:tc>
          <w:tcPr>
            <w:tcW w:w="1531" w:type="dxa"/>
            <w:shd w:val="clear" w:color="auto" w:fill="auto"/>
            <w:noWrap/>
            <w:vAlign w:val="center"/>
            <w:hideMark/>
          </w:tcPr>
          <w:p w14:paraId="71947EDF" w14:textId="4B35410F"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21.513</w:t>
            </w:r>
          </w:p>
        </w:tc>
        <w:tc>
          <w:tcPr>
            <w:tcW w:w="1531" w:type="dxa"/>
            <w:shd w:val="clear" w:color="auto" w:fill="auto"/>
            <w:noWrap/>
            <w:vAlign w:val="center"/>
            <w:hideMark/>
          </w:tcPr>
          <w:p w14:paraId="68D43316" w14:textId="09704E0F"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21.261</w:t>
            </w:r>
          </w:p>
        </w:tc>
        <w:tc>
          <w:tcPr>
            <w:tcW w:w="1531" w:type="dxa"/>
            <w:shd w:val="clear" w:color="auto" w:fill="auto"/>
            <w:noWrap/>
            <w:vAlign w:val="center"/>
            <w:hideMark/>
          </w:tcPr>
          <w:p w14:paraId="2FB8B96C" w14:textId="2D8F6F49"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21.833</w:t>
            </w:r>
          </w:p>
        </w:tc>
      </w:tr>
      <w:tr w:rsidR="00A376F6" w:rsidRPr="00BE017E" w14:paraId="299E5ED5" w14:textId="77777777" w:rsidTr="005F6C11">
        <w:trPr>
          <w:trHeight w:val="285"/>
        </w:trPr>
        <w:tc>
          <w:tcPr>
            <w:tcW w:w="1984" w:type="dxa"/>
            <w:shd w:val="clear" w:color="auto" w:fill="auto"/>
            <w:noWrap/>
            <w:vAlign w:val="center"/>
            <w:hideMark/>
          </w:tcPr>
          <w:p w14:paraId="2572A5D4" w14:textId="6B334DBD"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C(0.03, 0.1]</w:t>
            </w:r>
            <w:proofErr w:type="gramStart"/>
            <w:r>
              <w:rPr>
                <w:rFonts w:ascii="等线" w:eastAsia="等线" w:hAnsi="等线" w:cs="宋体" w:hint="eastAsia"/>
                <w:color w:val="000000"/>
                <w:kern w:val="0"/>
                <w:sz w:val="22"/>
              </w:rPr>
              <w:t>虚值</w:t>
            </w:r>
            <w:proofErr w:type="gramEnd"/>
          </w:p>
        </w:tc>
        <w:tc>
          <w:tcPr>
            <w:tcW w:w="1531" w:type="dxa"/>
            <w:shd w:val="clear" w:color="auto" w:fill="auto"/>
            <w:noWrap/>
            <w:vAlign w:val="center"/>
            <w:hideMark/>
          </w:tcPr>
          <w:p w14:paraId="3A507196" w14:textId="45FF71E2"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-2.61</w:t>
            </w:r>
          </w:p>
        </w:tc>
        <w:tc>
          <w:tcPr>
            <w:tcW w:w="1531" w:type="dxa"/>
            <w:shd w:val="clear" w:color="auto" w:fill="auto"/>
            <w:noWrap/>
            <w:vAlign w:val="center"/>
            <w:hideMark/>
          </w:tcPr>
          <w:p w14:paraId="3B224A7B" w14:textId="43B515B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-1.215</w:t>
            </w:r>
          </w:p>
        </w:tc>
        <w:tc>
          <w:tcPr>
            <w:tcW w:w="1531" w:type="dxa"/>
            <w:shd w:val="clear" w:color="auto" w:fill="auto"/>
            <w:noWrap/>
            <w:vAlign w:val="center"/>
            <w:hideMark/>
          </w:tcPr>
          <w:p w14:paraId="2D9012FF" w14:textId="79D26F2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-1.867</w:t>
            </w:r>
          </w:p>
        </w:tc>
        <w:tc>
          <w:tcPr>
            <w:tcW w:w="1531" w:type="dxa"/>
            <w:shd w:val="clear" w:color="auto" w:fill="auto"/>
            <w:noWrap/>
            <w:vAlign w:val="center"/>
            <w:hideMark/>
          </w:tcPr>
          <w:p w14:paraId="2106FC6B" w14:textId="760CE6F0"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12.506</w:t>
            </w:r>
          </w:p>
        </w:tc>
        <w:tc>
          <w:tcPr>
            <w:tcW w:w="1531" w:type="dxa"/>
            <w:shd w:val="clear" w:color="auto" w:fill="auto"/>
            <w:noWrap/>
            <w:vAlign w:val="center"/>
            <w:hideMark/>
          </w:tcPr>
          <w:p w14:paraId="240E608D" w14:textId="0CC3CA0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14.996</w:t>
            </w:r>
          </w:p>
        </w:tc>
        <w:tc>
          <w:tcPr>
            <w:tcW w:w="1531" w:type="dxa"/>
            <w:shd w:val="clear" w:color="auto" w:fill="auto"/>
            <w:noWrap/>
            <w:vAlign w:val="center"/>
            <w:hideMark/>
          </w:tcPr>
          <w:p w14:paraId="569AC63B" w14:textId="2F345D20"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17.41</w:t>
            </w:r>
          </w:p>
        </w:tc>
      </w:tr>
      <w:tr w:rsidR="00A376F6" w:rsidRPr="00BE017E" w14:paraId="55F03EBD" w14:textId="77777777" w:rsidTr="005F6C11">
        <w:trPr>
          <w:trHeight w:val="285"/>
        </w:trPr>
        <w:tc>
          <w:tcPr>
            <w:tcW w:w="1984" w:type="dxa"/>
            <w:shd w:val="clear" w:color="auto" w:fill="auto"/>
            <w:noWrap/>
            <w:vAlign w:val="center"/>
            <w:hideMark/>
          </w:tcPr>
          <w:p w14:paraId="3BA8EA8B" w14:textId="0220DAEC"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P(-0.03, 0.03]</w:t>
            </w:r>
            <w:r>
              <w:rPr>
                <w:rFonts w:ascii="等线" w:eastAsia="等线" w:hAnsi="等线" w:cs="宋体" w:hint="eastAsia"/>
                <w:color w:val="000000"/>
                <w:kern w:val="0"/>
                <w:sz w:val="22"/>
              </w:rPr>
              <w:t>平值</w:t>
            </w:r>
          </w:p>
        </w:tc>
        <w:tc>
          <w:tcPr>
            <w:tcW w:w="1531" w:type="dxa"/>
            <w:shd w:val="clear" w:color="auto" w:fill="auto"/>
            <w:noWrap/>
            <w:vAlign w:val="center"/>
            <w:hideMark/>
          </w:tcPr>
          <w:p w14:paraId="5A3AB62E" w14:textId="366E34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-0.865</w:t>
            </w:r>
          </w:p>
        </w:tc>
        <w:tc>
          <w:tcPr>
            <w:tcW w:w="1531" w:type="dxa"/>
            <w:shd w:val="clear" w:color="auto" w:fill="auto"/>
            <w:noWrap/>
            <w:vAlign w:val="center"/>
            <w:hideMark/>
          </w:tcPr>
          <w:p w14:paraId="196BDAD4" w14:textId="2FF1C8F8"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-0.714</w:t>
            </w:r>
          </w:p>
        </w:tc>
        <w:tc>
          <w:tcPr>
            <w:tcW w:w="1531" w:type="dxa"/>
            <w:shd w:val="clear" w:color="auto" w:fill="auto"/>
            <w:noWrap/>
            <w:vAlign w:val="center"/>
            <w:hideMark/>
          </w:tcPr>
          <w:p w14:paraId="59B6C1DE" w14:textId="4631E2A9"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-1.134</w:t>
            </w:r>
          </w:p>
        </w:tc>
        <w:tc>
          <w:tcPr>
            <w:tcW w:w="1531" w:type="dxa"/>
            <w:shd w:val="clear" w:color="auto" w:fill="auto"/>
            <w:noWrap/>
            <w:vAlign w:val="center"/>
            <w:hideMark/>
          </w:tcPr>
          <w:p w14:paraId="31F27DB1" w14:textId="2B7AF50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21.63</w:t>
            </w:r>
          </w:p>
        </w:tc>
        <w:tc>
          <w:tcPr>
            <w:tcW w:w="1531" w:type="dxa"/>
            <w:shd w:val="clear" w:color="auto" w:fill="auto"/>
            <w:noWrap/>
            <w:vAlign w:val="center"/>
            <w:hideMark/>
          </w:tcPr>
          <w:p w14:paraId="3ECCBF53" w14:textId="2039784C"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20.069</w:t>
            </w:r>
          </w:p>
        </w:tc>
        <w:tc>
          <w:tcPr>
            <w:tcW w:w="1531" w:type="dxa"/>
            <w:shd w:val="clear" w:color="auto" w:fill="auto"/>
            <w:noWrap/>
            <w:vAlign w:val="center"/>
            <w:hideMark/>
          </w:tcPr>
          <w:p w14:paraId="4FD4ACB1" w14:textId="49228E7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21.914</w:t>
            </w:r>
          </w:p>
        </w:tc>
      </w:tr>
      <w:tr w:rsidR="00A376F6" w:rsidRPr="00BE017E" w14:paraId="46F05663" w14:textId="77777777" w:rsidTr="005F6C11">
        <w:trPr>
          <w:trHeight w:val="285"/>
        </w:trPr>
        <w:tc>
          <w:tcPr>
            <w:tcW w:w="1984" w:type="dxa"/>
            <w:shd w:val="clear" w:color="auto" w:fill="auto"/>
            <w:noWrap/>
            <w:vAlign w:val="center"/>
            <w:hideMark/>
          </w:tcPr>
          <w:p w14:paraId="7CA3CBBF" w14:textId="3E77E903"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P(-0.1, -0.03]</w:t>
            </w:r>
            <w:proofErr w:type="gramStart"/>
            <w:r>
              <w:rPr>
                <w:rFonts w:ascii="等线" w:eastAsia="等线" w:hAnsi="等线" w:cs="宋体" w:hint="eastAsia"/>
                <w:color w:val="000000"/>
                <w:kern w:val="0"/>
                <w:sz w:val="22"/>
              </w:rPr>
              <w:t>虚值</w:t>
            </w:r>
            <w:proofErr w:type="gramEnd"/>
          </w:p>
        </w:tc>
        <w:tc>
          <w:tcPr>
            <w:tcW w:w="1531" w:type="dxa"/>
            <w:shd w:val="clear" w:color="auto" w:fill="auto"/>
            <w:noWrap/>
            <w:vAlign w:val="center"/>
            <w:hideMark/>
          </w:tcPr>
          <w:p w14:paraId="32CC5E97" w14:textId="31647D72"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-1.075</w:t>
            </w:r>
          </w:p>
        </w:tc>
        <w:tc>
          <w:tcPr>
            <w:tcW w:w="1531" w:type="dxa"/>
            <w:shd w:val="clear" w:color="auto" w:fill="auto"/>
            <w:noWrap/>
            <w:vAlign w:val="center"/>
            <w:hideMark/>
          </w:tcPr>
          <w:p w14:paraId="6555989A" w14:textId="1E83621D"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-0.415</w:t>
            </w:r>
          </w:p>
        </w:tc>
        <w:tc>
          <w:tcPr>
            <w:tcW w:w="1531" w:type="dxa"/>
            <w:shd w:val="clear" w:color="auto" w:fill="auto"/>
            <w:noWrap/>
            <w:vAlign w:val="center"/>
            <w:hideMark/>
          </w:tcPr>
          <w:p w14:paraId="1FCC2C4E" w14:textId="0D73F12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-0.759</w:t>
            </w:r>
          </w:p>
        </w:tc>
        <w:tc>
          <w:tcPr>
            <w:tcW w:w="1531" w:type="dxa"/>
            <w:shd w:val="clear" w:color="auto" w:fill="auto"/>
            <w:noWrap/>
            <w:vAlign w:val="center"/>
            <w:hideMark/>
          </w:tcPr>
          <w:p w14:paraId="1CE8992E" w14:textId="65152A7A"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12.498</w:t>
            </w:r>
          </w:p>
        </w:tc>
        <w:tc>
          <w:tcPr>
            <w:tcW w:w="1531" w:type="dxa"/>
            <w:shd w:val="clear" w:color="auto" w:fill="auto"/>
            <w:noWrap/>
            <w:vAlign w:val="center"/>
            <w:hideMark/>
          </w:tcPr>
          <w:p w14:paraId="2249422B" w14:textId="6878A5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12.198</w:t>
            </w:r>
          </w:p>
        </w:tc>
        <w:tc>
          <w:tcPr>
            <w:tcW w:w="1531" w:type="dxa"/>
            <w:shd w:val="clear" w:color="auto" w:fill="auto"/>
            <w:noWrap/>
            <w:vAlign w:val="center"/>
            <w:hideMark/>
          </w:tcPr>
          <w:p w14:paraId="6F7C37E5" w14:textId="087BAF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14.885</w:t>
            </w:r>
          </w:p>
        </w:tc>
      </w:tr>
    </w:tbl>
    <w:p w14:paraId="35D8E696" w14:textId="31222D0C" w:rsidR="00BE017E" w:rsidRDefault="00C90B21" w:rsidP="00152FB6">
      <w:r>
        <w:rPr>
          <w:rFonts w:hint="eastAsia"/>
        </w:rPr>
        <w:t>注：本表展示了期权del</w:t>
      </w:r>
      <w:r>
        <w:t>ta</w:t>
      </w:r>
      <w:r>
        <w:rPr>
          <w:rFonts w:hint="eastAsia"/>
        </w:rPr>
        <w:t>中性收益的按剩余到期时间和在</w:t>
      </w:r>
      <w:proofErr w:type="gramStart"/>
      <w:r>
        <w:rPr>
          <w:rFonts w:hint="eastAsia"/>
        </w:rPr>
        <w:t>值程度</w:t>
      </w:r>
      <w:proofErr w:type="gramEnd"/>
      <w:r>
        <w:rPr>
          <w:rFonts w:hint="eastAsia"/>
        </w:rPr>
        <w:t>分类的描述性统计分析。</w:t>
      </w:r>
    </w:p>
    <w:p w14:paraId="27DBB4B6" w14:textId="32B06E4E" w:rsidR="00BE017E" w:rsidRDefault="00BE017E" w:rsidP="00152FB6"/>
    <w:p w14:paraId="3584650D" w14:textId="33257ED6" w:rsidR="00BE017E" w:rsidRDefault="00BE017E" w:rsidP="00152FB6"/>
    <w:p w14:paraId="407FACC9" w14:textId="7D147B13" w:rsidR="00BE017E" w:rsidRDefault="00BE017E" w:rsidP="00152FB6"/>
    <w:p w14:paraId="15C282DD" w14:textId="62230E9B" w:rsidR="00BE017E" w:rsidRDefault="00BE017E" w:rsidP="00152FB6"/>
    <w:p w14:paraId="75F44498" w14:textId="36F877D3" w:rsidR="00BE017E" w:rsidRDefault="00BE017E" w:rsidP="00152FB6"/>
    <w:p w14:paraId="7519B630" w14:textId="766F35C9" w:rsidR="00BE017E" w:rsidRDefault="00BE017E" w:rsidP="00152FB6"/>
    <w:p w14:paraId="236F6505" w14:textId="0383342E" w:rsidR="00BE017E" w:rsidRDefault="00BE017E" w:rsidP="00152FB6"/>
    <w:p w14:paraId="5B758780" w14:textId="46DC1B95" w:rsidR="00BE017E" w:rsidRDefault="00BE017E" w:rsidP="00152FB6"/>
    <w:p w14:paraId="051AF40E" w14:textId="76117727" w:rsidR="00BE017E" w:rsidRDefault="00BE017E" w:rsidP="00152FB6"/>
    <w:p w14:paraId="17150A9B" w14:textId="1D44A478" w:rsidR="00BE017E" w:rsidRDefault="00BE017E" w:rsidP="00152FB6"/>
    <w:p w14:paraId="6D663FFF" w14:textId="77777777" w:rsidR="00BE017E" w:rsidRDefault="00BE017E" w:rsidP="00152FB6"/>
    <w:p w14:paraId="587FEA4A" w14:textId="77777777" w:rsidR="00D06D59" w:rsidRDefault="00D06D59" w:rsidP="00152FB6"/>
    <w:p w14:paraId="16B2AB42" w14:textId="1526EEFA" w:rsidR="00D06D59" w:rsidRDefault="00D06D59" w:rsidP="00D06D59">
      <w:pPr>
        <w:pStyle w:val="1"/>
      </w:pPr>
      <w:r>
        <w:t>4.</w:t>
      </w:r>
      <w:r>
        <w:rPr>
          <w:rFonts w:hint="eastAsia"/>
        </w:rPr>
        <w:t>实证分析</w:t>
      </w:r>
      <w:r>
        <w:t xml:space="preserve"> </w:t>
      </w:r>
    </w:p>
    <w:p w14:paraId="21CDC67D" w14:textId="77777777" w:rsidR="00C3061E" w:rsidRDefault="00C3061E" w:rsidP="00152FB6"/>
    <w:p w14:paraId="0E452BEA" w14:textId="782BEF31" w:rsidR="00D06D59" w:rsidRDefault="00D06D59" w:rsidP="009F4B6A">
      <w:pPr>
        <w:pStyle w:val="2"/>
        <w:numPr>
          <w:ilvl w:val="0"/>
          <w:numId w:val="6"/>
        </w:numPr>
      </w:pPr>
      <w:r>
        <w:rPr>
          <w:rFonts w:hint="eastAsia"/>
        </w:rPr>
        <w:t>波动率的波动率风险的系统性与正负性</w:t>
      </w:r>
    </w:p>
    <w:p w14:paraId="6CA7FD54" w14:textId="768B2955" w:rsidR="00D06D59" w:rsidRDefault="00011970" w:rsidP="00152FB6">
      <w:commentRangeStart w:id="28"/>
      <w:r>
        <w:rPr>
          <w:rFonts w:hint="eastAsia"/>
        </w:rPr>
        <w:t>V</w:t>
      </w:r>
      <w:r>
        <w:t>V风险</w:t>
      </w:r>
      <w:r>
        <w:rPr>
          <w:rFonts w:hint="eastAsia"/>
        </w:rPr>
        <w:t>是系统性风险因子</w:t>
      </w:r>
      <w:commentRangeEnd w:id="28"/>
      <w:r>
        <w:rPr>
          <w:rStyle w:val="a7"/>
        </w:rPr>
        <w:commentReference w:id="28"/>
      </w:r>
    </w:p>
    <w:p w14:paraId="25B278AB" w14:textId="77777777" w:rsidR="00011970" w:rsidRDefault="00011970" w:rsidP="00152FB6"/>
    <w:tbl>
      <w:tblPr>
        <w:tblW w:w="2880" w:type="dxa"/>
        <w:jc w:val="center"/>
        <w:tblBorders>
          <w:top w:val="single" w:sz="4" w:space="0" w:color="auto"/>
          <w:bottom w:val="single" w:sz="4" w:space="0" w:color="auto"/>
        </w:tblBorders>
        <w:tblLook w:val="04A0" w:firstRow="1" w:lastRow="0" w:firstColumn="1" w:lastColumn="0" w:noHBand="0" w:noVBand="1"/>
      </w:tblPr>
      <w:tblGrid>
        <w:gridCol w:w="1092"/>
        <w:gridCol w:w="1076"/>
        <w:gridCol w:w="1076"/>
      </w:tblGrid>
      <w:tr w:rsidR="00DE2726" w:rsidRPr="00DE2726" w14:paraId="36E9E9C4" w14:textId="77777777" w:rsidTr="00DE2726">
        <w:trPr>
          <w:trHeight w:val="276"/>
          <w:jc w:val="center"/>
        </w:trPr>
        <w:tc>
          <w:tcPr>
            <w:tcW w:w="960" w:type="dxa"/>
            <w:tcBorders>
              <w:top w:val="single" w:sz="4" w:space="0" w:color="auto"/>
              <w:bottom w:val="single" w:sz="4" w:space="0" w:color="auto"/>
            </w:tcBorders>
            <w:shd w:val="clear" w:color="auto" w:fill="auto"/>
            <w:noWrap/>
            <w:vAlign w:val="center"/>
            <w:hideMark/>
          </w:tcPr>
          <w:p w14:paraId="3B7571CA"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risk</w:t>
            </w:r>
          </w:p>
        </w:tc>
        <w:tc>
          <w:tcPr>
            <w:tcW w:w="960" w:type="dxa"/>
            <w:tcBorders>
              <w:top w:val="single" w:sz="4" w:space="0" w:color="auto"/>
              <w:bottom w:val="single" w:sz="4" w:space="0" w:color="auto"/>
            </w:tcBorders>
            <w:shd w:val="clear" w:color="auto" w:fill="auto"/>
            <w:noWrap/>
            <w:vAlign w:val="center"/>
            <w:hideMark/>
          </w:tcPr>
          <w:p w14:paraId="239B28B4" w14:textId="6383FB19" w:rsidR="00DE2726" w:rsidRPr="00DE2726" w:rsidRDefault="00E51D1E" w:rsidP="00DE2726">
            <w:pPr>
              <w:widowControl/>
              <w:jc w:val="center"/>
              <w:rPr>
                <w:rFonts w:ascii="等线" w:eastAsia="等线" w:hAnsi="等线" w:cs="宋体"/>
                <w:color w:val="000000"/>
                <w:kern w:val="0"/>
                <w:sz w:val="22"/>
              </w:rPr>
            </w:pPr>
            <w:proofErr w:type="spellStart"/>
            <w:r w:rsidRPr="00DE2726">
              <w:rPr>
                <w:rFonts w:ascii="等线" w:eastAsia="等线" w:hAnsi="等线" w:cs="宋体"/>
                <w:color w:val="000000"/>
                <w:kern w:val="0"/>
                <w:sz w:val="22"/>
              </w:rPr>
              <w:t>C</w:t>
            </w:r>
            <w:r w:rsidR="00DE2726" w:rsidRPr="00DE2726">
              <w:rPr>
                <w:rFonts w:ascii="等线" w:eastAsia="等线" w:hAnsi="等线" w:cs="宋体" w:hint="eastAsia"/>
                <w:color w:val="000000"/>
                <w:kern w:val="0"/>
                <w:sz w:val="22"/>
              </w:rPr>
              <w:t>orr</w:t>
            </w:r>
            <w:proofErr w:type="spellEnd"/>
          </w:p>
        </w:tc>
        <w:tc>
          <w:tcPr>
            <w:tcW w:w="960" w:type="dxa"/>
            <w:tcBorders>
              <w:top w:val="single" w:sz="4" w:space="0" w:color="auto"/>
              <w:bottom w:val="single" w:sz="4" w:space="0" w:color="auto"/>
            </w:tcBorders>
            <w:shd w:val="clear" w:color="auto" w:fill="auto"/>
            <w:noWrap/>
            <w:vAlign w:val="center"/>
            <w:hideMark/>
          </w:tcPr>
          <w:p w14:paraId="12753E76"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t</w:t>
            </w:r>
          </w:p>
        </w:tc>
      </w:tr>
      <w:tr w:rsidR="00DE2726" w:rsidRPr="00DE2726" w14:paraId="06B6628E" w14:textId="77777777" w:rsidTr="00DE2726">
        <w:trPr>
          <w:trHeight w:val="276"/>
          <w:jc w:val="center"/>
        </w:trPr>
        <w:tc>
          <w:tcPr>
            <w:tcW w:w="960" w:type="dxa"/>
            <w:tcBorders>
              <w:top w:val="single" w:sz="4" w:space="0" w:color="auto"/>
            </w:tcBorders>
            <w:shd w:val="clear" w:color="auto" w:fill="auto"/>
            <w:noWrap/>
            <w:vAlign w:val="center"/>
            <w:hideMark/>
          </w:tcPr>
          <w:p w14:paraId="46B9E72F"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Q_VV30</w:t>
            </w:r>
          </w:p>
        </w:tc>
        <w:tc>
          <w:tcPr>
            <w:tcW w:w="960" w:type="dxa"/>
            <w:tcBorders>
              <w:top w:val="single" w:sz="4" w:space="0" w:color="auto"/>
            </w:tcBorders>
            <w:shd w:val="clear" w:color="auto" w:fill="auto"/>
            <w:noWrap/>
            <w:vAlign w:val="center"/>
            <w:hideMark/>
          </w:tcPr>
          <w:p w14:paraId="64E6CDE3"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-0.21226</w:t>
            </w:r>
          </w:p>
        </w:tc>
        <w:tc>
          <w:tcPr>
            <w:tcW w:w="960" w:type="dxa"/>
            <w:tcBorders>
              <w:top w:val="single" w:sz="4" w:space="0" w:color="auto"/>
            </w:tcBorders>
            <w:shd w:val="clear" w:color="auto" w:fill="auto"/>
            <w:noWrap/>
            <w:vAlign w:val="center"/>
            <w:hideMark/>
          </w:tcPr>
          <w:p w14:paraId="0575792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-6.60958</w:t>
            </w:r>
          </w:p>
        </w:tc>
      </w:tr>
      <w:tr w:rsidR="00DE2726" w:rsidRPr="00DE2726" w14:paraId="10AD31EE" w14:textId="77777777" w:rsidTr="00DE2726">
        <w:trPr>
          <w:trHeight w:val="276"/>
          <w:jc w:val="center"/>
        </w:trPr>
        <w:tc>
          <w:tcPr>
            <w:tcW w:w="960" w:type="dxa"/>
            <w:shd w:val="clear" w:color="auto" w:fill="auto"/>
            <w:noWrap/>
            <w:vAlign w:val="center"/>
            <w:hideMark/>
          </w:tcPr>
          <w:p w14:paraId="1DEFA5B3"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Q_VV60</w:t>
            </w:r>
          </w:p>
        </w:tc>
        <w:tc>
          <w:tcPr>
            <w:tcW w:w="960" w:type="dxa"/>
            <w:shd w:val="clear" w:color="auto" w:fill="auto"/>
            <w:noWrap/>
            <w:vAlign w:val="center"/>
            <w:hideMark/>
          </w:tcPr>
          <w:p w14:paraId="0DB47BC7"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-0.20994</w:t>
            </w:r>
          </w:p>
        </w:tc>
        <w:tc>
          <w:tcPr>
            <w:tcW w:w="960" w:type="dxa"/>
            <w:shd w:val="clear" w:color="auto" w:fill="auto"/>
            <w:noWrap/>
            <w:vAlign w:val="center"/>
            <w:hideMark/>
          </w:tcPr>
          <w:p w14:paraId="5FFD3A29"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-6.53066</w:t>
            </w:r>
          </w:p>
        </w:tc>
      </w:tr>
      <w:tr w:rsidR="00DE2726" w:rsidRPr="00DE2726" w14:paraId="6D2F4CA5" w14:textId="77777777" w:rsidTr="00DE2726">
        <w:trPr>
          <w:trHeight w:val="276"/>
          <w:jc w:val="center"/>
        </w:trPr>
        <w:tc>
          <w:tcPr>
            <w:tcW w:w="960" w:type="dxa"/>
            <w:shd w:val="clear" w:color="auto" w:fill="auto"/>
            <w:noWrap/>
            <w:vAlign w:val="center"/>
            <w:hideMark/>
          </w:tcPr>
          <w:p w14:paraId="5F6134A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Q_VV90</w:t>
            </w:r>
          </w:p>
        </w:tc>
        <w:tc>
          <w:tcPr>
            <w:tcW w:w="960" w:type="dxa"/>
            <w:shd w:val="clear" w:color="auto" w:fill="auto"/>
            <w:noWrap/>
            <w:vAlign w:val="center"/>
            <w:hideMark/>
          </w:tcPr>
          <w:p w14:paraId="2F2EBA0C"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-0.20559</w:t>
            </w:r>
          </w:p>
        </w:tc>
        <w:tc>
          <w:tcPr>
            <w:tcW w:w="960" w:type="dxa"/>
            <w:shd w:val="clear" w:color="auto" w:fill="auto"/>
            <w:noWrap/>
            <w:vAlign w:val="center"/>
            <w:hideMark/>
          </w:tcPr>
          <w:p w14:paraId="2EA43919"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-6.38565</w:t>
            </w:r>
          </w:p>
        </w:tc>
      </w:tr>
      <w:tr w:rsidR="00DE2726" w:rsidRPr="00DE2726" w14:paraId="1D64FCFD" w14:textId="77777777" w:rsidTr="00DE2726">
        <w:trPr>
          <w:trHeight w:val="276"/>
          <w:jc w:val="center"/>
        </w:trPr>
        <w:tc>
          <w:tcPr>
            <w:tcW w:w="960" w:type="dxa"/>
            <w:shd w:val="clear" w:color="auto" w:fill="auto"/>
            <w:noWrap/>
            <w:vAlign w:val="center"/>
            <w:hideMark/>
          </w:tcPr>
          <w:p w14:paraId="4A9C4A9B"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Q_VV180</w:t>
            </w:r>
          </w:p>
        </w:tc>
        <w:tc>
          <w:tcPr>
            <w:tcW w:w="960" w:type="dxa"/>
            <w:shd w:val="clear" w:color="auto" w:fill="auto"/>
            <w:noWrap/>
            <w:vAlign w:val="center"/>
            <w:hideMark/>
          </w:tcPr>
          <w:p w14:paraId="68E6EF1A"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-0.17261</w:t>
            </w:r>
          </w:p>
        </w:tc>
        <w:tc>
          <w:tcPr>
            <w:tcW w:w="960" w:type="dxa"/>
            <w:shd w:val="clear" w:color="auto" w:fill="auto"/>
            <w:noWrap/>
            <w:vAlign w:val="center"/>
            <w:hideMark/>
          </w:tcPr>
          <w:p w14:paraId="7E6FADA1"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-5.32392</w:t>
            </w:r>
          </w:p>
        </w:tc>
      </w:tr>
      <w:tr w:rsidR="00DE2726" w:rsidRPr="00DE2726" w14:paraId="0DCBB3A5" w14:textId="77777777" w:rsidTr="00DE2726">
        <w:trPr>
          <w:trHeight w:val="276"/>
          <w:jc w:val="center"/>
        </w:trPr>
        <w:tc>
          <w:tcPr>
            <w:tcW w:w="960" w:type="dxa"/>
            <w:shd w:val="clear" w:color="auto" w:fill="auto"/>
            <w:noWrap/>
            <w:vAlign w:val="center"/>
            <w:hideMark/>
          </w:tcPr>
          <w:p w14:paraId="464A475B"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Q_VV360</w:t>
            </w:r>
          </w:p>
        </w:tc>
        <w:tc>
          <w:tcPr>
            <w:tcW w:w="960" w:type="dxa"/>
            <w:shd w:val="clear" w:color="auto" w:fill="auto"/>
            <w:noWrap/>
            <w:vAlign w:val="center"/>
            <w:hideMark/>
          </w:tcPr>
          <w:p w14:paraId="2AA058E8"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-0.08822</w:t>
            </w:r>
          </w:p>
        </w:tc>
        <w:tc>
          <w:tcPr>
            <w:tcW w:w="960" w:type="dxa"/>
            <w:shd w:val="clear" w:color="auto" w:fill="auto"/>
            <w:noWrap/>
            <w:vAlign w:val="center"/>
            <w:hideMark/>
          </w:tcPr>
          <w:p w14:paraId="647F96DE"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-2.68922</w:t>
            </w:r>
          </w:p>
        </w:tc>
      </w:tr>
      <w:tr w:rsidR="003E3EB5" w:rsidRPr="003E3EB5" w14:paraId="55C950C4" w14:textId="77777777" w:rsidTr="00DE2726">
        <w:trPr>
          <w:trHeight w:val="276"/>
          <w:jc w:val="center"/>
        </w:trPr>
        <w:tc>
          <w:tcPr>
            <w:tcW w:w="960" w:type="dxa"/>
            <w:shd w:val="clear" w:color="auto" w:fill="auto"/>
            <w:noWrap/>
            <w:vAlign w:val="center"/>
            <w:hideMark/>
          </w:tcPr>
          <w:p w14:paraId="5AB7711E"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P_VV</w:t>
            </w:r>
          </w:p>
        </w:tc>
        <w:tc>
          <w:tcPr>
            <w:tcW w:w="960" w:type="dxa"/>
            <w:shd w:val="clear" w:color="auto" w:fill="auto"/>
            <w:noWrap/>
            <w:vAlign w:val="center"/>
            <w:hideMark/>
          </w:tcPr>
          <w:p w14:paraId="4A7B843C"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0.083808</w:t>
            </w:r>
          </w:p>
        </w:tc>
        <w:tc>
          <w:tcPr>
            <w:tcW w:w="960" w:type="dxa"/>
            <w:shd w:val="clear" w:color="auto" w:fill="auto"/>
            <w:noWrap/>
            <w:vAlign w:val="center"/>
            <w:hideMark/>
          </w:tcPr>
          <w:p w14:paraId="7F8CC0B1"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2.552386</w:t>
            </w:r>
          </w:p>
        </w:tc>
      </w:tr>
      <w:tr w:rsidR="00DE2726" w:rsidRPr="00DE2726" w14:paraId="59B806A4" w14:textId="77777777" w:rsidTr="00DE2726">
        <w:trPr>
          <w:trHeight w:val="276"/>
          <w:jc w:val="center"/>
        </w:trPr>
        <w:tc>
          <w:tcPr>
            <w:tcW w:w="960" w:type="dxa"/>
            <w:shd w:val="clear" w:color="auto" w:fill="auto"/>
            <w:noWrap/>
            <w:vAlign w:val="center"/>
            <w:hideMark/>
          </w:tcPr>
          <w:p w14:paraId="272C62D2"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RV</w:t>
            </w:r>
          </w:p>
        </w:tc>
        <w:tc>
          <w:tcPr>
            <w:tcW w:w="960" w:type="dxa"/>
            <w:shd w:val="clear" w:color="auto" w:fill="auto"/>
            <w:noWrap/>
            <w:vAlign w:val="center"/>
            <w:hideMark/>
          </w:tcPr>
          <w:p w14:paraId="6CD7D02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-0.30298</w:t>
            </w:r>
          </w:p>
        </w:tc>
        <w:tc>
          <w:tcPr>
            <w:tcW w:w="960" w:type="dxa"/>
            <w:shd w:val="clear" w:color="auto" w:fill="auto"/>
            <w:noWrap/>
            <w:vAlign w:val="center"/>
            <w:hideMark/>
          </w:tcPr>
          <w:p w14:paraId="2E5A4FE6"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-9.64316</w:t>
            </w:r>
          </w:p>
        </w:tc>
      </w:tr>
    </w:tbl>
    <w:p w14:paraId="68DED01C" w14:textId="77777777" w:rsidR="00DE2726" w:rsidRDefault="00DE2726" w:rsidP="00152FB6"/>
    <w:p w14:paraId="019B8D55" w14:textId="77777777" w:rsidR="00DE2726" w:rsidRDefault="00DE2726" w:rsidP="00152FB6"/>
    <w:p w14:paraId="35E4D583" w14:textId="2B5D5425" w:rsidR="004F1F40" w:rsidRDefault="004F1F40" w:rsidP="004F1F40">
      <w:pPr>
        <w:pStyle w:val="2"/>
        <w:numPr>
          <w:ilvl w:val="0"/>
          <w:numId w:val="6"/>
        </w:numPr>
      </w:pPr>
      <w:r>
        <w:rPr>
          <w:rFonts w:hint="eastAsia"/>
        </w:rPr>
        <w:t>独立V</w:t>
      </w:r>
      <w:r>
        <w:t>V</w:t>
      </w:r>
      <w:r>
        <w:rPr>
          <w:rFonts w:hint="eastAsia"/>
        </w:rPr>
        <w:t>风险溢价</w:t>
      </w:r>
      <w:r>
        <w:rPr>
          <w:rFonts w:hint="eastAsia"/>
        </w:rPr>
        <w:t>检验</w:t>
      </w:r>
    </w:p>
    <w:p w14:paraId="26DFC32E" w14:textId="0661513E" w:rsidR="004F1F40" w:rsidRDefault="008E36D2" w:rsidP="004F1F40">
      <w:pPr>
        <w:rPr>
          <w:rFonts w:hint="eastAsia"/>
        </w:rPr>
      </w:pPr>
      <w:r>
        <w:rPr>
          <w:rFonts w:hint="eastAsia"/>
        </w:rPr>
        <w:t>V</w:t>
      </w:r>
      <w:r>
        <w:t>V</w:t>
      </w:r>
      <w:r>
        <w:rPr>
          <w:rFonts w:hint="eastAsia"/>
        </w:rPr>
        <w:t>风险衡量投资者对波动率的不确定性。由（1</w:t>
      </w:r>
      <w:r>
        <w:t>2</w:t>
      </w:r>
      <w:r>
        <w:rPr>
          <w:rFonts w:hint="eastAsia"/>
        </w:rPr>
        <w:t>）可知，</w:t>
      </w:r>
    </w:p>
    <w:p w14:paraId="7B6D0126" w14:textId="77777777" w:rsidR="0010639F" w:rsidRDefault="0010639F" w:rsidP="004F1F40">
      <w:pPr>
        <w:rPr>
          <w:rFonts w:hint="eastAsia"/>
        </w:rPr>
      </w:pPr>
    </w:p>
    <w:p w14:paraId="1FC84014" w14:textId="2179797E" w:rsidR="00E41390" w:rsidRDefault="001C6937" w:rsidP="001C6937">
      <w:pPr>
        <w:jc w:val="center"/>
      </w:pPr>
      <w:r>
        <w:rPr>
          <w:rFonts w:hint="eastAsia"/>
        </w:rPr>
        <w:t>独立V</w:t>
      </w:r>
      <w:r>
        <w:t>V</w:t>
      </w:r>
      <w:r>
        <w:rPr>
          <w:rFonts w:hint="eastAsia"/>
        </w:rPr>
        <w:t>风险溢价统计分析</w:t>
      </w:r>
    </w:p>
    <w:tbl>
      <w:tblPr>
        <w:tblW w:w="11227" w:type="dxa"/>
        <w:jc w:val="center"/>
        <w:tblBorders>
          <w:top w:val="single" w:sz="4" w:space="0" w:color="auto"/>
          <w:bottom w:val="single" w:sz="4" w:space="0" w:color="auto"/>
        </w:tblBorders>
        <w:tblLayout w:type="fixed"/>
        <w:tblLook w:val="04A0" w:firstRow="1" w:lastRow="0" w:firstColumn="1" w:lastColumn="0" w:noHBand="0" w:noVBand="1"/>
      </w:tblPr>
      <w:tblGrid>
        <w:gridCol w:w="964"/>
        <w:gridCol w:w="1134"/>
        <w:gridCol w:w="964"/>
        <w:gridCol w:w="964"/>
        <w:gridCol w:w="964"/>
        <w:gridCol w:w="964"/>
        <w:gridCol w:w="964"/>
        <w:gridCol w:w="964"/>
        <w:gridCol w:w="964"/>
        <w:gridCol w:w="964"/>
        <w:gridCol w:w="1417"/>
      </w:tblGrid>
      <w:tr w:rsidR="00E41390" w:rsidRPr="00E41390" w14:paraId="6BE273C8" w14:textId="77777777" w:rsidTr="00E41390">
        <w:trPr>
          <w:trHeight w:val="285"/>
          <w:jc w:val="center"/>
        </w:trPr>
        <w:tc>
          <w:tcPr>
            <w:tcW w:w="964" w:type="dxa"/>
            <w:tcBorders>
              <w:top w:val="single" w:sz="4" w:space="0" w:color="auto"/>
              <w:bottom w:val="single" w:sz="4" w:space="0" w:color="auto"/>
            </w:tcBorders>
            <w:shd w:val="clear" w:color="auto" w:fill="auto"/>
            <w:noWrap/>
            <w:vAlign w:val="center"/>
            <w:hideMark/>
          </w:tcPr>
          <w:p w14:paraId="28F856DA" w14:textId="4E9FE563"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Volga</w:t>
            </w:r>
            <w:r>
              <w:rPr>
                <w:rFonts w:ascii="等线" w:eastAsia="等线" w:hAnsi="等线" w:cs="宋体"/>
                <w:color w:val="000000"/>
                <w:kern w:val="0"/>
                <w:sz w:val="22"/>
              </w:rPr>
              <w:t>&gt;</w:t>
            </w:r>
          </w:p>
        </w:tc>
        <w:tc>
          <w:tcPr>
            <w:tcW w:w="1134" w:type="dxa"/>
            <w:tcBorders>
              <w:top w:val="single" w:sz="4" w:space="0" w:color="auto"/>
              <w:bottom w:val="single" w:sz="4" w:space="0" w:color="auto"/>
            </w:tcBorders>
            <w:shd w:val="clear" w:color="auto" w:fill="auto"/>
            <w:noWrap/>
            <w:vAlign w:val="center"/>
            <w:hideMark/>
          </w:tcPr>
          <w:p w14:paraId="5A28C44F"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mean</w:t>
            </w:r>
          </w:p>
        </w:tc>
        <w:tc>
          <w:tcPr>
            <w:tcW w:w="964" w:type="dxa"/>
            <w:tcBorders>
              <w:top w:val="single" w:sz="4" w:space="0" w:color="auto"/>
              <w:bottom w:val="single" w:sz="4" w:space="0" w:color="auto"/>
            </w:tcBorders>
            <w:shd w:val="clear" w:color="auto" w:fill="auto"/>
            <w:noWrap/>
            <w:vAlign w:val="center"/>
            <w:hideMark/>
          </w:tcPr>
          <w:p w14:paraId="68FFDFBE"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median</w:t>
            </w:r>
          </w:p>
        </w:tc>
        <w:tc>
          <w:tcPr>
            <w:tcW w:w="964" w:type="dxa"/>
            <w:tcBorders>
              <w:top w:val="single" w:sz="4" w:space="0" w:color="auto"/>
              <w:bottom w:val="single" w:sz="4" w:space="0" w:color="auto"/>
            </w:tcBorders>
            <w:shd w:val="clear" w:color="auto" w:fill="auto"/>
            <w:noWrap/>
            <w:vAlign w:val="center"/>
            <w:hideMark/>
          </w:tcPr>
          <w:p w14:paraId="3B375C15"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skew</w:t>
            </w:r>
          </w:p>
        </w:tc>
        <w:tc>
          <w:tcPr>
            <w:tcW w:w="964" w:type="dxa"/>
            <w:tcBorders>
              <w:top w:val="single" w:sz="4" w:space="0" w:color="auto"/>
              <w:bottom w:val="single" w:sz="4" w:space="0" w:color="auto"/>
            </w:tcBorders>
            <w:shd w:val="clear" w:color="auto" w:fill="auto"/>
            <w:noWrap/>
            <w:vAlign w:val="center"/>
            <w:hideMark/>
          </w:tcPr>
          <w:p w14:paraId="55D46639"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std</w:t>
            </w:r>
          </w:p>
        </w:tc>
        <w:tc>
          <w:tcPr>
            <w:tcW w:w="964" w:type="dxa"/>
            <w:tcBorders>
              <w:top w:val="single" w:sz="4" w:space="0" w:color="auto"/>
              <w:bottom w:val="single" w:sz="4" w:space="0" w:color="auto"/>
            </w:tcBorders>
            <w:shd w:val="clear" w:color="auto" w:fill="auto"/>
            <w:noWrap/>
            <w:vAlign w:val="center"/>
            <w:hideMark/>
          </w:tcPr>
          <w:p w14:paraId="50627551"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min</w:t>
            </w:r>
          </w:p>
        </w:tc>
        <w:tc>
          <w:tcPr>
            <w:tcW w:w="964" w:type="dxa"/>
            <w:tcBorders>
              <w:top w:val="single" w:sz="4" w:space="0" w:color="auto"/>
              <w:bottom w:val="single" w:sz="4" w:space="0" w:color="auto"/>
            </w:tcBorders>
            <w:shd w:val="clear" w:color="auto" w:fill="auto"/>
            <w:noWrap/>
            <w:vAlign w:val="center"/>
            <w:hideMark/>
          </w:tcPr>
          <w:p w14:paraId="6C3B91BE"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max</w:t>
            </w:r>
          </w:p>
        </w:tc>
        <w:tc>
          <w:tcPr>
            <w:tcW w:w="964" w:type="dxa"/>
            <w:tcBorders>
              <w:top w:val="single" w:sz="4" w:space="0" w:color="auto"/>
              <w:bottom w:val="single" w:sz="4" w:space="0" w:color="auto"/>
            </w:tcBorders>
            <w:shd w:val="clear" w:color="auto" w:fill="auto"/>
            <w:noWrap/>
            <w:vAlign w:val="center"/>
            <w:hideMark/>
          </w:tcPr>
          <w:p w14:paraId="445326C0"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%&lt;0</w:t>
            </w:r>
          </w:p>
        </w:tc>
        <w:tc>
          <w:tcPr>
            <w:tcW w:w="964" w:type="dxa"/>
            <w:tcBorders>
              <w:top w:val="single" w:sz="4" w:space="0" w:color="auto"/>
              <w:bottom w:val="single" w:sz="4" w:space="0" w:color="auto"/>
            </w:tcBorders>
            <w:shd w:val="clear" w:color="auto" w:fill="auto"/>
            <w:noWrap/>
            <w:vAlign w:val="center"/>
            <w:hideMark/>
          </w:tcPr>
          <w:p w14:paraId="45026FFD" w14:textId="77777777" w:rsidR="00E41390" w:rsidRPr="00E41390" w:rsidRDefault="00E41390" w:rsidP="00E41390">
            <w:pPr>
              <w:widowControl/>
              <w:jc w:val="center"/>
              <w:rPr>
                <w:rFonts w:ascii="等线" w:eastAsia="等线" w:hAnsi="等线" w:cs="宋体" w:hint="eastAsia"/>
                <w:color w:val="000000"/>
                <w:kern w:val="0"/>
                <w:sz w:val="22"/>
              </w:rPr>
            </w:pPr>
            <w:proofErr w:type="gramStart"/>
            <w:r w:rsidRPr="00E41390">
              <w:rPr>
                <w:rFonts w:ascii="等线" w:eastAsia="等线" w:hAnsi="等线" w:cs="宋体" w:hint="eastAsia"/>
                <w:color w:val="000000"/>
                <w:kern w:val="0"/>
                <w:sz w:val="22"/>
              </w:rPr>
              <w:t>AR(</w:t>
            </w:r>
            <w:proofErr w:type="gramEnd"/>
            <w:r w:rsidRPr="00E41390">
              <w:rPr>
                <w:rFonts w:ascii="等线" w:eastAsia="等线" w:hAnsi="等线" w:cs="宋体" w:hint="eastAsia"/>
                <w:color w:val="000000"/>
                <w:kern w:val="0"/>
                <w:sz w:val="22"/>
              </w:rPr>
              <w:t>1)</w:t>
            </w:r>
          </w:p>
        </w:tc>
        <w:tc>
          <w:tcPr>
            <w:tcW w:w="964" w:type="dxa"/>
            <w:tcBorders>
              <w:top w:val="single" w:sz="4" w:space="0" w:color="auto"/>
              <w:bottom w:val="single" w:sz="4" w:space="0" w:color="auto"/>
            </w:tcBorders>
            <w:shd w:val="clear" w:color="auto" w:fill="auto"/>
            <w:noWrap/>
            <w:vAlign w:val="center"/>
            <w:hideMark/>
          </w:tcPr>
          <w:p w14:paraId="098F0764"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Num</w:t>
            </w:r>
          </w:p>
        </w:tc>
        <w:tc>
          <w:tcPr>
            <w:tcW w:w="1417" w:type="dxa"/>
            <w:tcBorders>
              <w:top w:val="single" w:sz="4" w:space="0" w:color="auto"/>
              <w:bottom w:val="single" w:sz="4" w:space="0" w:color="auto"/>
            </w:tcBorders>
            <w:shd w:val="clear" w:color="auto" w:fill="auto"/>
            <w:noWrap/>
            <w:vAlign w:val="center"/>
            <w:hideMark/>
          </w:tcPr>
          <w:p w14:paraId="65D65E09" w14:textId="77777777" w:rsidR="00E41390" w:rsidRPr="00E41390" w:rsidRDefault="00E41390" w:rsidP="00E41390">
            <w:pPr>
              <w:widowControl/>
              <w:jc w:val="center"/>
              <w:rPr>
                <w:rFonts w:ascii="等线" w:eastAsia="等线" w:hAnsi="等线" w:cs="宋体" w:hint="eastAsia"/>
                <w:color w:val="000000"/>
                <w:kern w:val="0"/>
                <w:sz w:val="22"/>
              </w:rPr>
            </w:pPr>
            <w:proofErr w:type="spellStart"/>
            <w:r w:rsidRPr="00E41390">
              <w:rPr>
                <w:rFonts w:ascii="等线" w:eastAsia="等线" w:hAnsi="等线" w:cs="宋体" w:hint="eastAsia"/>
                <w:color w:val="000000"/>
                <w:kern w:val="0"/>
                <w:sz w:val="22"/>
              </w:rPr>
              <w:t>NumSample</w:t>
            </w:r>
            <w:proofErr w:type="spellEnd"/>
          </w:p>
        </w:tc>
      </w:tr>
      <w:tr w:rsidR="00E41390" w:rsidRPr="00E41390" w14:paraId="0041D2B5" w14:textId="77777777" w:rsidTr="00E41390">
        <w:trPr>
          <w:trHeight w:val="285"/>
          <w:jc w:val="center"/>
        </w:trPr>
        <w:tc>
          <w:tcPr>
            <w:tcW w:w="964" w:type="dxa"/>
            <w:tcBorders>
              <w:top w:val="single" w:sz="4" w:space="0" w:color="auto"/>
            </w:tcBorders>
            <w:shd w:val="clear" w:color="auto" w:fill="auto"/>
            <w:noWrap/>
            <w:vAlign w:val="center"/>
            <w:hideMark/>
          </w:tcPr>
          <w:p w14:paraId="6980AACD"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0.01</w:t>
            </w:r>
          </w:p>
        </w:tc>
        <w:tc>
          <w:tcPr>
            <w:tcW w:w="1134" w:type="dxa"/>
            <w:tcBorders>
              <w:top w:val="single" w:sz="4" w:space="0" w:color="auto"/>
            </w:tcBorders>
            <w:shd w:val="clear" w:color="auto" w:fill="auto"/>
            <w:noWrap/>
            <w:vAlign w:val="center"/>
            <w:hideMark/>
          </w:tcPr>
          <w:p w14:paraId="08257116" w14:textId="19A22FB6"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-1.627</w:t>
            </w:r>
            <w:r>
              <w:rPr>
                <w:rFonts w:ascii="等线" w:eastAsia="等线" w:hAnsi="等线" w:cs="宋体"/>
                <w:color w:val="000000"/>
                <w:kern w:val="0"/>
                <w:sz w:val="22"/>
              </w:rPr>
              <w:t>***</w:t>
            </w:r>
          </w:p>
        </w:tc>
        <w:tc>
          <w:tcPr>
            <w:tcW w:w="964" w:type="dxa"/>
            <w:tcBorders>
              <w:top w:val="single" w:sz="4" w:space="0" w:color="auto"/>
            </w:tcBorders>
            <w:shd w:val="clear" w:color="auto" w:fill="auto"/>
            <w:noWrap/>
            <w:vAlign w:val="center"/>
            <w:hideMark/>
          </w:tcPr>
          <w:p w14:paraId="1F702113"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-1.141</w:t>
            </w:r>
          </w:p>
        </w:tc>
        <w:tc>
          <w:tcPr>
            <w:tcW w:w="964" w:type="dxa"/>
            <w:tcBorders>
              <w:top w:val="single" w:sz="4" w:space="0" w:color="auto"/>
            </w:tcBorders>
            <w:shd w:val="clear" w:color="auto" w:fill="auto"/>
            <w:noWrap/>
            <w:vAlign w:val="center"/>
            <w:hideMark/>
          </w:tcPr>
          <w:p w14:paraId="2BB1A5B4"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-0.154</w:t>
            </w:r>
          </w:p>
        </w:tc>
        <w:tc>
          <w:tcPr>
            <w:tcW w:w="964" w:type="dxa"/>
            <w:tcBorders>
              <w:top w:val="single" w:sz="4" w:space="0" w:color="auto"/>
            </w:tcBorders>
            <w:shd w:val="clear" w:color="auto" w:fill="auto"/>
            <w:noWrap/>
            <w:vAlign w:val="center"/>
            <w:hideMark/>
          </w:tcPr>
          <w:p w14:paraId="592EAF06"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10.446</w:t>
            </w:r>
          </w:p>
        </w:tc>
        <w:tc>
          <w:tcPr>
            <w:tcW w:w="964" w:type="dxa"/>
            <w:tcBorders>
              <w:top w:val="single" w:sz="4" w:space="0" w:color="auto"/>
            </w:tcBorders>
            <w:shd w:val="clear" w:color="auto" w:fill="auto"/>
            <w:noWrap/>
            <w:vAlign w:val="center"/>
            <w:hideMark/>
          </w:tcPr>
          <w:p w14:paraId="6EFD61B4"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-58.937</w:t>
            </w:r>
          </w:p>
        </w:tc>
        <w:tc>
          <w:tcPr>
            <w:tcW w:w="964" w:type="dxa"/>
            <w:tcBorders>
              <w:top w:val="single" w:sz="4" w:space="0" w:color="auto"/>
            </w:tcBorders>
            <w:shd w:val="clear" w:color="auto" w:fill="auto"/>
            <w:noWrap/>
            <w:vAlign w:val="center"/>
            <w:hideMark/>
          </w:tcPr>
          <w:p w14:paraId="099A1F25"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52.154</w:t>
            </w:r>
          </w:p>
        </w:tc>
        <w:tc>
          <w:tcPr>
            <w:tcW w:w="964" w:type="dxa"/>
            <w:tcBorders>
              <w:top w:val="single" w:sz="4" w:space="0" w:color="auto"/>
            </w:tcBorders>
            <w:shd w:val="clear" w:color="auto" w:fill="auto"/>
            <w:noWrap/>
            <w:vAlign w:val="center"/>
            <w:hideMark/>
          </w:tcPr>
          <w:p w14:paraId="78A97F84"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65.84%</w:t>
            </w:r>
          </w:p>
        </w:tc>
        <w:tc>
          <w:tcPr>
            <w:tcW w:w="964" w:type="dxa"/>
            <w:tcBorders>
              <w:top w:val="single" w:sz="4" w:space="0" w:color="auto"/>
            </w:tcBorders>
            <w:shd w:val="clear" w:color="auto" w:fill="auto"/>
            <w:noWrap/>
            <w:vAlign w:val="center"/>
            <w:hideMark/>
          </w:tcPr>
          <w:p w14:paraId="198DEA2F" w14:textId="32BD5ECB"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0.080</w:t>
            </w:r>
          </w:p>
        </w:tc>
        <w:tc>
          <w:tcPr>
            <w:tcW w:w="964" w:type="dxa"/>
            <w:tcBorders>
              <w:top w:val="single" w:sz="4" w:space="0" w:color="auto"/>
            </w:tcBorders>
            <w:shd w:val="clear" w:color="auto" w:fill="auto"/>
            <w:noWrap/>
            <w:vAlign w:val="center"/>
            <w:hideMark/>
          </w:tcPr>
          <w:p w14:paraId="745DD108"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1935</w:t>
            </w:r>
          </w:p>
        </w:tc>
        <w:tc>
          <w:tcPr>
            <w:tcW w:w="1417" w:type="dxa"/>
            <w:tcBorders>
              <w:top w:val="single" w:sz="4" w:space="0" w:color="auto"/>
            </w:tcBorders>
            <w:shd w:val="clear" w:color="auto" w:fill="auto"/>
            <w:noWrap/>
            <w:vAlign w:val="center"/>
            <w:hideMark/>
          </w:tcPr>
          <w:p w14:paraId="194ED4AE"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84515</w:t>
            </w:r>
          </w:p>
        </w:tc>
      </w:tr>
      <w:tr w:rsidR="00E41390" w:rsidRPr="00E41390" w14:paraId="3EA5546D" w14:textId="77777777" w:rsidTr="00E41390">
        <w:trPr>
          <w:trHeight w:val="285"/>
          <w:jc w:val="center"/>
        </w:trPr>
        <w:tc>
          <w:tcPr>
            <w:tcW w:w="964" w:type="dxa"/>
            <w:shd w:val="clear" w:color="auto" w:fill="auto"/>
            <w:noWrap/>
            <w:vAlign w:val="center"/>
            <w:hideMark/>
          </w:tcPr>
          <w:p w14:paraId="783D25C5"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0.07</w:t>
            </w:r>
          </w:p>
        </w:tc>
        <w:tc>
          <w:tcPr>
            <w:tcW w:w="1134" w:type="dxa"/>
            <w:shd w:val="clear" w:color="auto" w:fill="auto"/>
            <w:noWrap/>
            <w:vAlign w:val="center"/>
            <w:hideMark/>
          </w:tcPr>
          <w:p w14:paraId="5CDEE35D" w14:textId="5763A0F9"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-0.687</w:t>
            </w:r>
            <w:r>
              <w:rPr>
                <w:rFonts w:ascii="等线" w:eastAsia="等线" w:hAnsi="等线" w:cs="宋体"/>
                <w:color w:val="000000"/>
                <w:kern w:val="0"/>
                <w:sz w:val="22"/>
              </w:rPr>
              <w:t>***</w:t>
            </w:r>
          </w:p>
        </w:tc>
        <w:tc>
          <w:tcPr>
            <w:tcW w:w="964" w:type="dxa"/>
            <w:shd w:val="clear" w:color="auto" w:fill="auto"/>
            <w:noWrap/>
            <w:vAlign w:val="center"/>
            <w:hideMark/>
          </w:tcPr>
          <w:p w14:paraId="6DC5451E"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-0.583</w:t>
            </w:r>
          </w:p>
        </w:tc>
        <w:tc>
          <w:tcPr>
            <w:tcW w:w="964" w:type="dxa"/>
            <w:shd w:val="clear" w:color="auto" w:fill="auto"/>
            <w:noWrap/>
            <w:vAlign w:val="center"/>
            <w:hideMark/>
          </w:tcPr>
          <w:p w14:paraId="43F9840A"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-0.248</w:t>
            </w:r>
          </w:p>
        </w:tc>
        <w:tc>
          <w:tcPr>
            <w:tcW w:w="964" w:type="dxa"/>
            <w:shd w:val="clear" w:color="auto" w:fill="auto"/>
            <w:noWrap/>
            <w:vAlign w:val="center"/>
            <w:hideMark/>
          </w:tcPr>
          <w:p w14:paraId="564B3C16"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4.339</w:t>
            </w:r>
          </w:p>
        </w:tc>
        <w:tc>
          <w:tcPr>
            <w:tcW w:w="964" w:type="dxa"/>
            <w:shd w:val="clear" w:color="auto" w:fill="auto"/>
            <w:noWrap/>
            <w:vAlign w:val="center"/>
            <w:hideMark/>
          </w:tcPr>
          <w:p w14:paraId="1F4D0AA3"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-22.103</w:t>
            </w:r>
          </w:p>
        </w:tc>
        <w:tc>
          <w:tcPr>
            <w:tcW w:w="964" w:type="dxa"/>
            <w:shd w:val="clear" w:color="auto" w:fill="auto"/>
            <w:noWrap/>
            <w:vAlign w:val="center"/>
            <w:hideMark/>
          </w:tcPr>
          <w:p w14:paraId="699DBF3E"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22.238</w:t>
            </w:r>
          </w:p>
        </w:tc>
        <w:tc>
          <w:tcPr>
            <w:tcW w:w="964" w:type="dxa"/>
            <w:shd w:val="clear" w:color="auto" w:fill="auto"/>
            <w:noWrap/>
            <w:vAlign w:val="center"/>
            <w:hideMark/>
          </w:tcPr>
          <w:p w14:paraId="63BE97EB"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64.81%</w:t>
            </w:r>
          </w:p>
        </w:tc>
        <w:tc>
          <w:tcPr>
            <w:tcW w:w="964" w:type="dxa"/>
            <w:shd w:val="clear" w:color="auto" w:fill="auto"/>
            <w:noWrap/>
            <w:vAlign w:val="center"/>
            <w:hideMark/>
          </w:tcPr>
          <w:p w14:paraId="21D70FE1" w14:textId="25EA6AB0"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0.094</w:t>
            </w:r>
          </w:p>
        </w:tc>
        <w:tc>
          <w:tcPr>
            <w:tcW w:w="964" w:type="dxa"/>
            <w:shd w:val="clear" w:color="auto" w:fill="auto"/>
            <w:noWrap/>
            <w:vAlign w:val="center"/>
            <w:hideMark/>
          </w:tcPr>
          <w:p w14:paraId="5288E7BB"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4251292C"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77537</w:t>
            </w:r>
          </w:p>
        </w:tc>
      </w:tr>
      <w:tr w:rsidR="00E41390" w:rsidRPr="00E41390" w14:paraId="05A5B801" w14:textId="77777777" w:rsidTr="00E41390">
        <w:trPr>
          <w:trHeight w:val="285"/>
          <w:jc w:val="center"/>
        </w:trPr>
        <w:tc>
          <w:tcPr>
            <w:tcW w:w="964" w:type="dxa"/>
            <w:shd w:val="clear" w:color="auto" w:fill="auto"/>
            <w:noWrap/>
            <w:vAlign w:val="center"/>
            <w:hideMark/>
          </w:tcPr>
          <w:p w14:paraId="67A4B276"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0.13</w:t>
            </w:r>
          </w:p>
        </w:tc>
        <w:tc>
          <w:tcPr>
            <w:tcW w:w="1134" w:type="dxa"/>
            <w:shd w:val="clear" w:color="auto" w:fill="auto"/>
            <w:noWrap/>
            <w:vAlign w:val="center"/>
            <w:hideMark/>
          </w:tcPr>
          <w:p w14:paraId="345F430B" w14:textId="24235B62"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-0.445</w:t>
            </w:r>
            <w:r>
              <w:rPr>
                <w:rFonts w:ascii="等线" w:eastAsia="等线" w:hAnsi="等线" w:cs="宋体"/>
                <w:color w:val="000000"/>
                <w:kern w:val="0"/>
                <w:sz w:val="22"/>
              </w:rPr>
              <w:t>***</w:t>
            </w:r>
          </w:p>
        </w:tc>
        <w:tc>
          <w:tcPr>
            <w:tcW w:w="964" w:type="dxa"/>
            <w:shd w:val="clear" w:color="auto" w:fill="auto"/>
            <w:noWrap/>
            <w:vAlign w:val="center"/>
            <w:hideMark/>
          </w:tcPr>
          <w:p w14:paraId="459BBF3C"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-0.462</w:t>
            </w:r>
          </w:p>
        </w:tc>
        <w:tc>
          <w:tcPr>
            <w:tcW w:w="964" w:type="dxa"/>
            <w:shd w:val="clear" w:color="auto" w:fill="auto"/>
            <w:noWrap/>
            <w:vAlign w:val="center"/>
            <w:hideMark/>
          </w:tcPr>
          <w:p w14:paraId="03042A28"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0.122</w:t>
            </w:r>
          </w:p>
        </w:tc>
        <w:tc>
          <w:tcPr>
            <w:tcW w:w="964" w:type="dxa"/>
            <w:shd w:val="clear" w:color="auto" w:fill="auto"/>
            <w:noWrap/>
            <w:vAlign w:val="center"/>
            <w:hideMark/>
          </w:tcPr>
          <w:p w14:paraId="51D1ED56"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3.31</w:t>
            </w:r>
          </w:p>
        </w:tc>
        <w:tc>
          <w:tcPr>
            <w:tcW w:w="964" w:type="dxa"/>
            <w:shd w:val="clear" w:color="auto" w:fill="auto"/>
            <w:noWrap/>
            <w:vAlign w:val="center"/>
            <w:hideMark/>
          </w:tcPr>
          <w:p w14:paraId="7D8AEDE8"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-16.481</w:t>
            </w:r>
          </w:p>
        </w:tc>
        <w:tc>
          <w:tcPr>
            <w:tcW w:w="964" w:type="dxa"/>
            <w:shd w:val="clear" w:color="auto" w:fill="auto"/>
            <w:noWrap/>
            <w:vAlign w:val="center"/>
            <w:hideMark/>
          </w:tcPr>
          <w:p w14:paraId="55D5E32D"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17.088</w:t>
            </w:r>
          </w:p>
        </w:tc>
        <w:tc>
          <w:tcPr>
            <w:tcW w:w="964" w:type="dxa"/>
            <w:shd w:val="clear" w:color="auto" w:fill="auto"/>
            <w:noWrap/>
            <w:vAlign w:val="center"/>
            <w:hideMark/>
          </w:tcPr>
          <w:p w14:paraId="097925F8"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64.34%</w:t>
            </w:r>
          </w:p>
        </w:tc>
        <w:tc>
          <w:tcPr>
            <w:tcW w:w="964" w:type="dxa"/>
            <w:shd w:val="clear" w:color="auto" w:fill="auto"/>
            <w:noWrap/>
            <w:vAlign w:val="center"/>
            <w:hideMark/>
          </w:tcPr>
          <w:p w14:paraId="07B24ECC" w14:textId="2D0BACB8"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0.048</w:t>
            </w:r>
          </w:p>
        </w:tc>
        <w:tc>
          <w:tcPr>
            <w:tcW w:w="964" w:type="dxa"/>
            <w:shd w:val="clear" w:color="auto" w:fill="auto"/>
            <w:noWrap/>
            <w:vAlign w:val="center"/>
            <w:hideMark/>
          </w:tcPr>
          <w:p w14:paraId="5E85A852"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6E45C50F"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73057</w:t>
            </w:r>
          </w:p>
        </w:tc>
      </w:tr>
      <w:tr w:rsidR="00E41390" w:rsidRPr="00E41390" w14:paraId="574B613B" w14:textId="77777777" w:rsidTr="00E41390">
        <w:trPr>
          <w:trHeight w:val="285"/>
          <w:jc w:val="center"/>
        </w:trPr>
        <w:tc>
          <w:tcPr>
            <w:tcW w:w="964" w:type="dxa"/>
            <w:shd w:val="clear" w:color="auto" w:fill="auto"/>
            <w:noWrap/>
            <w:vAlign w:val="center"/>
            <w:hideMark/>
          </w:tcPr>
          <w:p w14:paraId="4190B30A"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0.19</w:t>
            </w:r>
          </w:p>
        </w:tc>
        <w:tc>
          <w:tcPr>
            <w:tcW w:w="1134" w:type="dxa"/>
            <w:shd w:val="clear" w:color="auto" w:fill="auto"/>
            <w:noWrap/>
            <w:vAlign w:val="center"/>
            <w:hideMark/>
          </w:tcPr>
          <w:p w14:paraId="673154B5" w14:textId="7B7579CB"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-0.278</w:t>
            </w:r>
            <w:r>
              <w:rPr>
                <w:rFonts w:ascii="等线" w:eastAsia="等线" w:hAnsi="等线" w:cs="宋体"/>
                <w:color w:val="000000"/>
                <w:kern w:val="0"/>
                <w:sz w:val="22"/>
              </w:rPr>
              <w:t>***</w:t>
            </w:r>
          </w:p>
        </w:tc>
        <w:tc>
          <w:tcPr>
            <w:tcW w:w="964" w:type="dxa"/>
            <w:shd w:val="clear" w:color="auto" w:fill="auto"/>
            <w:noWrap/>
            <w:vAlign w:val="center"/>
            <w:hideMark/>
          </w:tcPr>
          <w:p w14:paraId="6A8B87EE"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-0.37</w:t>
            </w:r>
          </w:p>
        </w:tc>
        <w:tc>
          <w:tcPr>
            <w:tcW w:w="964" w:type="dxa"/>
            <w:shd w:val="clear" w:color="auto" w:fill="auto"/>
            <w:noWrap/>
            <w:vAlign w:val="center"/>
            <w:hideMark/>
          </w:tcPr>
          <w:p w14:paraId="05EAB00C"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0.52</w:t>
            </w:r>
          </w:p>
        </w:tc>
        <w:tc>
          <w:tcPr>
            <w:tcW w:w="964" w:type="dxa"/>
            <w:shd w:val="clear" w:color="auto" w:fill="auto"/>
            <w:noWrap/>
            <w:vAlign w:val="center"/>
            <w:hideMark/>
          </w:tcPr>
          <w:p w14:paraId="17707622"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2.731</w:t>
            </w:r>
          </w:p>
        </w:tc>
        <w:tc>
          <w:tcPr>
            <w:tcW w:w="964" w:type="dxa"/>
            <w:shd w:val="clear" w:color="auto" w:fill="auto"/>
            <w:noWrap/>
            <w:vAlign w:val="center"/>
            <w:hideMark/>
          </w:tcPr>
          <w:p w14:paraId="5070AB8D"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-12.489</w:t>
            </w:r>
          </w:p>
        </w:tc>
        <w:tc>
          <w:tcPr>
            <w:tcW w:w="964" w:type="dxa"/>
            <w:shd w:val="clear" w:color="auto" w:fill="auto"/>
            <w:noWrap/>
            <w:vAlign w:val="center"/>
            <w:hideMark/>
          </w:tcPr>
          <w:p w14:paraId="0D7218B7"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14.804</w:t>
            </w:r>
          </w:p>
        </w:tc>
        <w:tc>
          <w:tcPr>
            <w:tcW w:w="964" w:type="dxa"/>
            <w:shd w:val="clear" w:color="auto" w:fill="auto"/>
            <w:noWrap/>
            <w:vAlign w:val="center"/>
            <w:hideMark/>
          </w:tcPr>
          <w:p w14:paraId="6D2AEBCF"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64.08%</w:t>
            </w:r>
          </w:p>
        </w:tc>
        <w:tc>
          <w:tcPr>
            <w:tcW w:w="964" w:type="dxa"/>
            <w:shd w:val="clear" w:color="auto" w:fill="auto"/>
            <w:noWrap/>
            <w:vAlign w:val="center"/>
            <w:hideMark/>
          </w:tcPr>
          <w:p w14:paraId="22A56168" w14:textId="33EDCCF6"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0.079</w:t>
            </w:r>
          </w:p>
        </w:tc>
        <w:tc>
          <w:tcPr>
            <w:tcW w:w="964" w:type="dxa"/>
            <w:shd w:val="clear" w:color="auto" w:fill="auto"/>
            <w:noWrap/>
            <w:vAlign w:val="center"/>
            <w:hideMark/>
          </w:tcPr>
          <w:p w14:paraId="3D969A57"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39178B65"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68832</w:t>
            </w:r>
          </w:p>
        </w:tc>
      </w:tr>
      <w:tr w:rsidR="00E41390" w:rsidRPr="00E41390" w14:paraId="3941D262" w14:textId="77777777" w:rsidTr="00E41390">
        <w:trPr>
          <w:trHeight w:val="285"/>
          <w:jc w:val="center"/>
        </w:trPr>
        <w:tc>
          <w:tcPr>
            <w:tcW w:w="964" w:type="dxa"/>
            <w:shd w:val="clear" w:color="auto" w:fill="auto"/>
            <w:noWrap/>
            <w:vAlign w:val="center"/>
            <w:hideMark/>
          </w:tcPr>
          <w:p w14:paraId="01DDEF7A"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0.25</w:t>
            </w:r>
          </w:p>
        </w:tc>
        <w:tc>
          <w:tcPr>
            <w:tcW w:w="1134" w:type="dxa"/>
            <w:shd w:val="clear" w:color="auto" w:fill="auto"/>
            <w:noWrap/>
            <w:vAlign w:val="center"/>
            <w:hideMark/>
          </w:tcPr>
          <w:p w14:paraId="3A38C308" w14:textId="59847D64"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-0.136</w:t>
            </w:r>
            <w:r>
              <w:rPr>
                <w:rFonts w:ascii="等线" w:eastAsia="等线" w:hAnsi="等线" w:cs="宋体"/>
                <w:color w:val="000000"/>
                <w:kern w:val="0"/>
                <w:sz w:val="22"/>
              </w:rPr>
              <w:t>**</w:t>
            </w:r>
          </w:p>
        </w:tc>
        <w:tc>
          <w:tcPr>
            <w:tcW w:w="964" w:type="dxa"/>
            <w:shd w:val="clear" w:color="auto" w:fill="auto"/>
            <w:noWrap/>
            <w:vAlign w:val="center"/>
            <w:hideMark/>
          </w:tcPr>
          <w:p w14:paraId="2E9EEE17"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-0.32</w:t>
            </w:r>
          </w:p>
        </w:tc>
        <w:tc>
          <w:tcPr>
            <w:tcW w:w="964" w:type="dxa"/>
            <w:shd w:val="clear" w:color="auto" w:fill="auto"/>
            <w:noWrap/>
            <w:vAlign w:val="center"/>
            <w:hideMark/>
          </w:tcPr>
          <w:p w14:paraId="2220AD37"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1.135</w:t>
            </w:r>
          </w:p>
        </w:tc>
        <w:tc>
          <w:tcPr>
            <w:tcW w:w="964" w:type="dxa"/>
            <w:shd w:val="clear" w:color="auto" w:fill="auto"/>
            <w:noWrap/>
            <w:vAlign w:val="center"/>
            <w:hideMark/>
          </w:tcPr>
          <w:p w14:paraId="5AA1EE0C"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2.379</w:t>
            </w:r>
          </w:p>
        </w:tc>
        <w:tc>
          <w:tcPr>
            <w:tcW w:w="964" w:type="dxa"/>
            <w:shd w:val="clear" w:color="auto" w:fill="auto"/>
            <w:noWrap/>
            <w:vAlign w:val="center"/>
            <w:hideMark/>
          </w:tcPr>
          <w:p w14:paraId="11361EC0"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-9.654</w:t>
            </w:r>
          </w:p>
        </w:tc>
        <w:tc>
          <w:tcPr>
            <w:tcW w:w="964" w:type="dxa"/>
            <w:shd w:val="clear" w:color="auto" w:fill="auto"/>
            <w:noWrap/>
            <w:vAlign w:val="center"/>
            <w:hideMark/>
          </w:tcPr>
          <w:p w14:paraId="64465DCD"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14.102</w:t>
            </w:r>
          </w:p>
        </w:tc>
        <w:tc>
          <w:tcPr>
            <w:tcW w:w="964" w:type="dxa"/>
            <w:shd w:val="clear" w:color="auto" w:fill="auto"/>
            <w:noWrap/>
            <w:vAlign w:val="center"/>
            <w:hideMark/>
          </w:tcPr>
          <w:p w14:paraId="7A896832"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63.62%</w:t>
            </w:r>
          </w:p>
        </w:tc>
        <w:tc>
          <w:tcPr>
            <w:tcW w:w="964" w:type="dxa"/>
            <w:shd w:val="clear" w:color="auto" w:fill="auto"/>
            <w:noWrap/>
            <w:vAlign w:val="center"/>
            <w:hideMark/>
          </w:tcPr>
          <w:p w14:paraId="046F477F" w14:textId="44DCC319"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0.145</w:t>
            </w:r>
          </w:p>
        </w:tc>
        <w:tc>
          <w:tcPr>
            <w:tcW w:w="964" w:type="dxa"/>
            <w:shd w:val="clear" w:color="auto" w:fill="auto"/>
            <w:noWrap/>
            <w:vAlign w:val="center"/>
            <w:hideMark/>
          </w:tcPr>
          <w:p w14:paraId="3C167408"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50D29242"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64798</w:t>
            </w:r>
          </w:p>
        </w:tc>
      </w:tr>
      <w:tr w:rsidR="00E41390" w:rsidRPr="00E41390" w14:paraId="517E25B9" w14:textId="77777777" w:rsidTr="00E41390">
        <w:trPr>
          <w:trHeight w:val="285"/>
          <w:jc w:val="center"/>
        </w:trPr>
        <w:tc>
          <w:tcPr>
            <w:tcW w:w="964" w:type="dxa"/>
            <w:shd w:val="clear" w:color="auto" w:fill="auto"/>
            <w:noWrap/>
            <w:vAlign w:val="center"/>
            <w:hideMark/>
          </w:tcPr>
          <w:p w14:paraId="2D30BC5D"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0.28</w:t>
            </w:r>
          </w:p>
        </w:tc>
        <w:tc>
          <w:tcPr>
            <w:tcW w:w="1134" w:type="dxa"/>
            <w:shd w:val="clear" w:color="auto" w:fill="auto"/>
            <w:noWrap/>
            <w:vAlign w:val="center"/>
            <w:hideMark/>
          </w:tcPr>
          <w:p w14:paraId="41B70F8E" w14:textId="4ACB3ABF"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-0.103</w:t>
            </w:r>
            <w:r>
              <w:rPr>
                <w:rFonts w:ascii="等线" w:eastAsia="等线" w:hAnsi="等线" w:cs="宋体"/>
                <w:color w:val="000000"/>
                <w:kern w:val="0"/>
                <w:sz w:val="22"/>
              </w:rPr>
              <w:t>***</w:t>
            </w:r>
          </w:p>
        </w:tc>
        <w:tc>
          <w:tcPr>
            <w:tcW w:w="964" w:type="dxa"/>
            <w:shd w:val="clear" w:color="auto" w:fill="auto"/>
            <w:noWrap/>
            <w:vAlign w:val="center"/>
            <w:hideMark/>
          </w:tcPr>
          <w:p w14:paraId="26DC9746"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-0.309</w:t>
            </w:r>
          </w:p>
        </w:tc>
        <w:tc>
          <w:tcPr>
            <w:tcW w:w="964" w:type="dxa"/>
            <w:shd w:val="clear" w:color="auto" w:fill="auto"/>
            <w:noWrap/>
            <w:vAlign w:val="center"/>
            <w:hideMark/>
          </w:tcPr>
          <w:p w14:paraId="77A4265A"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1.501</w:t>
            </w:r>
          </w:p>
        </w:tc>
        <w:tc>
          <w:tcPr>
            <w:tcW w:w="964" w:type="dxa"/>
            <w:shd w:val="clear" w:color="auto" w:fill="auto"/>
            <w:noWrap/>
            <w:vAlign w:val="center"/>
            <w:hideMark/>
          </w:tcPr>
          <w:p w14:paraId="6F60474C"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2.296</w:t>
            </w:r>
          </w:p>
        </w:tc>
        <w:tc>
          <w:tcPr>
            <w:tcW w:w="964" w:type="dxa"/>
            <w:shd w:val="clear" w:color="auto" w:fill="auto"/>
            <w:noWrap/>
            <w:vAlign w:val="center"/>
            <w:hideMark/>
          </w:tcPr>
          <w:p w14:paraId="5B9C3182"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-9.096</w:t>
            </w:r>
          </w:p>
        </w:tc>
        <w:tc>
          <w:tcPr>
            <w:tcW w:w="964" w:type="dxa"/>
            <w:shd w:val="clear" w:color="auto" w:fill="auto"/>
            <w:noWrap/>
            <w:vAlign w:val="center"/>
            <w:hideMark/>
          </w:tcPr>
          <w:p w14:paraId="12242EA8"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14.893</w:t>
            </w:r>
          </w:p>
        </w:tc>
        <w:tc>
          <w:tcPr>
            <w:tcW w:w="964" w:type="dxa"/>
            <w:shd w:val="clear" w:color="auto" w:fill="auto"/>
            <w:noWrap/>
            <w:vAlign w:val="center"/>
            <w:hideMark/>
          </w:tcPr>
          <w:p w14:paraId="111EA220"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63.56%</w:t>
            </w:r>
          </w:p>
        </w:tc>
        <w:tc>
          <w:tcPr>
            <w:tcW w:w="964" w:type="dxa"/>
            <w:shd w:val="clear" w:color="auto" w:fill="auto"/>
            <w:noWrap/>
            <w:vAlign w:val="center"/>
            <w:hideMark/>
          </w:tcPr>
          <w:p w14:paraId="5F3E56DA" w14:textId="643565BB"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0.060</w:t>
            </w:r>
          </w:p>
        </w:tc>
        <w:tc>
          <w:tcPr>
            <w:tcW w:w="964" w:type="dxa"/>
            <w:shd w:val="clear" w:color="auto" w:fill="auto"/>
            <w:noWrap/>
            <w:vAlign w:val="center"/>
            <w:hideMark/>
          </w:tcPr>
          <w:p w14:paraId="7596CFFE"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1932</w:t>
            </w:r>
          </w:p>
        </w:tc>
        <w:tc>
          <w:tcPr>
            <w:tcW w:w="1417" w:type="dxa"/>
            <w:shd w:val="clear" w:color="auto" w:fill="auto"/>
            <w:noWrap/>
            <w:vAlign w:val="center"/>
            <w:hideMark/>
          </w:tcPr>
          <w:p w14:paraId="2D7DE31A" w14:textId="77777777" w:rsidR="00E41390" w:rsidRPr="00E41390" w:rsidRDefault="00E41390" w:rsidP="00E41390">
            <w:pPr>
              <w:widowControl/>
              <w:jc w:val="center"/>
              <w:rPr>
                <w:rFonts w:ascii="等线" w:eastAsia="等线" w:hAnsi="等线" w:cs="宋体" w:hint="eastAsia"/>
                <w:color w:val="000000"/>
                <w:kern w:val="0"/>
                <w:sz w:val="22"/>
              </w:rPr>
            </w:pPr>
            <w:r w:rsidRPr="00E41390">
              <w:rPr>
                <w:rFonts w:ascii="等线" w:eastAsia="等线" w:hAnsi="等线" w:cs="宋体" w:hint="eastAsia"/>
                <w:color w:val="000000"/>
                <w:kern w:val="0"/>
                <w:sz w:val="22"/>
              </w:rPr>
              <w:t>62756</w:t>
            </w:r>
          </w:p>
        </w:tc>
      </w:tr>
    </w:tbl>
    <w:p w14:paraId="54C25B25" w14:textId="3F2F7B66" w:rsidR="00E41390" w:rsidRDefault="00E41390" w:rsidP="004F1F40"/>
    <w:p w14:paraId="1B9DD38B" w14:textId="77777777" w:rsidR="00E41390" w:rsidRDefault="00E41390" w:rsidP="004F1F40">
      <w:pPr>
        <w:rPr>
          <w:rFonts w:hint="eastAsia"/>
        </w:rPr>
      </w:pPr>
    </w:p>
    <w:p w14:paraId="714F8537" w14:textId="77777777" w:rsidR="004F1F40" w:rsidRPr="00F42E9C" w:rsidRDefault="004F1F40" w:rsidP="004F1F40">
      <w:pPr>
        <w:rPr>
          <w:color w:val="FF0000"/>
        </w:rPr>
      </w:pPr>
      <w:r w:rsidRPr="00F42E9C">
        <w:rPr>
          <w:rFonts w:hint="eastAsia"/>
          <w:color w:val="FF0000"/>
        </w:rPr>
        <w:t>不同Vol</w:t>
      </w:r>
      <w:r w:rsidRPr="00F42E9C">
        <w:rPr>
          <w:color w:val="FF0000"/>
        </w:rPr>
        <w:t>ga</w:t>
      </w:r>
      <w:r w:rsidRPr="00F42E9C">
        <w:rPr>
          <w:rFonts w:hint="eastAsia"/>
          <w:color w:val="FF0000"/>
        </w:rPr>
        <w:t>取值范围下的独立V</w:t>
      </w:r>
      <w:r w:rsidRPr="00F42E9C">
        <w:rPr>
          <w:color w:val="FF0000"/>
        </w:rPr>
        <w:t>V</w:t>
      </w:r>
      <w:r w:rsidRPr="00F42E9C">
        <w:rPr>
          <w:rFonts w:hint="eastAsia"/>
          <w:color w:val="FF0000"/>
        </w:rPr>
        <w:t>风险溢价</w:t>
      </w:r>
    </w:p>
    <w:p w14:paraId="12B67017" w14:textId="77777777" w:rsidR="004F1F40" w:rsidRDefault="004F1F40" w:rsidP="004F1F40"/>
    <w:p w14:paraId="32A1BB85" w14:textId="53F7B868" w:rsidR="004F1F40" w:rsidRDefault="004F1F40" w:rsidP="004F1F40"/>
    <w:p w14:paraId="616A5B8D" w14:textId="2A4E97B7" w:rsidR="001C6937" w:rsidRDefault="001C6937" w:rsidP="001C6937">
      <w:pPr>
        <w:jc w:val="center"/>
        <w:rPr>
          <w:rFonts w:hint="eastAsia"/>
        </w:rPr>
      </w:pPr>
      <w:r>
        <w:rPr>
          <w:rFonts w:hint="eastAsia"/>
        </w:rPr>
        <w:t>独立V</w:t>
      </w:r>
      <w:r>
        <w:t>V</w:t>
      </w:r>
      <w:r>
        <w:rPr>
          <w:rFonts w:hint="eastAsia"/>
        </w:rPr>
        <w:t>风险溢价统计特征与Vol</w:t>
      </w:r>
      <w:r>
        <w:t>ga</w:t>
      </w:r>
    </w:p>
    <w:p w14:paraId="68F232A1" w14:textId="1D210380" w:rsidR="001C6937" w:rsidRDefault="001C6937" w:rsidP="004F1F40">
      <w:r>
        <w:rPr>
          <w:noProof/>
        </w:rPr>
        <w:drawing>
          <wp:inline distT="0" distB="0" distL="0" distR="0" wp14:anchorId="168FF635" wp14:editId="614A83E9">
            <wp:extent cx="5274310" cy="3343275"/>
            <wp:effectExtent l="0" t="0" r="2540" b="9525"/>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14"/>
                    <a:stretch>
                      <a:fillRect/>
                    </a:stretch>
                  </pic:blipFill>
                  <pic:spPr>
                    <a:xfrm>
                      <a:off x="0" y="0"/>
                      <a:ext cx="5274310" cy="3343275"/>
                    </a:xfrm>
                    <a:prstGeom prst="rect">
                      <a:avLst/>
                    </a:prstGeom>
                  </pic:spPr>
                </pic:pic>
              </a:graphicData>
            </a:graphic>
          </wp:inline>
        </w:drawing>
      </w:r>
    </w:p>
    <w:p w14:paraId="796988A8" w14:textId="60AC8C51" w:rsidR="001C6937" w:rsidRDefault="001C6937" w:rsidP="004F1F40"/>
    <w:p w14:paraId="568FDFDC" w14:textId="688BCBFE" w:rsidR="001C6937" w:rsidRDefault="001C6937" w:rsidP="004F1F40"/>
    <w:p w14:paraId="5FDC8D7A" w14:textId="2B2C6D4B" w:rsidR="001C6937" w:rsidRDefault="001C6937" w:rsidP="004F1F40"/>
    <w:p w14:paraId="6269A645" w14:textId="77777777" w:rsidR="001C6937" w:rsidRPr="00F42E9C" w:rsidRDefault="001C6937" w:rsidP="004F1F40">
      <w:pPr>
        <w:rPr>
          <w:rFonts w:hint="eastAsia"/>
        </w:rPr>
      </w:pPr>
    </w:p>
    <w:p w14:paraId="01A3BAAE" w14:textId="77777777" w:rsidR="004F1F40" w:rsidRPr="00F42E9C" w:rsidRDefault="004F1F40" w:rsidP="004F1F40">
      <w:pPr>
        <w:rPr>
          <w:color w:val="FF0000"/>
        </w:rPr>
      </w:pPr>
      <w:r w:rsidRPr="00F42E9C">
        <w:rPr>
          <w:rFonts w:hint="eastAsia"/>
          <w:color w:val="FF0000"/>
        </w:rPr>
        <w:t>不同</w:t>
      </w:r>
      <w:r>
        <w:rPr>
          <w:rFonts w:hint="eastAsia"/>
          <w:color w:val="FF0000"/>
        </w:rPr>
        <w:t>在</w:t>
      </w:r>
      <w:proofErr w:type="gramStart"/>
      <w:r>
        <w:rPr>
          <w:rFonts w:hint="eastAsia"/>
          <w:color w:val="FF0000"/>
        </w:rPr>
        <w:t>值程度</w:t>
      </w:r>
      <w:proofErr w:type="gramEnd"/>
      <w:r>
        <w:rPr>
          <w:rFonts w:hint="eastAsia"/>
          <w:color w:val="FF0000"/>
        </w:rPr>
        <w:t>下</w:t>
      </w:r>
      <w:r w:rsidRPr="00F42E9C">
        <w:rPr>
          <w:rFonts w:hint="eastAsia"/>
          <w:color w:val="FF0000"/>
        </w:rPr>
        <w:t>的独立V</w:t>
      </w:r>
      <w:r w:rsidRPr="00F42E9C">
        <w:rPr>
          <w:color w:val="FF0000"/>
        </w:rPr>
        <w:t>V</w:t>
      </w:r>
      <w:r w:rsidRPr="00F42E9C">
        <w:rPr>
          <w:rFonts w:hint="eastAsia"/>
          <w:color w:val="FF0000"/>
        </w:rPr>
        <w:t>风险溢价</w:t>
      </w:r>
    </w:p>
    <w:p w14:paraId="013D6521" w14:textId="48EE5D2D" w:rsidR="004F1F40" w:rsidRDefault="004F1F40" w:rsidP="004F1F40"/>
    <w:tbl>
      <w:tblPr>
        <w:tblW w:w="9949" w:type="dxa"/>
        <w:jc w:val="center"/>
        <w:tblBorders>
          <w:top w:val="single" w:sz="4" w:space="0" w:color="auto"/>
          <w:bottom w:val="single" w:sz="4" w:space="0" w:color="auto"/>
        </w:tblBorders>
        <w:tblLook w:val="04A0" w:firstRow="1" w:lastRow="0" w:firstColumn="1" w:lastColumn="0" w:noHBand="0" w:noVBand="1"/>
      </w:tblPr>
      <w:tblGrid>
        <w:gridCol w:w="1500"/>
        <w:gridCol w:w="1134"/>
        <w:gridCol w:w="921"/>
        <w:gridCol w:w="900"/>
        <w:gridCol w:w="900"/>
        <w:gridCol w:w="838"/>
        <w:gridCol w:w="1540"/>
        <w:gridCol w:w="796"/>
        <w:gridCol w:w="1420"/>
      </w:tblGrid>
      <w:tr w:rsidR="00927C08" w:rsidRPr="00927C08" w14:paraId="5B4FB53B" w14:textId="77777777" w:rsidTr="00927C08">
        <w:trPr>
          <w:trHeight w:val="285"/>
          <w:jc w:val="center"/>
        </w:trPr>
        <w:tc>
          <w:tcPr>
            <w:tcW w:w="1500" w:type="dxa"/>
            <w:tcBorders>
              <w:top w:val="single" w:sz="4" w:space="0" w:color="auto"/>
              <w:bottom w:val="single" w:sz="4" w:space="0" w:color="auto"/>
            </w:tcBorders>
            <w:shd w:val="clear" w:color="auto" w:fill="auto"/>
            <w:noWrap/>
            <w:vAlign w:val="center"/>
            <w:hideMark/>
          </w:tcPr>
          <w:p w14:paraId="3056489C"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Moneyness</w:t>
            </w:r>
          </w:p>
        </w:tc>
        <w:tc>
          <w:tcPr>
            <w:tcW w:w="1134" w:type="dxa"/>
            <w:tcBorders>
              <w:top w:val="single" w:sz="4" w:space="0" w:color="auto"/>
              <w:bottom w:val="single" w:sz="4" w:space="0" w:color="auto"/>
            </w:tcBorders>
            <w:shd w:val="clear" w:color="auto" w:fill="auto"/>
            <w:noWrap/>
            <w:vAlign w:val="center"/>
            <w:hideMark/>
          </w:tcPr>
          <w:p w14:paraId="792C4549"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mean</w:t>
            </w:r>
          </w:p>
        </w:tc>
        <w:tc>
          <w:tcPr>
            <w:tcW w:w="921" w:type="dxa"/>
            <w:tcBorders>
              <w:top w:val="single" w:sz="4" w:space="0" w:color="auto"/>
              <w:bottom w:val="single" w:sz="4" w:space="0" w:color="auto"/>
            </w:tcBorders>
            <w:shd w:val="clear" w:color="auto" w:fill="auto"/>
            <w:noWrap/>
            <w:vAlign w:val="center"/>
            <w:hideMark/>
          </w:tcPr>
          <w:p w14:paraId="326AFFB3"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median</w:t>
            </w:r>
          </w:p>
        </w:tc>
        <w:tc>
          <w:tcPr>
            <w:tcW w:w="900" w:type="dxa"/>
            <w:tcBorders>
              <w:top w:val="single" w:sz="4" w:space="0" w:color="auto"/>
              <w:bottom w:val="single" w:sz="4" w:space="0" w:color="auto"/>
            </w:tcBorders>
            <w:shd w:val="clear" w:color="auto" w:fill="auto"/>
            <w:noWrap/>
            <w:vAlign w:val="center"/>
            <w:hideMark/>
          </w:tcPr>
          <w:p w14:paraId="4DE04B5F"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skew</w:t>
            </w:r>
          </w:p>
        </w:tc>
        <w:tc>
          <w:tcPr>
            <w:tcW w:w="900" w:type="dxa"/>
            <w:tcBorders>
              <w:top w:val="single" w:sz="4" w:space="0" w:color="auto"/>
              <w:bottom w:val="single" w:sz="4" w:space="0" w:color="auto"/>
            </w:tcBorders>
            <w:shd w:val="clear" w:color="auto" w:fill="auto"/>
            <w:noWrap/>
            <w:vAlign w:val="center"/>
            <w:hideMark/>
          </w:tcPr>
          <w:p w14:paraId="30B85115"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std</w:t>
            </w:r>
          </w:p>
        </w:tc>
        <w:tc>
          <w:tcPr>
            <w:tcW w:w="838" w:type="dxa"/>
            <w:tcBorders>
              <w:top w:val="single" w:sz="4" w:space="0" w:color="auto"/>
              <w:bottom w:val="single" w:sz="4" w:space="0" w:color="auto"/>
            </w:tcBorders>
            <w:shd w:val="clear" w:color="auto" w:fill="auto"/>
            <w:noWrap/>
            <w:vAlign w:val="center"/>
            <w:hideMark/>
          </w:tcPr>
          <w:p w14:paraId="2A0B56BE"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%&lt;0</w:t>
            </w:r>
          </w:p>
        </w:tc>
        <w:tc>
          <w:tcPr>
            <w:tcW w:w="1540" w:type="dxa"/>
            <w:tcBorders>
              <w:top w:val="single" w:sz="4" w:space="0" w:color="auto"/>
              <w:bottom w:val="single" w:sz="4" w:space="0" w:color="auto"/>
            </w:tcBorders>
            <w:shd w:val="clear" w:color="auto" w:fill="auto"/>
            <w:noWrap/>
            <w:vAlign w:val="center"/>
            <w:hideMark/>
          </w:tcPr>
          <w:p w14:paraId="100B6EC6" w14:textId="77777777" w:rsidR="00927C08" w:rsidRPr="00927C08" w:rsidRDefault="00927C08" w:rsidP="00927C08">
            <w:pPr>
              <w:widowControl/>
              <w:jc w:val="center"/>
              <w:rPr>
                <w:rFonts w:ascii="等线" w:eastAsia="等线" w:hAnsi="等线" w:cs="宋体" w:hint="eastAsia"/>
                <w:color w:val="000000"/>
                <w:kern w:val="0"/>
                <w:sz w:val="22"/>
              </w:rPr>
            </w:pPr>
            <w:proofErr w:type="gramStart"/>
            <w:r w:rsidRPr="00927C08">
              <w:rPr>
                <w:rFonts w:ascii="等线" w:eastAsia="等线" w:hAnsi="等线" w:cs="宋体" w:hint="eastAsia"/>
                <w:color w:val="000000"/>
                <w:kern w:val="0"/>
                <w:sz w:val="22"/>
              </w:rPr>
              <w:t>AR(</w:t>
            </w:r>
            <w:proofErr w:type="gramEnd"/>
            <w:r w:rsidRPr="00927C08">
              <w:rPr>
                <w:rFonts w:ascii="等线" w:eastAsia="等线" w:hAnsi="等线" w:cs="宋体" w:hint="eastAsia"/>
                <w:color w:val="000000"/>
                <w:kern w:val="0"/>
                <w:sz w:val="22"/>
              </w:rPr>
              <w:t>1)</w:t>
            </w:r>
          </w:p>
        </w:tc>
        <w:tc>
          <w:tcPr>
            <w:tcW w:w="796" w:type="dxa"/>
            <w:tcBorders>
              <w:top w:val="single" w:sz="4" w:space="0" w:color="auto"/>
              <w:bottom w:val="single" w:sz="4" w:space="0" w:color="auto"/>
            </w:tcBorders>
            <w:shd w:val="clear" w:color="auto" w:fill="auto"/>
            <w:noWrap/>
            <w:vAlign w:val="center"/>
            <w:hideMark/>
          </w:tcPr>
          <w:p w14:paraId="21A55ACD"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Num</w:t>
            </w:r>
          </w:p>
        </w:tc>
        <w:tc>
          <w:tcPr>
            <w:tcW w:w="1420" w:type="dxa"/>
            <w:tcBorders>
              <w:top w:val="single" w:sz="4" w:space="0" w:color="auto"/>
              <w:bottom w:val="single" w:sz="4" w:space="0" w:color="auto"/>
            </w:tcBorders>
            <w:shd w:val="clear" w:color="auto" w:fill="auto"/>
            <w:noWrap/>
            <w:vAlign w:val="center"/>
            <w:hideMark/>
          </w:tcPr>
          <w:p w14:paraId="15182BA9" w14:textId="77777777" w:rsidR="00927C08" w:rsidRPr="00927C08" w:rsidRDefault="00927C08" w:rsidP="00927C08">
            <w:pPr>
              <w:widowControl/>
              <w:jc w:val="center"/>
              <w:rPr>
                <w:rFonts w:ascii="等线" w:eastAsia="等线" w:hAnsi="等线" w:cs="宋体" w:hint="eastAsia"/>
                <w:color w:val="000000"/>
                <w:kern w:val="0"/>
                <w:sz w:val="22"/>
              </w:rPr>
            </w:pPr>
            <w:proofErr w:type="spellStart"/>
            <w:r w:rsidRPr="00927C08">
              <w:rPr>
                <w:rFonts w:ascii="等线" w:eastAsia="等线" w:hAnsi="等线" w:cs="宋体" w:hint="eastAsia"/>
                <w:color w:val="000000"/>
                <w:kern w:val="0"/>
                <w:sz w:val="22"/>
              </w:rPr>
              <w:t>NumSample</w:t>
            </w:r>
            <w:proofErr w:type="spellEnd"/>
          </w:p>
        </w:tc>
      </w:tr>
      <w:tr w:rsidR="00927C08" w:rsidRPr="00927C08" w14:paraId="2D6AC7C6" w14:textId="77777777" w:rsidTr="00927C08">
        <w:trPr>
          <w:trHeight w:val="285"/>
          <w:jc w:val="center"/>
        </w:trPr>
        <w:tc>
          <w:tcPr>
            <w:tcW w:w="1500" w:type="dxa"/>
            <w:tcBorders>
              <w:top w:val="single" w:sz="4" w:space="0" w:color="auto"/>
            </w:tcBorders>
            <w:shd w:val="clear" w:color="auto" w:fill="auto"/>
            <w:noWrap/>
            <w:vAlign w:val="center"/>
            <w:hideMark/>
          </w:tcPr>
          <w:p w14:paraId="1BE8732D" w14:textId="77777777" w:rsidR="00927C08" w:rsidRPr="00927C08" w:rsidRDefault="00927C08" w:rsidP="00927C08">
            <w:pPr>
              <w:widowControl/>
              <w:jc w:val="center"/>
              <w:rPr>
                <w:rFonts w:ascii="等线" w:eastAsia="等线" w:hAnsi="等线" w:cs="宋体" w:hint="eastAsia"/>
                <w:color w:val="000000"/>
                <w:kern w:val="0"/>
                <w:sz w:val="22"/>
              </w:rPr>
            </w:pPr>
            <w:proofErr w:type="gramStart"/>
            <w:r w:rsidRPr="00927C08">
              <w:rPr>
                <w:rFonts w:ascii="等线" w:eastAsia="等线" w:hAnsi="等线" w:cs="宋体" w:hint="eastAsia"/>
                <w:color w:val="000000"/>
                <w:kern w:val="0"/>
                <w:sz w:val="22"/>
              </w:rPr>
              <w:t>C(</w:t>
            </w:r>
            <w:proofErr w:type="gramEnd"/>
            <w:r w:rsidRPr="00927C08">
              <w:rPr>
                <w:rFonts w:ascii="等线" w:eastAsia="等线" w:hAnsi="等线" w:cs="宋体" w:hint="eastAsia"/>
                <w:color w:val="000000"/>
                <w:kern w:val="0"/>
                <w:sz w:val="22"/>
              </w:rPr>
              <w:t>-0.03, 0.03]</w:t>
            </w:r>
          </w:p>
        </w:tc>
        <w:tc>
          <w:tcPr>
            <w:tcW w:w="1134" w:type="dxa"/>
            <w:tcBorders>
              <w:top w:val="single" w:sz="4" w:space="0" w:color="auto"/>
            </w:tcBorders>
            <w:shd w:val="clear" w:color="auto" w:fill="auto"/>
            <w:noWrap/>
            <w:vAlign w:val="center"/>
            <w:hideMark/>
          </w:tcPr>
          <w:p w14:paraId="3F97378D" w14:textId="76B1AE3E"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-0.595</w:t>
            </w:r>
            <w:r>
              <w:rPr>
                <w:rFonts w:ascii="等线" w:eastAsia="等线" w:hAnsi="等线" w:cs="宋体"/>
                <w:color w:val="000000"/>
                <w:kern w:val="0"/>
                <w:sz w:val="22"/>
              </w:rPr>
              <w:t>*</w:t>
            </w:r>
          </w:p>
        </w:tc>
        <w:tc>
          <w:tcPr>
            <w:tcW w:w="921" w:type="dxa"/>
            <w:tcBorders>
              <w:top w:val="single" w:sz="4" w:space="0" w:color="auto"/>
            </w:tcBorders>
            <w:shd w:val="clear" w:color="auto" w:fill="auto"/>
            <w:noWrap/>
            <w:vAlign w:val="center"/>
            <w:hideMark/>
          </w:tcPr>
          <w:p w14:paraId="273AEA86"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-0.865</w:t>
            </w:r>
          </w:p>
        </w:tc>
        <w:tc>
          <w:tcPr>
            <w:tcW w:w="900" w:type="dxa"/>
            <w:tcBorders>
              <w:top w:val="single" w:sz="4" w:space="0" w:color="auto"/>
            </w:tcBorders>
            <w:shd w:val="clear" w:color="auto" w:fill="auto"/>
            <w:noWrap/>
            <w:vAlign w:val="center"/>
            <w:hideMark/>
          </w:tcPr>
          <w:p w14:paraId="1A43E967"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10.633</w:t>
            </w:r>
          </w:p>
        </w:tc>
        <w:tc>
          <w:tcPr>
            <w:tcW w:w="900" w:type="dxa"/>
            <w:tcBorders>
              <w:top w:val="single" w:sz="4" w:space="0" w:color="auto"/>
            </w:tcBorders>
            <w:shd w:val="clear" w:color="auto" w:fill="auto"/>
            <w:noWrap/>
            <w:vAlign w:val="center"/>
            <w:hideMark/>
          </w:tcPr>
          <w:p w14:paraId="3A5DDC46"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31.894</w:t>
            </w:r>
          </w:p>
        </w:tc>
        <w:tc>
          <w:tcPr>
            <w:tcW w:w="838" w:type="dxa"/>
            <w:tcBorders>
              <w:top w:val="single" w:sz="4" w:space="0" w:color="auto"/>
            </w:tcBorders>
            <w:shd w:val="clear" w:color="auto" w:fill="auto"/>
            <w:noWrap/>
            <w:vAlign w:val="center"/>
            <w:hideMark/>
          </w:tcPr>
          <w:p w14:paraId="3DD84AB0"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58.98%</w:t>
            </w:r>
          </w:p>
        </w:tc>
        <w:tc>
          <w:tcPr>
            <w:tcW w:w="1540" w:type="dxa"/>
            <w:tcBorders>
              <w:top w:val="single" w:sz="4" w:space="0" w:color="auto"/>
            </w:tcBorders>
            <w:shd w:val="clear" w:color="auto" w:fill="auto"/>
            <w:noWrap/>
            <w:vAlign w:val="center"/>
            <w:hideMark/>
          </w:tcPr>
          <w:p w14:paraId="2DB612F0"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0.331958201</w:t>
            </w:r>
          </w:p>
        </w:tc>
        <w:tc>
          <w:tcPr>
            <w:tcW w:w="796" w:type="dxa"/>
            <w:tcBorders>
              <w:top w:val="single" w:sz="4" w:space="0" w:color="auto"/>
            </w:tcBorders>
            <w:shd w:val="clear" w:color="auto" w:fill="auto"/>
            <w:noWrap/>
            <w:vAlign w:val="center"/>
            <w:hideMark/>
          </w:tcPr>
          <w:p w14:paraId="3D01423A"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8576</w:t>
            </w:r>
          </w:p>
        </w:tc>
        <w:tc>
          <w:tcPr>
            <w:tcW w:w="1420" w:type="dxa"/>
            <w:tcBorders>
              <w:top w:val="single" w:sz="4" w:space="0" w:color="auto"/>
            </w:tcBorders>
            <w:shd w:val="clear" w:color="auto" w:fill="auto"/>
            <w:noWrap/>
            <w:vAlign w:val="center"/>
            <w:hideMark/>
          </w:tcPr>
          <w:p w14:paraId="34474690"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80472</w:t>
            </w:r>
          </w:p>
        </w:tc>
      </w:tr>
      <w:tr w:rsidR="00927C08" w:rsidRPr="00927C08" w14:paraId="67D34839" w14:textId="77777777" w:rsidTr="00927C08">
        <w:trPr>
          <w:trHeight w:val="285"/>
          <w:jc w:val="center"/>
        </w:trPr>
        <w:tc>
          <w:tcPr>
            <w:tcW w:w="1500" w:type="dxa"/>
            <w:shd w:val="clear" w:color="auto" w:fill="auto"/>
            <w:noWrap/>
            <w:vAlign w:val="center"/>
            <w:hideMark/>
          </w:tcPr>
          <w:p w14:paraId="747EB903" w14:textId="77777777" w:rsidR="00927C08" w:rsidRPr="00927C08" w:rsidRDefault="00927C08" w:rsidP="00927C08">
            <w:pPr>
              <w:widowControl/>
              <w:jc w:val="center"/>
              <w:rPr>
                <w:rFonts w:ascii="等线" w:eastAsia="等线" w:hAnsi="等线" w:cs="宋体" w:hint="eastAsia"/>
                <w:color w:val="000000"/>
                <w:kern w:val="0"/>
                <w:sz w:val="22"/>
              </w:rPr>
            </w:pPr>
            <w:proofErr w:type="gramStart"/>
            <w:r w:rsidRPr="00927C08">
              <w:rPr>
                <w:rFonts w:ascii="等线" w:eastAsia="等线" w:hAnsi="等线" w:cs="宋体" w:hint="eastAsia"/>
                <w:color w:val="000000"/>
                <w:kern w:val="0"/>
                <w:sz w:val="22"/>
              </w:rPr>
              <w:t>P(</w:t>
            </w:r>
            <w:proofErr w:type="gramEnd"/>
            <w:r w:rsidRPr="00927C08">
              <w:rPr>
                <w:rFonts w:ascii="等线" w:eastAsia="等线" w:hAnsi="等线" w:cs="宋体" w:hint="eastAsia"/>
                <w:color w:val="000000"/>
                <w:kern w:val="0"/>
                <w:sz w:val="22"/>
              </w:rPr>
              <w:t>-0.1, -0.03]</w:t>
            </w:r>
          </w:p>
        </w:tc>
        <w:tc>
          <w:tcPr>
            <w:tcW w:w="1134" w:type="dxa"/>
            <w:shd w:val="clear" w:color="auto" w:fill="auto"/>
            <w:noWrap/>
            <w:vAlign w:val="center"/>
            <w:hideMark/>
          </w:tcPr>
          <w:p w14:paraId="3C8CB03C" w14:textId="6A8AEB2A"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-0.279</w:t>
            </w:r>
            <w:r>
              <w:rPr>
                <w:rFonts w:ascii="等线" w:eastAsia="等线" w:hAnsi="等线" w:cs="宋体" w:hint="eastAsia"/>
                <w:color w:val="000000"/>
                <w:kern w:val="0"/>
                <w:sz w:val="22"/>
              </w:rPr>
              <w:t>*</w:t>
            </w:r>
          </w:p>
        </w:tc>
        <w:tc>
          <w:tcPr>
            <w:tcW w:w="921" w:type="dxa"/>
            <w:shd w:val="clear" w:color="auto" w:fill="auto"/>
            <w:noWrap/>
            <w:vAlign w:val="center"/>
            <w:hideMark/>
          </w:tcPr>
          <w:p w14:paraId="7C51C948"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-0.112</w:t>
            </w:r>
          </w:p>
        </w:tc>
        <w:tc>
          <w:tcPr>
            <w:tcW w:w="900" w:type="dxa"/>
            <w:shd w:val="clear" w:color="auto" w:fill="auto"/>
            <w:noWrap/>
            <w:vAlign w:val="center"/>
            <w:hideMark/>
          </w:tcPr>
          <w:p w14:paraId="68A3C70A"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41.953</w:t>
            </w:r>
          </w:p>
        </w:tc>
        <w:tc>
          <w:tcPr>
            <w:tcW w:w="900" w:type="dxa"/>
            <w:shd w:val="clear" w:color="auto" w:fill="auto"/>
            <w:noWrap/>
            <w:vAlign w:val="center"/>
            <w:hideMark/>
          </w:tcPr>
          <w:p w14:paraId="6E17BC72"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16.353</w:t>
            </w:r>
          </w:p>
        </w:tc>
        <w:tc>
          <w:tcPr>
            <w:tcW w:w="838" w:type="dxa"/>
            <w:shd w:val="clear" w:color="auto" w:fill="auto"/>
            <w:noWrap/>
            <w:vAlign w:val="center"/>
            <w:hideMark/>
          </w:tcPr>
          <w:p w14:paraId="1FA55E3F"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59.04%</w:t>
            </w:r>
          </w:p>
        </w:tc>
        <w:tc>
          <w:tcPr>
            <w:tcW w:w="1540" w:type="dxa"/>
            <w:shd w:val="clear" w:color="auto" w:fill="auto"/>
            <w:noWrap/>
            <w:vAlign w:val="center"/>
            <w:hideMark/>
          </w:tcPr>
          <w:p w14:paraId="261D620B"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0.241147505</w:t>
            </w:r>
          </w:p>
        </w:tc>
        <w:tc>
          <w:tcPr>
            <w:tcW w:w="796" w:type="dxa"/>
            <w:shd w:val="clear" w:color="auto" w:fill="auto"/>
            <w:noWrap/>
            <w:vAlign w:val="center"/>
            <w:hideMark/>
          </w:tcPr>
          <w:p w14:paraId="5046FA97"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12933</w:t>
            </w:r>
          </w:p>
        </w:tc>
        <w:tc>
          <w:tcPr>
            <w:tcW w:w="1420" w:type="dxa"/>
            <w:shd w:val="clear" w:color="auto" w:fill="auto"/>
            <w:noWrap/>
            <w:vAlign w:val="center"/>
            <w:hideMark/>
          </w:tcPr>
          <w:p w14:paraId="2FB2577E"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80472</w:t>
            </w:r>
          </w:p>
        </w:tc>
      </w:tr>
      <w:tr w:rsidR="00927C08" w:rsidRPr="00927C08" w14:paraId="1C073221" w14:textId="77777777" w:rsidTr="00927C08">
        <w:trPr>
          <w:trHeight w:val="285"/>
          <w:jc w:val="center"/>
        </w:trPr>
        <w:tc>
          <w:tcPr>
            <w:tcW w:w="1500" w:type="dxa"/>
            <w:shd w:val="clear" w:color="auto" w:fill="auto"/>
            <w:noWrap/>
            <w:vAlign w:val="center"/>
            <w:hideMark/>
          </w:tcPr>
          <w:p w14:paraId="2F86AF8A" w14:textId="77777777" w:rsidR="00927C08" w:rsidRPr="00927C08" w:rsidRDefault="00927C08" w:rsidP="00927C08">
            <w:pPr>
              <w:widowControl/>
              <w:jc w:val="center"/>
              <w:rPr>
                <w:rFonts w:ascii="等线" w:eastAsia="等线" w:hAnsi="等线" w:cs="宋体" w:hint="eastAsia"/>
                <w:color w:val="000000"/>
                <w:kern w:val="0"/>
                <w:sz w:val="22"/>
              </w:rPr>
            </w:pPr>
            <w:proofErr w:type="gramStart"/>
            <w:r w:rsidRPr="00927C08">
              <w:rPr>
                <w:rFonts w:ascii="等线" w:eastAsia="等线" w:hAnsi="等线" w:cs="宋体" w:hint="eastAsia"/>
                <w:color w:val="000000"/>
                <w:kern w:val="0"/>
                <w:sz w:val="22"/>
              </w:rPr>
              <w:t>C(</w:t>
            </w:r>
            <w:proofErr w:type="gramEnd"/>
            <w:r w:rsidRPr="00927C08">
              <w:rPr>
                <w:rFonts w:ascii="等线" w:eastAsia="等线" w:hAnsi="等线" w:cs="宋体" w:hint="eastAsia"/>
                <w:color w:val="000000"/>
                <w:kern w:val="0"/>
                <w:sz w:val="22"/>
              </w:rPr>
              <w:t>0.03, 0.1]</w:t>
            </w:r>
          </w:p>
        </w:tc>
        <w:tc>
          <w:tcPr>
            <w:tcW w:w="1134" w:type="dxa"/>
            <w:shd w:val="clear" w:color="auto" w:fill="auto"/>
            <w:noWrap/>
            <w:vAlign w:val="center"/>
            <w:hideMark/>
          </w:tcPr>
          <w:p w14:paraId="5D090C22" w14:textId="1DBB73BC"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-0.683</w:t>
            </w:r>
            <w:r>
              <w:rPr>
                <w:rFonts w:ascii="等线" w:eastAsia="等线" w:hAnsi="等线" w:cs="宋体"/>
                <w:color w:val="000000"/>
                <w:kern w:val="0"/>
                <w:sz w:val="22"/>
              </w:rPr>
              <w:t>***</w:t>
            </w:r>
          </w:p>
        </w:tc>
        <w:tc>
          <w:tcPr>
            <w:tcW w:w="921" w:type="dxa"/>
            <w:shd w:val="clear" w:color="auto" w:fill="auto"/>
            <w:noWrap/>
            <w:vAlign w:val="center"/>
            <w:hideMark/>
          </w:tcPr>
          <w:p w14:paraId="3F236DBC"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-0.18</w:t>
            </w:r>
          </w:p>
        </w:tc>
        <w:tc>
          <w:tcPr>
            <w:tcW w:w="900" w:type="dxa"/>
            <w:shd w:val="clear" w:color="auto" w:fill="auto"/>
            <w:noWrap/>
            <w:vAlign w:val="center"/>
            <w:hideMark/>
          </w:tcPr>
          <w:p w14:paraId="4D35A907"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-0.92</w:t>
            </w:r>
          </w:p>
        </w:tc>
        <w:tc>
          <w:tcPr>
            <w:tcW w:w="900" w:type="dxa"/>
            <w:shd w:val="clear" w:color="auto" w:fill="auto"/>
            <w:noWrap/>
            <w:vAlign w:val="center"/>
            <w:hideMark/>
          </w:tcPr>
          <w:p w14:paraId="1EA24251"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13.624</w:t>
            </w:r>
          </w:p>
        </w:tc>
        <w:tc>
          <w:tcPr>
            <w:tcW w:w="838" w:type="dxa"/>
            <w:shd w:val="clear" w:color="auto" w:fill="auto"/>
            <w:noWrap/>
            <w:vAlign w:val="center"/>
            <w:hideMark/>
          </w:tcPr>
          <w:p w14:paraId="51D6EFEC"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61.53%</w:t>
            </w:r>
          </w:p>
        </w:tc>
        <w:tc>
          <w:tcPr>
            <w:tcW w:w="1540" w:type="dxa"/>
            <w:shd w:val="clear" w:color="auto" w:fill="auto"/>
            <w:noWrap/>
            <w:vAlign w:val="center"/>
            <w:hideMark/>
          </w:tcPr>
          <w:p w14:paraId="3DBF0A0D"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0.432472099</w:t>
            </w:r>
          </w:p>
        </w:tc>
        <w:tc>
          <w:tcPr>
            <w:tcW w:w="796" w:type="dxa"/>
            <w:shd w:val="clear" w:color="auto" w:fill="auto"/>
            <w:noWrap/>
            <w:vAlign w:val="center"/>
            <w:hideMark/>
          </w:tcPr>
          <w:p w14:paraId="64F15BFA"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10308</w:t>
            </w:r>
          </w:p>
        </w:tc>
        <w:tc>
          <w:tcPr>
            <w:tcW w:w="1420" w:type="dxa"/>
            <w:shd w:val="clear" w:color="auto" w:fill="auto"/>
            <w:noWrap/>
            <w:vAlign w:val="center"/>
            <w:hideMark/>
          </w:tcPr>
          <w:p w14:paraId="4F3E170D"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80472</w:t>
            </w:r>
          </w:p>
        </w:tc>
      </w:tr>
      <w:tr w:rsidR="00927C08" w:rsidRPr="00927C08" w14:paraId="2A2344E6" w14:textId="77777777" w:rsidTr="00927C08">
        <w:trPr>
          <w:trHeight w:val="285"/>
          <w:jc w:val="center"/>
        </w:trPr>
        <w:tc>
          <w:tcPr>
            <w:tcW w:w="1500" w:type="dxa"/>
            <w:shd w:val="clear" w:color="auto" w:fill="auto"/>
            <w:noWrap/>
            <w:vAlign w:val="center"/>
            <w:hideMark/>
          </w:tcPr>
          <w:p w14:paraId="5B1ADEC0" w14:textId="77777777" w:rsidR="00927C08" w:rsidRPr="00927C08" w:rsidRDefault="00927C08" w:rsidP="00927C08">
            <w:pPr>
              <w:widowControl/>
              <w:jc w:val="center"/>
              <w:rPr>
                <w:rFonts w:ascii="等线" w:eastAsia="等线" w:hAnsi="等线" w:cs="宋体" w:hint="eastAsia"/>
                <w:color w:val="000000"/>
                <w:kern w:val="0"/>
                <w:sz w:val="22"/>
              </w:rPr>
            </w:pPr>
            <w:proofErr w:type="gramStart"/>
            <w:r w:rsidRPr="00927C08">
              <w:rPr>
                <w:rFonts w:ascii="等线" w:eastAsia="等线" w:hAnsi="等线" w:cs="宋体" w:hint="eastAsia"/>
                <w:color w:val="000000"/>
                <w:kern w:val="0"/>
                <w:sz w:val="22"/>
              </w:rPr>
              <w:t>P(</w:t>
            </w:r>
            <w:proofErr w:type="gramEnd"/>
            <w:r w:rsidRPr="00927C08">
              <w:rPr>
                <w:rFonts w:ascii="等线" w:eastAsia="等线" w:hAnsi="等线" w:cs="宋体" w:hint="eastAsia"/>
                <w:color w:val="000000"/>
                <w:kern w:val="0"/>
                <w:sz w:val="22"/>
              </w:rPr>
              <w:t>-0.03, 0.03]</w:t>
            </w:r>
          </w:p>
        </w:tc>
        <w:tc>
          <w:tcPr>
            <w:tcW w:w="1134" w:type="dxa"/>
            <w:shd w:val="clear" w:color="auto" w:fill="auto"/>
            <w:noWrap/>
            <w:vAlign w:val="center"/>
            <w:hideMark/>
          </w:tcPr>
          <w:p w14:paraId="30E03F85" w14:textId="142060DF"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-0.606</w:t>
            </w:r>
            <w:r>
              <w:rPr>
                <w:rFonts w:ascii="等线" w:eastAsia="等线" w:hAnsi="等线" w:cs="宋体"/>
                <w:color w:val="000000"/>
                <w:kern w:val="0"/>
                <w:sz w:val="22"/>
              </w:rPr>
              <w:t>**</w:t>
            </w:r>
          </w:p>
        </w:tc>
        <w:tc>
          <w:tcPr>
            <w:tcW w:w="921" w:type="dxa"/>
            <w:shd w:val="clear" w:color="auto" w:fill="auto"/>
            <w:noWrap/>
            <w:vAlign w:val="center"/>
            <w:hideMark/>
          </w:tcPr>
          <w:p w14:paraId="25F1AE01"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-0.667</w:t>
            </w:r>
          </w:p>
        </w:tc>
        <w:tc>
          <w:tcPr>
            <w:tcW w:w="900" w:type="dxa"/>
            <w:shd w:val="clear" w:color="auto" w:fill="auto"/>
            <w:noWrap/>
            <w:vAlign w:val="center"/>
            <w:hideMark/>
          </w:tcPr>
          <w:p w14:paraId="43AD2A4A"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5.382</w:t>
            </w:r>
          </w:p>
        </w:tc>
        <w:tc>
          <w:tcPr>
            <w:tcW w:w="900" w:type="dxa"/>
            <w:shd w:val="clear" w:color="auto" w:fill="auto"/>
            <w:noWrap/>
            <w:vAlign w:val="center"/>
            <w:hideMark/>
          </w:tcPr>
          <w:p w14:paraId="653C2F20"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28.009</w:t>
            </w:r>
          </w:p>
        </w:tc>
        <w:tc>
          <w:tcPr>
            <w:tcW w:w="838" w:type="dxa"/>
            <w:shd w:val="clear" w:color="auto" w:fill="auto"/>
            <w:noWrap/>
            <w:vAlign w:val="center"/>
            <w:hideMark/>
          </w:tcPr>
          <w:p w14:paraId="50E8BB16"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58.82%</w:t>
            </w:r>
          </w:p>
        </w:tc>
        <w:tc>
          <w:tcPr>
            <w:tcW w:w="1540" w:type="dxa"/>
            <w:shd w:val="clear" w:color="auto" w:fill="auto"/>
            <w:noWrap/>
            <w:vAlign w:val="center"/>
            <w:hideMark/>
          </w:tcPr>
          <w:p w14:paraId="0B5E1A61"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0.186981261</w:t>
            </w:r>
          </w:p>
        </w:tc>
        <w:tc>
          <w:tcPr>
            <w:tcW w:w="796" w:type="dxa"/>
            <w:shd w:val="clear" w:color="auto" w:fill="auto"/>
            <w:noWrap/>
            <w:vAlign w:val="center"/>
            <w:hideMark/>
          </w:tcPr>
          <w:p w14:paraId="3426B77B"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8495</w:t>
            </w:r>
          </w:p>
        </w:tc>
        <w:tc>
          <w:tcPr>
            <w:tcW w:w="1420" w:type="dxa"/>
            <w:shd w:val="clear" w:color="auto" w:fill="auto"/>
            <w:noWrap/>
            <w:vAlign w:val="center"/>
            <w:hideMark/>
          </w:tcPr>
          <w:p w14:paraId="2AE83AC4" w14:textId="77777777" w:rsidR="00927C08" w:rsidRPr="00927C08" w:rsidRDefault="00927C08" w:rsidP="00927C08">
            <w:pPr>
              <w:widowControl/>
              <w:jc w:val="center"/>
              <w:rPr>
                <w:rFonts w:ascii="等线" w:eastAsia="等线" w:hAnsi="等线" w:cs="宋体" w:hint="eastAsia"/>
                <w:color w:val="000000"/>
                <w:kern w:val="0"/>
                <w:sz w:val="22"/>
              </w:rPr>
            </w:pPr>
            <w:r w:rsidRPr="00927C08">
              <w:rPr>
                <w:rFonts w:ascii="等线" w:eastAsia="等线" w:hAnsi="等线" w:cs="宋体" w:hint="eastAsia"/>
                <w:color w:val="000000"/>
                <w:kern w:val="0"/>
                <w:sz w:val="22"/>
              </w:rPr>
              <w:t>80472</w:t>
            </w:r>
          </w:p>
        </w:tc>
      </w:tr>
    </w:tbl>
    <w:p w14:paraId="7B7951D3" w14:textId="7844FA9E" w:rsidR="0099380F" w:rsidRDefault="0099380F" w:rsidP="004F1F40"/>
    <w:p w14:paraId="094F800E" w14:textId="49F047EA" w:rsidR="0099380F" w:rsidRDefault="0099380F" w:rsidP="004F1F40"/>
    <w:p w14:paraId="2203CA01" w14:textId="77777777" w:rsidR="0099380F" w:rsidRPr="00F42E9C" w:rsidRDefault="0099380F" w:rsidP="004F1F40">
      <w:pPr>
        <w:rPr>
          <w:rFonts w:hint="eastAsia"/>
        </w:rPr>
      </w:pPr>
    </w:p>
    <w:p w14:paraId="5FBE1BF9" w14:textId="297006FC" w:rsidR="004F1F40" w:rsidRDefault="004F1F40" w:rsidP="004F1F40">
      <w:pPr>
        <w:pStyle w:val="2"/>
        <w:numPr>
          <w:ilvl w:val="0"/>
          <w:numId w:val="6"/>
        </w:numPr>
      </w:pPr>
      <w:r>
        <w:rPr>
          <w:rFonts w:hint="eastAsia"/>
        </w:rPr>
        <w:t>剔除波动率风险的期权收益</w:t>
      </w:r>
    </w:p>
    <w:p w14:paraId="08AA8B81" w14:textId="77777777" w:rsidR="009B4783" w:rsidRDefault="009B4783" w:rsidP="00152FB6"/>
    <w:p w14:paraId="1F5F8406" w14:textId="19A20E1A" w:rsidR="009B4783" w:rsidRDefault="009B4783" w:rsidP="00152FB6"/>
    <w:p w14:paraId="7903A9BF" w14:textId="77777777" w:rsidR="007A2AD6" w:rsidRDefault="007A2AD6" w:rsidP="00152FB6"/>
    <w:p w14:paraId="44C9DE69" w14:textId="77777777"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7E4F6C45" w14:textId="1E2E4188" w:rsidR="00F019F8" w:rsidRDefault="00F019F8" w:rsidP="00152FB6"/>
    <w:p w14:paraId="6F94C6EF" w14:textId="39A0B86F" w:rsidR="00053B66" w:rsidRDefault="00053B66" w:rsidP="00152FB6"/>
    <w:p w14:paraId="65D04CAB" w14:textId="262F9F37" w:rsidR="00053B66" w:rsidRDefault="00053B66" w:rsidP="00152FB6"/>
    <w:p w14:paraId="0BFBD414" w14:textId="5703C799" w:rsidR="007A2AD6" w:rsidRDefault="007A2AD6" w:rsidP="00152FB6"/>
    <w:p w14:paraId="470D2B99" w14:textId="5F4E5F73" w:rsidR="007A2AD6" w:rsidRDefault="007A2AD6" w:rsidP="00152FB6"/>
    <w:p w14:paraId="5CB0BAEF" w14:textId="03003BD8" w:rsidR="007A2AD6" w:rsidRDefault="007A2AD6" w:rsidP="00152FB6"/>
    <w:p w14:paraId="3B0478DA" w14:textId="77777777" w:rsidR="007A2AD6" w:rsidRDefault="007A2AD6" w:rsidP="00152FB6">
      <w:pPr>
        <w:rPr>
          <w:rFonts w:hint="eastAsia"/>
        </w:rPr>
      </w:pPr>
    </w:p>
    <w:p w14:paraId="3063A433" w14:textId="1304F563" w:rsidR="009B4783" w:rsidRDefault="009B4783" w:rsidP="00152FB6"/>
    <w:p w14:paraId="40467FA7" w14:textId="665163DD" w:rsidR="00B377A7" w:rsidRDefault="00A8301F" w:rsidP="00A8301F">
      <w:pPr>
        <w:jc w:val="center"/>
      </w:pPr>
      <w:r>
        <w:rPr>
          <w:rFonts w:hint="eastAsia"/>
        </w:rPr>
        <w:t xml:space="preserve">表 </w:t>
      </w:r>
      <w:r>
        <w:t xml:space="preserve"> </w:t>
      </w:r>
      <w:r>
        <w:rPr>
          <w:rFonts w:hint="eastAsia"/>
        </w:rPr>
        <w:t>期权Delta中性收益与风险回归结果</w:t>
      </w:r>
    </w:p>
    <w:tbl>
      <w:tblPr>
        <w:tblW w:w="10998" w:type="dxa"/>
        <w:jc w:val="center"/>
        <w:tblBorders>
          <w:top w:val="single" w:sz="4" w:space="0" w:color="auto"/>
          <w:bottom w:val="single" w:sz="4" w:space="0" w:color="auto"/>
        </w:tblBorders>
        <w:tblLayout w:type="fixed"/>
        <w:tblLook w:val="04A0" w:firstRow="1" w:lastRow="0" w:firstColumn="1" w:lastColumn="0" w:noHBand="0" w:noVBand="1"/>
      </w:tblPr>
      <w:tblGrid>
        <w:gridCol w:w="1020"/>
        <w:gridCol w:w="1644"/>
        <w:gridCol w:w="1644"/>
        <w:gridCol w:w="1701"/>
        <w:gridCol w:w="1644"/>
        <w:gridCol w:w="1644"/>
        <w:gridCol w:w="1701"/>
      </w:tblGrid>
      <w:tr w:rsidR="00AE0821" w:rsidRPr="00F80557" w14:paraId="4C953727" w14:textId="77777777" w:rsidTr="008F333C">
        <w:trPr>
          <w:trHeight w:val="340"/>
          <w:jc w:val="center"/>
        </w:trPr>
        <w:tc>
          <w:tcPr>
            <w:tcW w:w="1020" w:type="dxa"/>
            <w:vMerge w:val="restart"/>
            <w:tcBorders>
              <w:top w:val="single" w:sz="4" w:space="0" w:color="auto"/>
            </w:tcBorders>
            <w:vAlign w:val="center"/>
          </w:tcPr>
          <w:p w14:paraId="53C6569D" w14:textId="515FB49F" w:rsidR="00AE0821" w:rsidRDefault="00AE0821" w:rsidP="00AE0821">
            <w:pPr>
              <w:jc w:val="center"/>
              <w:rPr>
                <w:rFonts w:ascii="等线" w:eastAsia="等线" w:hAnsi="等线" w:cs="宋体"/>
                <w:color w:val="000000"/>
                <w:kern w:val="0"/>
                <w:sz w:val="22"/>
              </w:rPr>
            </w:pPr>
            <w:r>
              <w:rPr>
                <w:rFonts w:ascii="等线" w:eastAsia="等线" w:hAnsi="等线" w:cs="宋体" w:hint="eastAsia"/>
                <w:color w:val="000000"/>
                <w:kern w:val="0"/>
                <w:sz w:val="22"/>
              </w:rPr>
              <w:t>Ma</w:t>
            </w:r>
            <w:r>
              <w:rPr>
                <w:rFonts w:ascii="等线" w:eastAsia="等线" w:hAnsi="等线" w:cs="宋体"/>
                <w:color w:val="000000"/>
                <w:kern w:val="0"/>
                <w:sz w:val="22"/>
              </w:rPr>
              <w:t>turity</w:t>
            </w:r>
          </w:p>
        </w:tc>
        <w:tc>
          <w:tcPr>
            <w:tcW w:w="4989" w:type="dxa"/>
            <w:gridSpan w:val="3"/>
            <w:tcBorders>
              <w:top w:val="single" w:sz="4" w:space="0" w:color="auto"/>
              <w:bottom w:val="single" w:sz="4" w:space="0" w:color="auto"/>
              <w:right w:val="single" w:sz="4" w:space="0" w:color="auto"/>
            </w:tcBorders>
            <w:shd w:val="clear" w:color="auto" w:fill="auto"/>
            <w:noWrap/>
            <w:vAlign w:val="center"/>
          </w:tcPr>
          <w:p w14:paraId="497FBD86" w14:textId="575F50D3" w:rsidR="00AE0821" w:rsidRPr="00F80557" w:rsidRDefault="00AE0821"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V</w:t>
            </w:r>
          </w:p>
        </w:tc>
        <w:tc>
          <w:tcPr>
            <w:tcW w:w="4989" w:type="dxa"/>
            <w:gridSpan w:val="3"/>
            <w:tcBorders>
              <w:top w:val="single" w:sz="4" w:space="0" w:color="auto"/>
              <w:left w:val="single" w:sz="4" w:space="0" w:color="auto"/>
              <w:bottom w:val="single" w:sz="4" w:space="0" w:color="auto"/>
            </w:tcBorders>
            <w:vAlign w:val="center"/>
          </w:tcPr>
          <w:p w14:paraId="2CAEE508" w14:textId="3D280DFF" w:rsidR="00AE0821" w:rsidRPr="00F80557" w:rsidRDefault="00AE0821"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R</w:t>
            </w:r>
            <w:r>
              <w:rPr>
                <w:rFonts w:ascii="等线" w:eastAsia="等线" w:hAnsi="等线" w:cs="宋体"/>
                <w:color w:val="000000"/>
                <w:kern w:val="0"/>
                <w:sz w:val="22"/>
              </w:rPr>
              <w:t>V</w:t>
            </w:r>
          </w:p>
        </w:tc>
      </w:tr>
      <w:tr w:rsidR="00AE0821" w:rsidRPr="00F80557" w14:paraId="728FC444" w14:textId="3050AA4D" w:rsidTr="00BE0B1A">
        <w:trPr>
          <w:trHeight w:val="340"/>
          <w:jc w:val="center"/>
        </w:trPr>
        <w:tc>
          <w:tcPr>
            <w:tcW w:w="1020" w:type="dxa"/>
            <w:vMerge/>
            <w:tcBorders>
              <w:bottom w:val="single" w:sz="4" w:space="0" w:color="auto"/>
            </w:tcBorders>
          </w:tcPr>
          <w:p w14:paraId="57B65D97" w14:textId="7861078E" w:rsidR="00AE0821" w:rsidRPr="00F80557" w:rsidRDefault="00AE0821" w:rsidP="00211AA3">
            <w:pPr>
              <w:widowControl/>
              <w:jc w:val="center"/>
              <w:rPr>
                <w:rFonts w:ascii="等线" w:eastAsia="等线" w:hAnsi="等线" w:cs="宋体"/>
                <w:color w:val="000000"/>
                <w:kern w:val="0"/>
                <w:sz w:val="22"/>
              </w:rPr>
            </w:pPr>
          </w:p>
        </w:tc>
        <w:tc>
          <w:tcPr>
            <w:tcW w:w="1644" w:type="dxa"/>
            <w:tcBorders>
              <w:top w:val="single" w:sz="4" w:space="0" w:color="auto"/>
              <w:bottom w:val="single" w:sz="4" w:space="0" w:color="auto"/>
            </w:tcBorders>
            <w:shd w:val="clear" w:color="auto" w:fill="auto"/>
            <w:noWrap/>
            <w:vAlign w:val="center"/>
            <w:hideMark/>
          </w:tcPr>
          <w:p w14:paraId="331323F9" w14:textId="502B3384"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w:t>
            </w:r>
          </w:p>
        </w:tc>
        <w:tc>
          <w:tcPr>
            <w:tcW w:w="1644" w:type="dxa"/>
            <w:tcBorders>
              <w:top w:val="single" w:sz="4" w:space="0" w:color="auto"/>
              <w:bottom w:val="single" w:sz="4" w:space="0" w:color="auto"/>
            </w:tcBorders>
            <w:shd w:val="clear" w:color="auto" w:fill="auto"/>
            <w:noWrap/>
            <w:vAlign w:val="center"/>
            <w:hideMark/>
          </w:tcPr>
          <w:p w14:paraId="0057D0F7" w14:textId="1ED2FB48"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VV</w:t>
            </w:r>
          </w:p>
        </w:tc>
        <w:tc>
          <w:tcPr>
            <w:tcW w:w="1701" w:type="dxa"/>
            <w:tcBorders>
              <w:top w:val="single" w:sz="4" w:space="0" w:color="auto"/>
              <w:bottom w:val="single" w:sz="4" w:space="0" w:color="auto"/>
            </w:tcBorders>
            <w:shd w:val="clear" w:color="auto" w:fill="auto"/>
            <w:noWrap/>
            <w:vAlign w:val="center"/>
            <w:hideMark/>
          </w:tcPr>
          <w:p w14:paraId="43F84E79" w14:textId="77777777" w:rsidR="00AE0821" w:rsidRPr="00F80557" w:rsidRDefault="00AE0821" w:rsidP="00211AA3">
            <w:pPr>
              <w:widowControl/>
              <w:jc w:val="center"/>
              <w:rPr>
                <w:rFonts w:ascii="等线" w:eastAsia="等线" w:hAnsi="等线" w:cs="宋体"/>
                <w:color w:val="000000"/>
                <w:kern w:val="0"/>
                <w:sz w:val="22"/>
              </w:rPr>
            </w:pPr>
            <w:proofErr w:type="gramStart"/>
            <w:r w:rsidRPr="00F80557">
              <w:rPr>
                <w:rFonts w:ascii="等线" w:eastAsia="等线" w:hAnsi="等线" w:cs="宋体" w:hint="eastAsia"/>
                <w:color w:val="000000"/>
                <w:kern w:val="0"/>
                <w:sz w:val="22"/>
              </w:rPr>
              <w:t>gains(</w:t>
            </w:r>
            <w:proofErr w:type="gramEnd"/>
            <w:r w:rsidRPr="00F80557">
              <w:rPr>
                <w:rFonts w:ascii="等线" w:eastAsia="等线" w:hAnsi="等线" w:cs="宋体" w:hint="eastAsia"/>
                <w:color w:val="000000"/>
                <w:kern w:val="0"/>
                <w:sz w:val="22"/>
              </w:rPr>
              <w:t>-1)</w:t>
            </w:r>
          </w:p>
        </w:tc>
        <w:tc>
          <w:tcPr>
            <w:tcW w:w="1644" w:type="dxa"/>
            <w:tcBorders>
              <w:top w:val="single" w:sz="4" w:space="0" w:color="auto"/>
              <w:bottom w:val="single" w:sz="4" w:space="0" w:color="auto"/>
            </w:tcBorders>
            <w:vAlign w:val="center"/>
          </w:tcPr>
          <w:p w14:paraId="21A21B53" w14:textId="24642BB7"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w:t>
            </w:r>
          </w:p>
        </w:tc>
        <w:tc>
          <w:tcPr>
            <w:tcW w:w="1644" w:type="dxa"/>
            <w:tcBorders>
              <w:top w:val="single" w:sz="4" w:space="0" w:color="auto"/>
              <w:bottom w:val="single" w:sz="4" w:space="0" w:color="auto"/>
            </w:tcBorders>
            <w:vAlign w:val="center"/>
          </w:tcPr>
          <w:p w14:paraId="62FF0057" w14:textId="6929C8E8"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VV</w:t>
            </w:r>
          </w:p>
        </w:tc>
        <w:tc>
          <w:tcPr>
            <w:tcW w:w="1701" w:type="dxa"/>
            <w:tcBorders>
              <w:top w:val="single" w:sz="4" w:space="0" w:color="auto"/>
              <w:bottom w:val="single" w:sz="4" w:space="0" w:color="auto"/>
            </w:tcBorders>
            <w:vAlign w:val="center"/>
          </w:tcPr>
          <w:p w14:paraId="6BBCE47E" w14:textId="030D672B" w:rsidR="00AE0821" w:rsidRPr="00F80557" w:rsidRDefault="00AE0821" w:rsidP="00211AA3">
            <w:pPr>
              <w:widowControl/>
              <w:jc w:val="center"/>
              <w:rPr>
                <w:rFonts w:ascii="等线" w:eastAsia="等线" w:hAnsi="等线" w:cs="宋体"/>
                <w:color w:val="000000"/>
                <w:kern w:val="0"/>
                <w:sz w:val="22"/>
              </w:rPr>
            </w:pPr>
            <w:proofErr w:type="gramStart"/>
            <w:r w:rsidRPr="00F80557">
              <w:rPr>
                <w:rFonts w:ascii="等线" w:eastAsia="等线" w:hAnsi="等线" w:cs="宋体" w:hint="eastAsia"/>
                <w:color w:val="000000"/>
                <w:kern w:val="0"/>
                <w:sz w:val="22"/>
              </w:rPr>
              <w:t>gains(</w:t>
            </w:r>
            <w:proofErr w:type="gramEnd"/>
            <w:r w:rsidRPr="00F80557">
              <w:rPr>
                <w:rFonts w:ascii="等线" w:eastAsia="等线" w:hAnsi="等线" w:cs="宋体" w:hint="eastAsia"/>
                <w:color w:val="000000"/>
                <w:kern w:val="0"/>
                <w:sz w:val="22"/>
              </w:rPr>
              <w:t>-1)</w:t>
            </w:r>
          </w:p>
        </w:tc>
      </w:tr>
      <w:tr w:rsidR="004D5ACE" w:rsidRPr="00F80557" w14:paraId="63B66388" w14:textId="7FB11FA9" w:rsidTr="00E05801">
        <w:trPr>
          <w:trHeight w:val="340"/>
          <w:jc w:val="center"/>
        </w:trPr>
        <w:tc>
          <w:tcPr>
            <w:tcW w:w="1020" w:type="dxa"/>
            <w:vMerge w:val="restart"/>
            <w:tcBorders>
              <w:top w:val="single" w:sz="4" w:space="0" w:color="auto"/>
            </w:tcBorders>
            <w:vAlign w:val="center"/>
          </w:tcPr>
          <w:p w14:paraId="1BBFECB2" w14:textId="668DF18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1644" w:type="dxa"/>
            <w:tcBorders>
              <w:top w:val="single" w:sz="4" w:space="0" w:color="auto"/>
              <w:bottom w:val="nil"/>
            </w:tcBorders>
            <w:shd w:val="clear" w:color="auto" w:fill="auto"/>
            <w:noWrap/>
            <w:vAlign w:val="center"/>
            <w:hideMark/>
          </w:tcPr>
          <w:p w14:paraId="1069527A" w14:textId="103AC2ED"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hideMark/>
          </w:tcPr>
          <w:p w14:paraId="338DC9D8" w14:textId="3B84B492"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-1.23(-3.</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701" w:type="dxa"/>
            <w:tcBorders>
              <w:top w:val="single" w:sz="4" w:space="0" w:color="auto"/>
              <w:bottom w:val="nil"/>
            </w:tcBorders>
            <w:shd w:val="clear" w:color="auto" w:fill="auto"/>
            <w:noWrap/>
            <w:vAlign w:val="center"/>
            <w:hideMark/>
          </w:tcPr>
          <w:p w14:paraId="61852DCC" w14:textId="1C278A50"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6.54(2.</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4918A3EF" w14:textId="45F04432" w:rsidR="004D5ACE" w:rsidRDefault="004D5ACE" w:rsidP="004D5ACE">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5155E64F" w14:textId="45A9BA8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-1.23(-3.</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701" w:type="dxa"/>
            <w:tcBorders>
              <w:top w:val="single" w:sz="4" w:space="0" w:color="auto"/>
              <w:bottom w:val="nil"/>
            </w:tcBorders>
            <w:vAlign w:val="center"/>
          </w:tcPr>
          <w:p w14:paraId="67714069" w14:textId="1B664F2C"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6.54(2.</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r>
      <w:tr w:rsidR="004D5ACE" w:rsidRPr="00F80557" w14:paraId="149CC2CF" w14:textId="2A711984" w:rsidTr="00E05801">
        <w:trPr>
          <w:trHeight w:val="340"/>
          <w:jc w:val="center"/>
        </w:trPr>
        <w:tc>
          <w:tcPr>
            <w:tcW w:w="1020" w:type="dxa"/>
            <w:vMerge/>
          </w:tcPr>
          <w:p w14:paraId="63FBCFAA"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nil"/>
            </w:tcBorders>
            <w:shd w:val="clear" w:color="auto" w:fill="auto"/>
            <w:noWrap/>
            <w:vAlign w:val="center"/>
            <w:hideMark/>
          </w:tcPr>
          <w:p w14:paraId="67154C2B" w14:textId="7D660B2B"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-0.32(-3.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hideMark/>
          </w:tcPr>
          <w:p w14:paraId="3717FFD0" w14:textId="3954C4C1" w:rsidR="004D5ACE" w:rsidRPr="00F80557" w:rsidRDefault="004D5ACE" w:rsidP="004D5ACE">
            <w:pPr>
              <w:widowControl/>
              <w:jc w:val="center"/>
              <w:rPr>
                <w:rFonts w:ascii="等线" w:eastAsia="等线" w:hAnsi="等线" w:cs="宋体"/>
                <w:color w:val="000000"/>
                <w:kern w:val="0"/>
                <w:sz w:val="22"/>
              </w:rPr>
            </w:pPr>
          </w:p>
        </w:tc>
        <w:tc>
          <w:tcPr>
            <w:tcW w:w="1701" w:type="dxa"/>
            <w:tcBorders>
              <w:top w:val="nil"/>
              <w:bottom w:val="nil"/>
            </w:tcBorders>
            <w:shd w:val="clear" w:color="auto" w:fill="auto"/>
            <w:noWrap/>
            <w:vAlign w:val="center"/>
            <w:hideMark/>
          </w:tcPr>
          <w:p w14:paraId="2EBDA182" w14:textId="4526B229"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7.36(3.</w:t>
            </w:r>
            <w:proofErr w:type="gramStart"/>
            <w:r>
              <w:rPr>
                <w:rFonts w:ascii="等线" w:eastAsia="等线" w:hAnsi="等线" w:hint="eastAsia"/>
                <w:color w:val="000000"/>
                <w:sz w:val="22"/>
              </w:rPr>
              <w:t>24)*</w:t>
            </w:r>
            <w:proofErr w:type="gramEnd"/>
            <w:r>
              <w:rPr>
                <w:rFonts w:ascii="等线" w:eastAsia="等线" w:hAnsi="等线" w:hint="eastAsia"/>
                <w:color w:val="000000"/>
                <w:sz w:val="22"/>
              </w:rPr>
              <w:t>**</w:t>
            </w:r>
          </w:p>
        </w:tc>
        <w:tc>
          <w:tcPr>
            <w:tcW w:w="1644" w:type="dxa"/>
            <w:tcBorders>
              <w:top w:val="nil"/>
              <w:bottom w:val="nil"/>
            </w:tcBorders>
            <w:vAlign w:val="center"/>
          </w:tcPr>
          <w:p w14:paraId="4FECAB54" w14:textId="3EF81B4F"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45758F34" w14:textId="011D743A" w:rsidR="004D5ACE" w:rsidRDefault="004D5ACE" w:rsidP="004D5ACE">
            <w:pPr>
              <w:widowControl/>
              <w:jc w:val="center"/>
              <w:rPr>
                <w:rFonts w:ascii="等线" w:eastAsia="等线" w:hAnsi="等线"/>
                <w:color w:val="000000"/>
                <w:sz w:val="22"/>
              </w:rPr>
            </w:pPr>
          </w:p>
        </w:tc>
        <w:tc>
          <w:tcPr>
            <w:tcW w:w="1701" w:type="dxa"/>
            <w:tcBorders>
              <w:top w:val="nil"/>
              <w:bottom w:val="nil"/>
            </w:tcBorders>
            <w:vAlign w:val="center"/>
          </w:tcPr>
          <w:p w14:paraId="4A03A7FD" w14:textId="5D57B56D"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4D5ACE" w:rsidRPr="00F80557" w14:paraId="6F54A1EE" w14:textId="359A4641" w:rsidTr="00E05801">
        <w:trPr>
          <w:trHeight w:val="340"/>
          <w:jc w:val="center"/>
        </w:trPr>
        <w:tc>
          <w:tcPr>
            <w:tcW w:w="1020" w:type="dxa"/>
            <w:vMerge/>
            <w:tcBorders>
              <w:bottom w:val="single" w:sz="4" w:space="0" w:color="auto"/>
            </w:tcBorders>
          </w:tcPr>
          <w:p w14:paraId="051DA866"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hideMark/>
          </w:tcPr>
          <w:p w14:paraId="5CEA2AF5" w14:textId="7C81B379"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-0.24(-2.</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hideMark/>
          </w:tcPr>
          <w:p w14:paraId="1E7ED5D8" w14:textId="2356E80F"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-0.87(-2.</w:t>
            </w:r>
            <w:proofErr w:type="gramStart"/>
            <w:r>
              <w:rPr>
                <w:rFonts w:ascii="等线" w:eastAsia="等线" w:hAnsi="等线" w:hint="eastAsia"/>
                <w:color w:val="000000"/>
                <w:sz w:val="22"/>
              </w:rPr>
              <w:t>0)*</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02DE74F9" w14:textId="2AD467D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7.24(3.</w:t>
            </w:r>
            <w:proofErr w:type="gramStart"/>
            <w:r>
              <w:rPr>
                <w:rFonts w:ascii="等线" w:eastAsia="等线" w:hAnsi="等线" w:hint="eastAsia"/>
                <w:color w:val="000000"/>
                <w:sz w:val="22"/>
              </w:rPr>
              <w:t>18)*</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7A85FA82" w14:textId="08D801F9"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-0.35(-2.</w:t>
            </w:r>
            <w:proofErr w:type="gramStart"/>
            <w:r>
              <w:rPr>
                <w:rFonts w:ascii="等线" w:eastAsia="等线" w:hAnsi="等线" w:hint="eastAsia"/>
                <w:color w:val="000000"/>
                <w:sz w:val="22"/>
              </w:rPr>
              <w:t>71)*</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00E857B3" w14:textId="61D06C18"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-0.95(-2.</w:t>
            </w:r>
            <w:proofErr w:type="gramStart"/>
            <w:r>
              <w:rPr>
                <w:rFonts w:ascii="等线" w:eastAsia="等线" w:hAnsi="等线" w:hint="eastAsia"/>
                <w:color w:val="000000"/>
                <w:sz w:val="22"/>
              </w:rPr>
              <w:t>28)*</w:t>
            </w:r>
            <w:proofErr w:type="gramEnd"/>
            <w:r>
              <w:rPr>
                <w:rFonts w:ascii="等线" w:eastAsia="等线" w:hAnsi="等线" w:hint="eastAsia"/>
                <w:color w:val="000000"/>
                <w:sz w:val="22"/>
              </w:rPr>
              <w:t>*</w:t>
            </w:r>
          </w:p>
        </w:tc>
        <w:tc>
          <w:tcPr>
            <w:tcW w:w="1701" w:type="dxa"/>
            <w:tcBorders>
              <w:top w:val="nil"/>
              <w:bottom w:val="single" w:sz="4" w:space="0" w:color="auto"/>
            </w:tcBorders>
            <w:vAlign w:val="center"/>
          </w:tcPr>
          <w:p w14:paraId="6C7914EA" w14:textId="13CFCF3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8.73(3.</w:t>
            </w:r>
            <w:proofErr w:type="gramStart"/>
            <w:r>
              <w:rPr>
                <w:rFonts w:ascii="等线" w:eastAsia="等线" w:hAnsi="等线" w:hint="eastAsia"/>
                <w:color w:val="000000"/>
                <w:sz w:val="22"/>
              </w:rPr>
              <w:t>65)*</w:t>
            </w:r>
            <w:proofErr w:type="gramEnd"/>
            <w:r>
              <w:rPr>
                <w:rFonts w:ascii="等线" w:eastAsia="等线" w:hAnsi="等线" w:hint="eastAsia"/>
                <w:color w:val="000000"/>
                <w:sz w:val="22"/>
              </w:rPr>
              <w:t>**</w:t>
            </w:r>
          </w:p>
        </w:tc>
      </w:tr>
      <w:tr w:rsidR="004D5ACE" w:rsidRPr="00F80557" w14:paraId="56A72894" w14:textId="17B0B537" w:rsidTr="00E05801">
        <w:trPr>
          <w:trHeight w:val="340"/>
          <w:jc w:val="center"/>
        </w:trPr>
        <w:tc>
          <w:tcPr>
            <w:tcW w:w="1020" w:type="dxa"/>
            <w:tcBorders>
              <w:top w:val="single" w:sz="4" w:space="0" w:color="auto"/>
              <w:bottom w:val="nil"/>
            </w:tcBorders>
          </w:tcPr>
          <w:p w14:paraId="49D2FAF6"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3DF2944C" w14:textId="040D04F9"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1E2FF4CA" w14:textId="01F0C4F8"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-1.29(-2.</w:t>
            </w:r>
            <w:proofErr w:type="gramStart"/>
            <w:r>
              <w:rPr>
                <w:rFonts w:ascii="等线" w:eastAsia="等线" w:hAnsi="等线" w:hint="eastAsia"/>
                <w:color w:val="000000"/>
                <w:sz w:val="22"/>
              </w:rPr>
              <w:t>96)*</w:t>
            </w:r>
            <w:proofErr w:type="gramEnd"/>
            <w:r>
              <w:rPr>
                <w:rFonts w:ascii="等线" w:eastAsia="等线" w:hAnsi="等线" w:hint="eastAsia"/>
                <w:color w:val="000000"/>
                <w:sz w:val="22"/>
              </w:rPr>
              <w:t>**</w:t>
            </w:r>
          </w:p>
        </w:tc>
        <w:tc>
          <w:tcPr>
            <w:tcW w:w="1701" w:type="dxa"/>
            <w:tcBorders>
              <w:top w:val="single" w:sz="4" w:space="0" w:color="auto"/>
              <w:bottom w:val="nil"/>
            </w:tcBorders>
            <w:shd w:val="clear" w:color="auto" w:fill="auto"/>
            <w:noWrap/>
            <w:vAlign w:val="center"/>
          </w:tcPr>
          <w:p w14:paraId="30CEA04E" w14:textId="0CC1110C"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6.53(2.</w:t>
            </w:r>
            <w:proofErr w:type="gramStart"/>
            <w:r>
              <w:rPr>
                <w:rFonts w:ascii="等线" w:eastAsia="等线" w:hAnsi="等线" w:hint="eastAsia"/>
                <w:color w:val="000000"/>
                <w:sz w:val="22"/>
              </w:rPr>
              <w:t>89)*</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7124CD0E" w14:textId="620077C3" w:rsidR="004D5ACE" w:rsidRDefault="004D5ACE" w:rsidP="004D5ACE">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2BDB7644" w14:textId="4CA9DD76"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-1.29(-2.</w:t>
            </w:r>
            <w:proofErr w:type="gramStart"/>
            <w:r>
              <w:rPr>
                <w:rFonts w:ascii="等线" w:eastAsia="等线" w:hAnsi="等线" w:hint="eastAsia"/>
                <w:color w:val="000000"/>
                <w:sz w:val="22"/>
              </w:rPr>
              <w:t>96)*</w:t>
            </w:r>
            <w:proofErr w:type="gramEnd"/>
            <w:r>
              <w:rPr>
                <w:rFonts w:ascii="等线" w:eastAsia="等线" w:hAnsi="等线" w:hint="eastAsia"/>
                <w:color w:val="000000"/>
                <w:sz w:val="22"/>
              </w:rPr>
              <w:t>**</w:t>
            </w:r>
          </w:p>
        </w:tc>
        <w:tc>
          <w:tcPr>
            <w:tcW w:w="1701" w:type="dxa"/>
            <w:tcBorders>
              <w:top w:val="single" w:sz="4" w:space="0" w:color="auto"/>
              <w:bottom w:val="nil"/>
            </w:tcBorders>
            <w:vAlign w:val="center"/>
          </w:tcPr>
          <w:p w14:paraId="1D54E300" w14:textId="2BA1C6B1"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6.53(2.</w:t>
            </w:r>
            <w:proofErr w:type="gramStart"/>
            <w:r>
              <w:rPr>
                <w:rFonts w:ascii="等线" w:eastAsia="等线" w:hAnsi="等线" w:hint="eastAsia"/>
                <w:color w:val="000000"/>
                <w:sz w:val="22"/>
              </w:rPr>
              <w:t>89)*</w:t>
            </w:r>
            <w:proofErr w:type="gramEnd"/>
            <w:r>
              <w:rPr>
                <w:rFonts w:ascii="等线" w:eastAsia="等线" w:hAnsi="等线" w:hint="eastAsia"/>
                <w:color w:val="000000"/>
                <w:sz w:val="22"/>
              </w:rPr>
              <w:t>**</w:t>
            </w:r>
          </w:p>
        </w:tc>
      </w:tr>
      <w:tr w:rsidR="004D5ACE" w:rsidRPr="00F80557" w14:paraId="62AB05CE" w14:textId="79042F4F" w:rsidTr="00E05801">
        <w:trPr>
          <w:trHeight w:val="340"/>
          <w:jc w:val="center"/>
        </w:trPr>
        <w:tc>
          <w:tcPr>
            <w:tcW w:w="1020" w:type="dxa"/>
            <w:tcBorders>
              <w:top w:val="nil"/>
              <w:bottom w:val="nil"/>
            </w:tcBorders>
          </w:tcPr>
          <w:p w14:paraId="65CC953A" w14:textId="682BB832" w:rsidR="004D5ACE" w:rsidRPr="00F80557" w:rsidRDefault="004D5ACE" w:rsidP="004D5AC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1644" w:type="dxa"/>
            <w:tcBorders>
              <w:top w:val="nil"/>
              <w:bottom w:val="nil"/>
            </w:tcBorders>
            <w:shd w:val="clear" w:color="auto" w:fill="auto"/>
            <w:noWrap/>
            <w:vAlign w:val="center"/>
          </w:tcPr>
          <w:p w14:paraId="7485AC48" w14:textId="5565544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-0.33(-3.</w:t>
            </w:r>
            <w:proofErr w:type="gramStart"/>
            <w:r>
              <w:rPr>
                <w:rFonts w:ascii="等线" w:eastAsia="等线" w:hAnsi="等线" w:hint="eastAsia"/>
                <w:color w:val="000000"/>
                <w:sz w:val="22"/>
              </w:rPr>
              <w:t>18)*</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tcPr>
          <w:p w14:paraId="472F3AAB" w14:textId="0284644E" w:rsidR="004D5ACE" w:rsidRPr="00F80557" w:rsidRDefault="004D5ACE" w:rsidP="004D5ACE">
            <w:pPr>
              <w:widowControl/>
              <w:jc w:val="center"/>
              <w:rPr>
                <w:rFonts w:ascii="等线" w:eastAsia="等线" w:hAnsi="等线" w:cs="宋体"/>
                <w:color w:val="000000"/>
                <w:kern w:val="0"/>
                <w:sz w:val="22"/>
              </w:rPr>
            </w:pPr>
          </w:p>
        </w:tc>
        <w:tc>
          <w:tcPr>
            <w:tcW w:w="1701" w:type="dxa"/>
            <w:tcBorders>
              <w:top w:val="nil"/>
              <w:bottom w:val="nil"/>
            </w:tcBorders>
            <w:shd w:val="clear" w:color="auto" w:fill="auto"/>
            <w:noWrap/>
            <w:vAlign w:val="center"/>
          </w:tcPr>
          <w:p w14:paraId="79EA9D57" w14:textId="65869C8E"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7.27(3.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bottom w:val="nil"/>
            </w:tcBorders>
            <w:vAlign w:val="center"/>
          </w:tcPr>
          <w:p w14:paraId="3097D3E0" w14:textId="7850516F"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4BA7FAB0" w14:textId="46FF5180" w:rsidR="004D5ACE" w:rsidRDefault="004D5ACE" w:rsidP="004D5ACE">
            <w:pPr>
              <w:widowControl/>
              <w:jc w:val="center"/>
              <w:rPr>
                <w:rFonts w:ascii="等线" w:eastAsia="等线" w:hAnsi="等线"/>
                <w:color w:val="000000"/>
                <w:sz w:val="22"/>
              </w:rPr>
            </w:pPr>
          </w:p>
        </w:tc>
        <w:tc>
          <w:tcPr>
            <w:tcW w:w="1701" w:type="dxa"/>
            <w:tcBorders>
              <w:top w:val="nil"/>
              <w:bottom w:val="nil"/>
            </w:tcBorders>
            <w:vAlign w:val="center"/>
          </w:tcPr>
          <w:p w14:paraId="06490244" w14:textId="0B88AE7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4D5ACE" w:rsidRPr="00F80557" w14:paraId="7D841BB0" w14:textId="6CF724BC" w:rsidTr="00E05801">
        <w:trPr>
          <w:trHeight w:val="340"/>
          <w:jc w:val="center"/>
        </w:trPr>
        <w:tc>
          <w:tcPr>
            <w:tcW w:w="1020" w:type="dxa"/>
            <w:tcBorders>
              <w:top w:val="nil"/>
              <w:bottom w:val="single" w:sz="4" w:space="0" w:color="auto"/>
            </w:tcBorders>
          </w:tcPr>
          <w:p w14:paraId="560A9630"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tcPr>
          <w:p w14:paraId="6F308DEB" w14:textId="050EABB6"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-0.25(-2.</w:t>
            </w:r>
            <w:proofErr w:type="gramStart"/>
            <w:r>
              <w:rPr>
                <w:rFonts w:ascii="等线" w:eastAsia="等线" w:hAnsi="等线" w:hint="eastAsia"/>
                <w:color w:val="000000"/>
                <w:sz w:val="22"/>
              </w:rPr>
              <w:t>27)*</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tcPr>
          <w:p w14:paraId="34C17273" w14:textId="1EDE1526"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-0.91(-1.</w:t>
            </w:r>
            <w:proofErr w:type="gramStart"/>
            <w:r>
              <w:rPr>
                <w:rFonts w:ascii="等线" w:eastAsia="等线" w:hAnsi="等线" w:hint="eastAsia"/>
                <w:color w:val="000000"/>
                <w:sz w:val="22"/>
              </w:rPr>
              <w:t>96)*</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tcPr>
          <w:p w14:paraId="7C5065D6" w14:textId="48DE16D7"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7.17(3.</w:t>
            </w:r>
            <w:proofErr w:type="gramStart"/>
            <w:r>
              <w:rPr>
                <w:rFonts w:ascii="等线" w:eastAsia="等线" w:hAnsi="等线" w:hint="eastAsia"/>
                <w:color w:val="000000"/>
                <w:sz w:val="22"/>
              </w:rPr>
              <w:t>16)*</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6049254C" w14:textId="159A6AF8"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-0.35(-2.</w:t>
            </w:r>
            <w:proofErr w:type="gramStart"/>
            <w:r>
              <w:rPr>
                <w:rFonts w:ascii="等线" w:eastAsia="等线" w:hAnsi="等线" w:hint="eastAsia"/>
                <w:color w:val="000000"/>
                <w:sz w:val="22"/>
              </w:rPr>
              <w:t>76)*</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7128CF1D" w14:textId="60066E1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-1.0(-2.</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701" w:type="dxa"/>
            <w:tcBorders>
              <w:top w:val="nil"/>
              <w:bottom w:val="single" w:sz="4" w:space="0" w:color="auto"/>
            </w:tcBorders>
            <w:vAlign w:val="center"/>
          </w:tcPr>
          <w:p w14:paraId="459E8B10" w14:textId="71BADC9E"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8.75(3.</w:t>
            </w:r>
            <w:proofErr w:type="gramStart"/>
            <w:r>
              <w:rPr>
                <w:rFonts w:ascii="等线" w:eastAsia="等线" w:hAnsi="等线" w:hint="eastAsia"/>
                <w:color w:val="000000"/>
                <w:sz w:val="22"/>
              </w:rPr>
              <w:t>66)*</w:t>
            </w:r>
            <w:proofErr w:type="gramEnd"/>
            <w:r>
              <w:rPr>
                <w:rFonts w:ascii="等线" w:eastAsia="等线" w:hAnsi="等线" w:hint="eastAsia"/>
                <w:color w:val="000000"/>
                <w:sz w:val="22"/>
              </w:rPr>
              <w:t>**</w:t>
            </w:r>
          </w:p>
        </w:tc>
      </w:tr>
      <w:tr w:rsidR="00211AA3" w:rsidRPr="00F80557" w14:paraId="01DC339E" w14:textId="5716A066" w:rsidTr="00E05801">
        <w:trPr>
          <w:trHeight w:val="340"/>
          <w:jc w:val="center"/>
        </w:trPr>
        <w:tc>
          <w:tcPr>
            <w:tcW w:w="1020" w:type="dxa"/>
            <w:tcBorders>
              <w:top w:val="single" w:sz="4" w:space="0" w:color="auto"/>
              <w:bottom w:val="nil"/>
            </w:tcBorders>
          </w:tcPr>
          <w:p w14:paraId="4EDCBB62" w14:textId="77777777" w:rsidR="00211AA3" w:rsidRPr="00F80557" w:rsidRDefault="00211AA3" w:rsidP="00211AA3">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050D90F2" w14:textId="1E5A71D5" w:rsidR="00211AA3" w:rsidRPr="00F80557" w:rsidRDefault="00211AA3" w:rsidP="00211AA3">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747E4E6E" w14:textId="78F4FA58"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-1.39(-2.</w:t>
            </w:r>
            <w:proofErr w:type="gramStart"/>
            <w:r>
              <w:rPr>
                <w:rFonts w:ascii="等线" w:eastAsia="等线" w:hAnsi="等线" w:hint="eastAsia"/>
                <w:color w:val="000000"/>
                <w:sz w:val="22"/>
              </w:rPr>
              <w:t>76)*</w:t>
            </w:r>
            <w:proofErr w:type="gramEnd"/>
            <w:r>
              <w:rPr>
                <w:rFonts w:ascii="等线" w:eastAsia="等线" w:hAnsi="等线" w:hint="eastAsia"/>
                <w:color w:val="000000"/>
                <w:sz w:val="22"/>
              </w:rPr>
              <w:t>**</w:t>
            </w:r>
          </w:p>
        </w:tc>
        <w:tc>
          <w:tcPr>
            <w:tcW w:w="1701" w:type="dxa"/>
            <w:tcBorders>
              <w:top w:val="single" w:sz="4" w:space="0" w:color="auto"/>
              <w:bottom w:val="nil"/>
            </w:tcBorders>
            <w:shd w:val="clear" w:color="auto" w:fill="auto"/>
            <w:noWrap/>
            <w:vAlign w:val="center"/>
          </w:tcPr>
          <w:p w14:paraId="2C93CCD8" w14:textId="6934EB2A"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6.5(2.</w:t>
            </w:r>
            <w:proofErr w:type="gramStart"/>
            <w:r>
              <w:rPr>
                <w:rFonts w:ascii="等线" w:eastAsia="等线" w:hAnsi="等线" w:hint="eastAsia"/>
                <w:color w:val="000000"/>
                <w:sz w:val="22"/>
              </w:rPr>
              <w:t>88)*</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1A143CD4" w14:textId="4BE682C0" w:rsidR="00211AA3" w:rsidRDefault="00211AA3" w:rsidP="00211AA3">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156E4757" w14:textId="134E47EC"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-1.39(-2.</w:t>
            </w:r>
            <w:proofErr w:type="gramStart"/>
            <w:r>
              <w:rPr>
                <w:rFonts w:ascii="等线" w:eastAsia="等线" w:hAnsi="等线" w:hint="eastAsia"/>
                <w:color w:val="000000"/>
                <w:sz w:val="22"/>
              </w:rPr>
              <w:t>76)*</w:t>
            </w:r>
            <w:proofErr w:type="gramEnd"/>
            <w:r>
              <w:rPr>
                <w:rFonts w:ascii="等线" w:eastAsia="等线" w:hAnsi="等线" w:hint="eastAsia"/>
                <w:color w:val="000000"/>
                <w:sz w:val="22"/>
              </w:rPr>
              <w:t>**</w:t>
            </w:r>
          </w:p>
        </w:tc>
        <w:tc>
          <w:tcPr>
            <w:tcW w:w="1701" w:type="dxa"/>
            <w:tcBorders>
              <w:top w:val="single" w:sz="4" w:space="0" w:color="auto"/>
              <w:bottom w:val="nil"/>
            </w:tcBorders>
            <w:vAlign w:val="center"/>
          </w:tcPr>
          <w:p w14:paraId="42B3A288" w14:textId="3D29E49A"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6.5(2.</w:t>
            </w:r>
            <w:proofErr w:type="gramStart"/>
            <w:r>
              <w:rPr>
                <w:rFonts w:ascii="等线" w:eastAsia="等线" w:hAnsi="等线" w:hint="eastAsia"/>
                <w:color w:val="000000"/>
                <w:sz w:val="22"/>
              </w:rPr>
              <w:t>88)*</w:t>
            </w:r>
            <w:proofErr w:type="gramEnd"/>
            <w:r>
              <w:rPr>
                <w:rFonts w:ascii="等线" w:eastAsia="等线" w:hAnsi="等线" w:hint="eastAsia"/>
                <w:color w:val="000000"/>
                <w:sz w:val="22"/>
              </w:rPr>
              <w:t>**</w:t>
            </w:r>
          </w:p>
        </w:tc>
      </w:tr>
      <w:tr w:rsidR="00211AA3" w:rsidRPr="00F80557" w14:paraId="7B428D88" w14:textId="1788E397" w:rsidTr="00E05801">
        <w:trPr>
          <w:trHeight w:val="340"/>
          <w:jc w:val="center"/>
        </w:trPr>
        <w:tc>
          <w:tcPr>
            <w:tcW w:w="1020" w:type="dxa"/>
            <w:tcBorders>
              <w:top w:val="nil"/>
              <w:bottom w:val="nil"/>
            </w:tcBorders>
          </w:tcPr>
          <w:p w14:paraId="77B4E805" w14:textId="5238EAAD" w:rsidR="00211AA3" w:rsidRPr="00F80557" w:rsidRDefault="00211AA3"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r>
              <w:rPr>
                <w:rFonts w:ascii="等线" w:eastAsia="等线" w:hAnsi="等线" w:cs="宋体"/>
                <w:color w:val="000000"/>
                <w:kern w:val="0"/>
                <w:sz w:val="22"/>
              </w:rPr>
              <w:t>0</w:t>
            </w:r>
          </w:p>
        </w:tc>
        <w:tc>
          <w:tcPr>
            <w:tcW w:w="1644" w:type="dxa"/>
            <w:tcBorders>
              <w:top w:val="nil"/>
              <w:bottom w:val="nil"/>
            </w:tcBorders>
            <w:shd w:val="clear" w:color="auto" w:fill="auto"/>
            <w:noWrap/>
            <w:vAlign w:val="center"/>
          </w:tcPr>
          <w:p w14:paraId="72360DCA" w14:textId="4F70C0FD"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-0.34(-3.</w:t>
            </w:r>
            <w:proofErr w:type="gramStart"/>
            <w:r>
              <w:rPr>
                <w:rFonts w:ascii="等线" w:eastAsia="等线" w:hAnsi="等线" w:hint="eastAsia"/>
                <w:color w:val="000000"/>
                <w:sz w:val="22"/>
              </w:rPr>
              <w:t>1)*</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tcPr>
          <w:p w14:paraId="1EBBE69C" w14:textId="2C08BF62" w:rsidR="00211AA3" w:rsidRPr="00F80557" w:rsidRDefault="00211AA3" w:rsidP="00211AA3">
            <w:pPr>
              <w:widowControl/>
              <w:jc w:val="center"/>
              <w:rPr>
                <w:rFonts w:ascii="等线" w:eastAsia="等线" w:hAnsi="等线" w:cs="宋体"/>
                <w:color w:val="000000"/>
                <w:kern w:val="0"/>
                <w:sz w:val="22"/>
              </w:rPr>
            </w:pPr>
          </w:p>
        </w:tc>
        <w:tc>
          <w:tcPr>
            <w:tcW w:w="1701" w:type="dxa"/>
            <w:tcBorders>
              <w:top w:val="nil"/>
              <w:bottom w:val="nil"/>
            </w:tcBorders>
            <w:shd w:val="clear" w:color="auto" w:fill="auto"/>
            <w:noWrap/>
            <w:vAlign w:val="center"/>
          </w:tcPr>
          <w:p w14:paraId="298ABBA0" w14:textId="61188256"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7.08(3.</w:t>
            </w:r>
            <w:proofErr w:type="gramStart"/>
            <w:r>
              <w:rPr>
                <w:rFonts w:ascii="等线" w:eastAsia="等线" w:hAnsi="等线" w:hint="eastAsia"/>
                <w:color w:val="000000"/>
                <w:sz w:val="22"/>
              </w:rPr>
              <w:t>13)*</w:t>
            </w:r>
            <w:proofErr w:type="gramEnd"/>
            <w:r>
              <w:rPr>
                <w:rFonts w:ascii="等线" w:eastAsia="等线" w:hAnsi="等线" w:hint="eastAsia"/>
                <w:color w:val="000000"/>
                <w:sz w:val="22"/>
              </w:rPr>
              <w:t>**</w:t>
            </w:r>
          </w:p>
        </w:tc>
        <w:tc>
          <w:tcPr>
            <w:tcW w:w="1644" w:type="dxa"/>
            <w:tcBorders>
              <w:top w:val="nil"/>
              <w:bottom w:val="nil"/>
            </w:tcBorders>
            <w:vAlign w:val="center"/>
          </w:tcPr>
          <w:p w14:paraId="798FDF8F" w14:textId="0B33C6CF"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1F806AA3" w14:textId="6532E520" w:rsidR="00211AA3" w:rsidRDefault="00211AA3" w:rsidP="00211AA3">
            <w:pPr>
              <w:widowControl/>
              <w:jc w:val="center"/>
              <w:rPr>
                <w:rFonts w:ascii="等线" w:eastAsia="等线" w:hAnsi="等线"/>
                <w:color w:val="000000"/>
                <w:sz w:val="22"/>
              </w:rPr>
            </w:pPr>
          </w:p>
        </w:tc>
        <w:tc>
          <w:tcPr>
            <w:tcW w:w="1701" w:type="dxa"/>
            <w:tcBorders>
              <w:top w:val="nil"/>
              <w:bottom w:val="nil"/>
            </w:tcBorders>
            <w:vAlign w:val="center"/>
          </w:tcPr>
          <w:p w14:paraId="1C87A218" w14:textId="35EDCF5E"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211AA3" w:rsidRPr="00F80557" w14:paraId="5BA20195" w14:textId="256E2F70" w:rsidTr="00E05801">
        <w:trPr>
          <w:trHeight w:val="340"/>
          <w:jc w:val="center"/>
        </w:trPr>
        <w:tc>
          <w:tcPr>
            <w:tcW w:w="1020" w:type="dxa"/>
            <w:tcBorders>
              <w:top w:val="nil"/>
              <w:bottom w:val="single" w:sz="4" w:space="0" w:color="auto"/>
            </w:tcBorders>
          </w:tcPr>
          <w:p w14:paraId="433C9B48" w14:textId="77777777" w:rsidR="00211AA3" w:rsidRPr="00F80557" w:rsidRDefault="00211AA3" w:rsidP="00211AA3">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tcPr>
          <w:p w14:paraId="071E032F" w14:textId="1ABD8F20"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35)*</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tcPr>
          <w:p w14:paraId="256CD660" w14:textId="75288F9F"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-1.0(-1.</w:t>
            </w:r>
            <w:proofErr w:type="gramStart"/>
            <w:r>
              <w:rPr>
                <w:rFonts w:ascii="等线" w:eastAsia="等线" w:hAnsi="等线" w:hint="eastAsia"/>
                <w:color w:val="000000"/>
                <w:sz w:val="22"/>
              </w:rPr>
              <w:t>89)*</w:t>
            </w:r>
            <w:proofErr w:type="gramEnd"/>
          </w:p>
        </w:tc>
        <w:tc>
          <w:tcPr>
            <w:tcW w:w="1701" w:type="dxa"/>
            <w:tcBorders>
              <w:top w:val="nil"/>
              <w:bottom w:val="single" w:sz="4" w:space="0" w:color="auto"/>
            </w:tcBorders>
            <w:shd w:val="clear" w:color="auto" w:fill="auto"/>
            <w:noWrap/>
            <w:vAlign w:val="center"/>
          </w:tcPr>
          <w:p w14:paraId="5B68F278" w14:textId="301AAE2A"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7.03(3.</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0F1E9D41" w14:textId="7F390A1C"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-0.36(-2.</w:t>
            </w:r>
            <w:proofErr w:type="gramStart"/>
            <w:r>
              <w:rPr>
                <w:rFonts w:ascii="等线" w:eastAsia="等线" w:hAnsi="等线" w:hint="eastAsia"/>
                <w:color w:val="000000"/>
                <w:sz w:val="22"/>
              </w:rPr>
              <w:t>87)*</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2483779E" w14:textId="4A45C085"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-1.09(-2.</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701" w:type="dxa"/>
            <w:tcBorders>
              <w:top w:val="nil"/>
              <w:bottom w:val="single" w:sz="4" w:space="0" w:color="auto"/>
            </w:tcBorders>
            <w:vAlign w:val="center"/>
          </w:tcPr>
          <w:p w14:paraId="6290BA4B" w14:textId="70F77AF7"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8.8(3.</w:t>
            </w:r>
            <w:proofErr w:type="gramStart"/>
            <w:r>
              <w:rPr>
                <w:rFonts w:ascii="等线" w:eastAsia="等线" w:hAnsi="等线" w:hint="eastAsia"/>
                <w:color w:val="000000"/>
                <w:sz w:val="22"/>
              </w:rPr>
              <w:t>68)*</w:t>
            </w:r>
            <w:proofErr w:type="gramEnd"/>
            <w:r>
              <w:rPr>
                <w:rFonts w:ascii="等线" w:eastAsia="等线" w:hAnsi="等线" w:hint="eastAsia"/>
                <w:color w:val="000000"/>
                <w:sz w:val="22"/>
              </w:rPr>
              <w:t>**</w:t>
            </w:r>
          </w:p>
        </w:tc>
      </w:tr>
    </w:tbl>
    <w:p w14:paraId="59201C57" w14:textId="46A43166" w:rsidR="00B377A7" w:rsidRDefault="00023867" w:rsidP="00152FB6">
      <w:pPr>
        <w:rPr>
          <w:rFonts w:hint="eastAsia"/>
        </w:rPr>
      </w:pPr>
      <w:r>
        <w:rPr>
          <w:rFonts w:hint="eastAsia"/>
        </w:rPr>
        <w:t>注：本表展示了期权D</w:t>
      </w:r>
      <w:r>
        <w:t>elta</w:t>
      </w:r>
      <w:r>
        <w:rPr>
          <w:rFonts w:hint="eastAsia"/>
        </w:rPr>
        <w:t>中性收益</w:t>
      </w:r>
      <w:r w:rsidR="0077252C">
        <w:rPr>
          <w:rFonts w:hint="eastAsia"/>
        </w:rPr>
        <w:t>的风险回归结果。</w:t>
      </w:r>
      <w:r w:rsidR="0077252C">
        <w:t>Maturity</w:t>
      </w:r>
      <w:r w:rsidR="0077252C">
        <w:rPr>
          <w:rFonts w:hint="eastAsia"/>
        </w:rPr>
        <w:t>表示剩余到期时间（天），分别包括1</w:t>
      </w:r>
      <w:r w:rsidR="0077252C">
        <w:t>5</w:t>
      </w:r>
      <w:r w:rsidR="0077252C">
        <w:rPr>
          <w:rFonts w:hint="eastAsia"/>
        </w:rPr>
        <w:t>天、3</w:t>
      </w:r>
      <w:r w:rsidR="0077252C">
        <w:t>0</w:t>
      </w:r>
      <w:r w:rsidR="0077252C">
        <w:rPr>
          <w:rFonts w:hint="eastAsia"/>
        </w:rPr>
        <w:t>天和6</w:t>
      </w:r>
      <w:r w:rsidR="0077252C">
        <w:t>0</w:t>
      </w:r>
      <w:r w:rsidR="0077252C">
        <w:rPr>
          <w:rFonts w:hint="eastAsia"/>
        </w:rPr>
        <w:t>天。</w:t>
      </w:r>
      <w:r w:rsidR="0077252C">
        <w:t>IV</w:t>
      </w:r>
      <w:r w:rsidR="0077252C">
        <w:rPr>
          <w:rFonts w:hint="eastAsia"/>
        </w:rPr>
        <w:t>表示</w:t>
      </w:r>
      <w:proofErr w:type="gramStart"/>
      <w:r w:rsidR="0077252C">
        <w:rPr>
          <w:rFonts w:hint="eastAsia"/>
        </w:rPr>
        <w:t>波动率项为</w:t>
      </w:r>
      <w:proofErr w:type="gramEnd"/>
      <w:r w:rsidR="0077252C">
        <w:rPr>
          <w:rFonts w:hint="eastAsia"/>
        </w:rPr>
        <w:t>隐含波动率的回归结果所在栏，R</w:t>
      </w:r>
      <w:r w:rsidR="0077252C">
        <w:t>V</w:t>
      </w:r>
      <w:r w:rsidR="0077252C">
        <w:rPr>
          <w:rFonts w:hint="eastAsia"/>
        </w:rPr>
        <w:t>表示</w:t>
      </w:r>
      <w:proofErr w:type="gramStart"/>
      <w:r w:rsidR="0077252C">
        <w:rPr>
          <w:rFonts w:hint="eastAsia"/>
        </w:rPr>
        <w:t>波动率项为</w:t>
      </w:r>
      <w:proofErr w:type="gramEnd"/>
      <w:r w:rsidR="0077252C">
        <w:rPr>
          <w:rFonts w:hint="eastAsia"/>
        </w:rPr>
        <w:t>已实现波动率的回归结果所在栏。表中的数字为回归系数，括号中的数字表示回归t值。*表示</w:t>
      </w:r>
      <w:r w:rsidR="0077252C">
        <w:t>10</w:t>
      </w:r>
      <w:r w:rsidR="0077252C">
        <w:rPr>
          <w:rFonts w:hint="eastAsia"/>
        </w:rPr>
        <w:t>%的显著性，</w:t>
      </w:r>
      <w:r w:rsidR="0077252C">
        <w:t>**</w:t>
      </w:r>
      <w:r w:rsidR="0077252C">
        <w:rPr>
          <w:rFonts w:hint="eastAsia"/>
        </w:rPr>
        <w:t>表示5</w:t>
      </w:r>
      <w:r w:rsidR="0077252C">
        <w:t>%</w:t>
      </w:r>
      <w:r w:rsidR="0077252C">
        <w:rPr>
          <w:rFonts w:hint="eastAsia"/>
        </w:rPr>
        <w:t>的显著性，*表示1</w:t>
      </w:r>
      <w:r w:rsidR="0077252C">
        <w:t>%</w:t>
      </w:r>
      <w:r w:rsidR="0077252C">
        <w:rPr>
          <w:rFonts w:hint="eastAsia"/>
        </w:rPr>
        <w:t>的显著性。</w:t>
      </w:r>
    </w:p>
    <w:p w14:paraId="5FC886AF" w14:textId="2AE3E2FC" w:rsidR="00B377A7" w:rsidRDefault="00B377A7" w:rsidP="00152FB6"/>
    <w:p w14:paraId="728A5FF4" w14:textId="77777777" w:rsidR="00644B53" w:rsidRDefault="00644B53" w:rsidP="00152FB6"/>
    <w:p w14:paraId="4AF509A7" w14:textId="77777777" w:rsidR="00644B53" w:rsidRDefault="00644B53" w:rsidP="00152FB6"/>
    <w:p w14:paraId="108A99A2" w14:textId="77777777" w:rsidR="00644B53" w:rsidRDefault="00644B53" w:rsidP="00152FB6"/>
    <w:p w14:paraId="6DF7DDD4" w14:textId="77777777" w:rsidR="00644B53" w:rsidRDefault="00644B53" w:rsidP="00152FB6"/>
    <w:p w14:paraId="5614C645" w14:textId="77777777" w:rsidR="00644B53" w:rsidRDefault="00644B53" w:rsidP="00152FB6"/>
    <w:p w14:paraId="090BA989" w14:textId="77777777" w:rsidR="00644B53" w:rsidRDefault="00644B53" w:rsidP="00152FB6"/>
    <w:p w14:paraId="336410B6" w14:textId="77777777" w:rsidR="00644B53" w:rsidRDefault="00644B53" w:rsidP="00152FB6"/>
    <w:p w14:paraId="0387973F" w14:textId="03C1FA1F" w:rsidR="00B377A7" w:rsidRDefault="00B377A7" w:rsidP="00152FB6"/>
    <w:p w14:paraId="43A52D83" w14:textId="32CFC18C" w:rsidR="00B377A7" w:rsidRDefault="00B377A7" w:rsidP="00152FB6"/>
    <w:p w14:paraId="6740F239" w14:textId="419950CB" w:rsidR="00B377A7" w:rsidRDefault="00B377A7" w:rsidP="00152FB6"/>
    <w:p w14:paraId="31BD5EA7" w14:textId="48E4FD84" w:rsidR="00B377A7" w:rsidRDefault="00B377A7" w:rsidP="00152FB6"/>
    <w:p w14:paraId="13DE8A6C" w14:textId="77777777" w:rsidR="00B377A7" w:rsidRDefault="00B377A7" w:rsidP="00152FB6"/>
    <w:p w14:paraId="00FAC63E" w14:textId="77777777" w:rsidR="009F4B6A" w:rsidRDefault="009F4B6A" w:rsidP="00152FB6"/>
    <w:p w14:paraId="5E2450AD" w14:textId="77777777" w:rsidR="0046775D" w:rsidRDefault="0046775D" w:rsidP="00152FB6"/>
    <w:p w14:paraId="273EC10E" w14:textId="688963E6" w:rsidR="0046775D" w:rsidRDefault="0072559A" w:rsidP="0072559A">
      <w:pPr>
        <w:jc w:val="center"/>
      </w:pPr>
      <w:r>
        <w:rPr>
          <w:rFonts w:hint="eastAsia"/>
        </w:rPr>
        <w:t xml:space="preserve">表 </w:t>
      </w:r>
      <w:r>
        <w:t xml:space="preserve"> </w:t>
      </w:r>
      <w:r>
        <w:rPr>
          <w:rFonts w:hint="eastAsia"/>
        </w:rPr>
        <w:t>从风险溢价预测模型中剔除波动率风险后的期权收益</w:t>
      </w:r>
    </w:p>
    <w:tbl>
      <w:tblPr>
        <w:tblW w:w="10206"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361"/>
        <w:gridCol w:w="1134"/>
        <w:gridCol w:w="1134"/>
        <w:gridCol w:w="1134"/>
        <w:gridCol w:w="1134"/>
        <w:gridCol w:w="1134"/>
        <w:gridCol w:w="1134"/>
        <w:gridCol w:w="907"/>
      </w:tblGrid>
      <w:tr w:rsidR="0072559A" w:rsidRPr="009813B4" w14:paraId="701B749B" w14:textId="1175A020" w:rsidTr="0072559A">
        <w:trPr>
          <w:trHeight w:val="340"/>
          <w:jc w:val="center"/>
        </w:trPr>
        <w:tc>
          <w:tcPr>
            <w:tcW w:w="1134" w:type="dxa"/>
            <w:tcBorders>
              <w:top w:val="single" w:sz="4" w:space="0" w:color="auto"/>
              <w:bottom w:val="single" w:sz="4" w:space="0" w:color="auto"/>
            </w:tcBorders>
            <w:shd w:val="clear" w:color="auto" w:fill="auto"/>
            <w:noWrap/>
            <w:vAlign w:val="center"/>
            <w:hideMark/>
          </w:tcPr>
          <w:p w14:paraId="4E8A4C8F" w14:textId="77777777" w:rsidR="0072559A" w:rsidRPr="009813B4" w:rsidRDefault="0072559A" w:rsidP="009813B4">
            <w:pPr>
              <w:widowControl/>
              <w:jc w:val="center"/>
              <w:rPr>
                <w:rFonts w:ascii="等线" w:eastAsia="等线" w:hAnsi="等线" w:cs="宋体"/>
                <w:color w:val="000000"/>
                <w:kern w:val="0"/>
                <w:sz w:val="22"/>
              </w:rPr>
            </w:pPr>
            <w:proofErr w:type="spellStart"/>
            <w:r w:rsidRPr="009813B4">
              <w:rPr>
                <w:rFonts w:ascii="等线" w:eastAsia="等线" w:hAnsi="等线" w:cs="宋体" w:hint="eastAsia"/>
                <w:color w:val="000000"/>
                <w:kern w:val="0"/>
                <w:sz w:val="22"/>
              </w:rPr>
              <w:t>type_V</w:t>
            </w:r>
            <w:proofErr w:type="spellEnd"/>
          </w:p>
        </w:tc>
        <w:tc>
          <w:tcPr>
            <w:tcW w:w="1361" w:type="dxa"/>
            <w:tcBorders>
              <w:top w:val="single" w:sz="4" w:space="0" w:color="auto"/>
              <w:bottom w:val="single" w:sz="4" w:space="0" w:color="auto"/>
            </w:tcBorders>
            <w:shd w:val="clear" w:color="auto" w:fill="auto"/>
            <w:noWrap/>
            <w:vAlign w:val="center"/>
            <w:hideMark/>
          </w:tcPr>
          <w:p w14:paraId="2AA7EC2F"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Maturity(天)</w:t>
            </w:r>
          </w:p>
        </w:tc>
        <w:tc>
          <w:tcPr>
            <w:tcW w:w="1134" w:type="dxa"/>
            <w:tcBorders>
              <w:top w:val="single" w:sz="4" w:space="0" w:color="auto"/>
              <w:bottom w:val="single" w:sz="4" w:space="0" w:color="auto"/>
            </w:tcBorders>
            <w:shd w:val="clear" w:color="auto" w:fill="auto"/>
            <w:noWrap/>
            <w:vAlign w:val="center"/>
            <w:hideMark/>
          </w:tcPr>
          <w:p w14:paraId="071C7F93"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mean</w:t>
            </w:r>
          </w:p>
        </w:tc>
        <w:tc>
          <w:tcPr>
            <w:tcW w:w="1134" w:type="dxa"/>
            <w:tcBorders>
              <w:top w:val="single" w:sz="4" w:space="0" w:color="auto"/>
              <w:bottom w:val="single" w:sz="4" w:space="0" w:color="auto"/>
            </w:tcBorders>
          </w:tcPr>
          <w:p w14:paraId="45356BCD" w14:textId="01A68065" w:rsidR="0072559A" w:rsidRPr="009813B4" w:rsidRDefault="0072559A" w:rsidP="009813B4">
            <w:pPr>
              <w:widowControl/>
              <w:jc w:val="center"/>
              <w:rPr>
                <w:rFonts w:ascii="等线" w:eastAsia="等线" w:hAnsi="等线" w:cs="宋体"/>
                <w:color w:val="000000"/>
                <w:kern w:val="0"/>
                <w:sz w:val="22"/>
              </w:rPr>
            </w:pPr>
            <w:r>
              <w:rPr>
                <w:rFonts w:ascii="等线" w:eastAsia="等线" w:hAnsi="等线" w:cs="宋体"/>
                <w:color w:val="000000"/>
                <w:kern w:val="0"/>
                <w:sz w:val="22"/>
              </w:rPr>
              <w:t>skew</w:t>
            </w:r>
          </w:p>
        </w:tc>
        <w:tc>
          <w:tcPr>
            <w:tcW w:w="1134" w:type="dxa"/>
            <w:tcBorders>
              <w:top w:val="single" w:sz="4" w:space="0" w:color="auto"/>
              <w:bottom w:val="single" w:sz="4" w:space="0" w:color="auto"/>
            </w:tcBorders>
          </w:tcPr>
          <w:p w14:paraId="6F459BB1" w14:textId="7496E51F" w:rsidR="0072559A" w:rsidRPr="009813B4" w:rsidRDefault="0072559A" w:rsidP="009813B4">
            <w:pPr>
              <w:widowControl/>
              <w:jc w:val="center"/>
              <w:rPr>
                <w:rFonts w:ascii="等线" w:eastAsia="等线" w:hAnsi="等线" w:cs="宋体"/>
                <w:color w:val="000000"/>
                <w:kern w:val="0"/>
                <w:sz w:val="22"/>
              </w:rPr>
            </w:pPr>
            <w:proofErr w:type="spellStart"/>
            <w:r>
              <w:rPr>
                <w:rFonts w:ascii="等线" w:eastAsia="等线" w:hAnsi="等线" w:cs="宋体" w:hint="eastAsia"/>
                <w:color w:val="000000"/>
                <w:kern w:val="0"/>
                <w:sz w:val="22"/>
              </w:rPr>
              <w:t>k</w:t>
            </w:r>
            <w:r>
              <w:rPr>
                <w:rFonts w:ascii="等线" w:eastAsia="等线" w:hAnsi="等线" w:cs="宋体"/>
                <w:color w:val="000000"/>
                <w:kern w:val="0"/>
                <w:sz w:val="22"/>
              </w:rPr>
              <w:t>urt</w:t>
            </w:r>
            <w:proofErr w:type="spellEnd"/>
          </w:p>
        </w:tc>
        <w:tc>
          <w:tcPr>
            <w:tcW w:w="1134" w:type="dxa"/>
            <w:tcBorders>
              <w:top w:val="single" w:sz="4" w:space="0" w:color="auto"/>
              <w:bottom w:val="single" w:sz="4" w:space="0" w:color="auto"/>
            </w:tcBorders>
            <w:shd w:val="clear" w:color="auto" w:fill="auto"/>
            <w:noWrap/>
            <w:vAlign w:val="center"/>
            <w:hideMark/>
          </w:tcPr>
          <w:p w14:paraId="6B56DC3A" w14:textId="65EA798A"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median</w:t>
            </w:r>
          </w:p>
        </w:tc>
        <w:tc>
          <w:tcPr>
            <w:tcW w:w="1134" w:type="dxa"/>
            <w:tcBorders>
              <w:top w:val="single" w:sz="4" w:space="0" w:color="auto"/>
              <w:bottom w:val="single" w:sz="4" w:space="0" w:color="auto"/>
            </w:tcBorders>
            <w:shd w:val="clear" w:color="auto" w:fill="auto"/>
            <w:noWrap/>
            <w:vAlign w:val="center"/>
            <w:hideMark/>
          </w:tcPr>
          <w:p w14:paraId="7E4B9540"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%&lt;0</w:t>
            </w:r>
          </w:p>
        </w:tc>
        <w:tc>
          <w:tcPr>
            <w:tcW w:w="1134" w:type="dxa"/>
            <w:tcBorders>
              <w:top w:val="single" w:sz="4" w:space="0" w:color="auto"/>
              <w:bottom w:val="single" w:sz="4" w:space="0" w:color="auto"/>
            </w:tcBorders>
            <w:shd w:val="clear" w:color="auto" w:fill="auto"/>
            <w:noWrap/>
            <w:vAlign w:val="center"/>
            <w:hideMark/>
          </w:tcPr>
          <w:p w14:paraId="34A9C5F1"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std</w:t>
            </w:r>
          </w:p>
        </w:tc>
        <w:tc>
          <w:tcPr>
            <w:tcW w:w="907" w:type="dxa"/>
            <w:tcBorders>
              <w:top w:val="single" w:sz="4" w:space="0" w:color="auto"/>
              <w:bottom w:val="single" w:sz="4" w:space="0" w:color="auto"/>
            </w:tcBorders>
          </w:tcPr>
          <w:p w14:paraId="688CA8D7" w14:textId="34C49F84" w:rsidR="0072559A" w:rsidRPr="009813B4" w:rsidRDefault="0072559A" w:rsidP="009813B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Num</w:t>
            </w:r>
          </w:p>
        </w:tc>
      </w:tr>
      <w:tr w:rsidR="0072559A" w:rsidRPr="009813B4" w14:paraId="69EB6BB8" w14:textId="7736294D" w:rsidTr="00ED0257">
        <w:trPr>
          <w:trHeight w:val="340"/>
          <w:jc w:val="center"/>
        </w:trPr>
        <w:tc>
          <w:tcPr>
            <w:tcW w:w="1134" w:type="dxa"/>
            <w:vMerge w:val="restart"/>
            <w:tcBorders>
              <w:top w:val="single" w:sz="4" w:space="0" w:color="auto"/>
            </w:tcBorders>
            <w:shd w:val="clear" w:color="auto" w:fill="auto"/>
            <w:noWrap/>
            <w:vAlign w:val="center"/>
            <w:hideMark/>
          </w:tcPr>
          <w:p w14:paraId="6855582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IV</w:t>
            </w:r>
          </w:p>
        </w:tc>
        <w:tc>
          <w:tcPr>
            <w:tcW w:w="1361" w:type="dxa"/>
            <w:tcBorders>
              <w:top w:val="single" w:sz="4" w:space="0" w:color="auto"/>
            </w:tcBorders>
            <w:shd w:val="clear" w:color="auto" w:fill="auto"/>
            <w:noWrap/>
            <w:vAlign w:val="center"/>
            <w:hideMark/>
          </w:tcPr>
          <w:p w14:paraId="2D234468"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15</w:t>
            </w:r>
          </w:p>
        </w:tc>
        <w:tc>
          <w:tcPr>
            <w:tcW w:w="1134" w:type="dxa"/>
            <w:tcBorders>
              <w:top w:val="single" w:sz="4" w:space="0" w:color="auto"/>
            </w:tcBorders>
            <w:shd w:val="clear" w:color="auto" w:fill="auto"/>
            <w:noWrap/>
            <w:vAlign w:val="center"/>
            <w:hideMark/>
          </w:tcPr>
          <w:p w14:paraId="3D040FC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-0.944***</w:t>
            </w:r>
          </w:p>
        </w:tc>
        <w:tc>
          <w:tcPr>
            <w:tcW w:w="1134" w:type="dxa"/>
            <w:tcBorders>
              <w:top w:val="single" w:sz="4" w:space="0" w:color="auto"/>
            </w:tcBorders>
            <w:vAlign w:val="center"/>
          </w:tcPr>
          <w:p w14:paraId="0BC5900B" w14:textId="7267E6D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-0.996</w:t>
            </w:r>
          </w:p>
        </w:tc>
        <w:tc>
          <w:tcPr>
            <w:tcW w:w="1134" w:type="dxa"/>
            <w:tcBorders>
              <w:top w:val="single" w:sz="4" w:space="0" w:color="auto"/>
            </w:tcBorders>
            <w:vAlign w:val="center"/>
          </w:tcPr>
          <w:p w14:paraId="3834188D" w14:textId="17100674"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12.784</w:t>
            </w:r>
          </w:p>
        </w:tc>
        <w:tc>
          <w:tcPr>
            <w:tcW w:w="1134" w:type="dxa"/>
            <w:tcBorders>
              <w:top w:val="single" w:sz="4" w:space="0" w:color="auto"/>
            </w:tcBorders>
            <w:shd w:val="clear" w:color="auto" w:fill="auto"/>
            <w:noWrap/>
            <w:vAlign w:val="center"/>
            <w:hideMark/>
          </w:tcPr>
          <w:p w14:paraId="5FDD9EB4" w14:textId="5C72B91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-0.896</w:t>
            </w:r>
          </w:p>
        </w:tc>
        <w:tc>
          <w:tcPr>
            <w:tcW w:w="1134" w:type="dxa"/>
            <w:tcBorders>
              <w:top w:val="single" w:sz="4" w:space="0" w:color="auto"/>
            </w:tcBorders>
            <w:shd w:val="clear" w:color="auto" w:fill="auto"/>
            <w:noWrap/>
            <w:vAlign w:val="center"/>
            <w:hideMark/>
          </w:tcPr>
          <w:p w14:paraId="541E4AB0"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96.94%</w:t>
            </w:r>
          </w:p>
        </w:tc>
        <w:tc>
          <w:tcPr>
            <w:tcW w:w="1134" w:type="dxa"/>
            <w:tcBorders>
              <w:top w:val="single" w:sz="4" w:space="0" w:color="auto"/>
            </w:tcBorders>
            <w:shd w:val="clear" w:color="auto" w:fill="auto"/>
            <w:noWrap/>
            <w:vAlign w:val="center"/>
            <w:hideMark/>
          </w:tcPr>
          <w:p w14:paraId="29241FF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0.586</w:t>
            </w:r>
          </w:p>
        </w:tc>
        <w:tc>
          <w:tcPr>
            <w:tcW w:w="907" w:type="dxa"/>
            <w:tcBorders>
              <w:top w:val="single" w:sz="4" w:space="0" w:color="auto"/>
            </w:tcBorders>
            <w:vAlign w:val="center"/>
          </w:tcPr>
          <w:p w14:paraId="73DB7012" w14:textId="696A439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5AB16941" w14:textId="4467618B" w:rsidTr="00ED0257">
        <w:trPr>
          <w:trHeight w:val="340"/>
          <w:jc w:val="center"/>
        </w:trPr>
        <w:tc>
          <w:tcPr>
            <w:tcW w:w="1134" w:type="dxa"/>
            <w:vMerge/>
            <w:shd w:val="clear" w:color="auto" w:fill="auto"/>
            <w:noWrap/>
            <w:vAlign w:val="center"/>
            <w:hideMark/>
          </w:tcPr>
          <w:p w14:paraId="07907100" w14:textId="6B33E714" w:rsidR="0072559A" w:rsidRPr="009813B4" w:rsidRDefault="0072559A" w:rsidP="0072559A">
            <w:pPr>
              <w:widowControl/>
              <w:jc w:val="center"/>
              <w:rPr>
                <w:rFonts w:ascii="等线" w:eastAsia="等线" w:hAnsi="等线" w:cs="宋体"/>
                <w:color w:val="000000"/>
                <w:kern w:val="0"/>
                <w:sz w:val="22"/>
              </w:rPr>
            </w:pPr>
          </w:p>
        </w:tc>
        <w:tc>
          <w:tcPr>
            <w:tcW w:w="1361" w:type="dxa"/>
            <w:shd w:val="clear" w:color="auto" w:fill="auto"/>
            <w:noWrap/>
            <w:vAlign w:val="center"/>
            <w:hideMark/>
          </w:tcPr>
          <w:p w14:paraId="4B4BC9D7"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30</w:t>
            </w:r>
          </w:p>
        </w:tc>
        <w:tc>
          <w:tcPr>
            <w:tcW w:w="1134" w:type="dxa"/>
            <w:shd w:val="clear" w:color="auto" w:fill="auto"/>
            <w:noWrap/>
            <w:vAlign w:val="center"/>
            <w:hideMark/>
          </w:tcPr>
          <w:p w14:paraId="358B29D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-0.941***</w:t>
            </w:r>
          </w:p>
        </w:tc>
        <w:tc>
          <w:tcPr>
            <w:tcW w:w="1134" w:type="dxa"/>
            <w:vAlign w:val="center"/>
          </w:tcPr>
          <w:p w14:paraId="1921C255" w14:textId="5CD43EAB"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-1.013</w:t>
            </w:r>
          </w:p>
        </w:tc>
        <w:tc>
          <w:tcPr>
            <w:tcW w:w="1134" w:type="dxa"/>
            <w:vAlign w:val="center"/>
          </w:tcPr>
          <w:p w14:paraId="7E907245" w14:textId="55751E9B"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12.474</w:t>
            </w:r>
          </w:p>
        </w:tc>
        <w:tc>
          <w:tcPr>
            <w:tcW w:w="1134" w:type="dxa"/>
            <w:shd w:val="clear" w:color="auto" w:fill="auto"/>
            <w:noWrap/>
            <w:vAlign w:val="center"/>
            <w:hideMark/>
          </w:tcPr>
          <w:p w14:paraId="36D072FF" w14:textId="419EA799"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-0.892</w:t>
            </w:r>
          </w:p>
        </w:tc>
        <w:tc>
          <w:tcPr>
            <w:tcW w:w="1134" w:type="dxa"/>
            <w:shd w:val="clear" w:color="auto" w:fill="auto"/>
            <w:noWrap/>
            <w:vAlign w:val="center"/>
            <w:hideMark/>
          </w:tcPr>
          <w:p w14:paraId="75D87753"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96.32%</w:t>
            </w:r>
          </w:p>
        </w:tc>
        <w:tc>
          <w:tcPr>
            <w:tcW w:w="1134" w:type="dxa"/>
            <w:shd w:val="clear" w:color="auto" w:fill="auto"/>
            <w:noWrap/>
            <w:vAlign w:val="center"/>
            <w:hideMark/>
          </w:tcPr>
          <w:p w14:paraId="0C66B16D"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0.611</w:t>
            </w:r>
          </w:p>
        </w:tc>
        <w:tc>
          <w:tcPr>
            <w:tcW w:w="907" w:type="dxa"/>
            <w:vAlign w:val="center"/>
          </w:tcPr>
          <w:p w14:paraId="4D15E6D7" w14:textId="2CB02577"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28390648" w14:textId="5C459BAC" w:rsidTr="00ED0257">
        <w:trPr>
          <w:trHeight w:val="340"/>
          <w:jc w:val="center"/>
        </w:trPr>
        <w:tc>
          <w:tcPr>
            <w:tcW w:w="1134" w:type="dxa"/>
            <w:vMerge/>
            <w:tcBorders>
              <w:bottom w:val="single" w:sz="4" w:space="0" w:color="auto"/>
            </w:tcBorders>
            <w:shd w:val="clear" w:color="auto" w:fill="auto"/>
            <w:noWrap/>
            <w:vAlign w:val="center"/>
            <w:hideMark/>
          </w:tcPr>
          <w:p w14:paraId="631FC777" w14:textId="248FC0BA" w:rsidR="0072559A" w:rsidRPr="009813B4" w:rsidRDefault="0072559A" w:rsidP="0072559A">
            <w:pPr>
              <w:widowControl/>
              <w:jc w:val="center"/>
              <w:rPr>
                <w:rFonts w:ascii="等线" w:eastAsia="等线" w:hAnsi="等线" w:cs="宋体"/>
                <w:color w:val="000000"/>
                <w:kern w:val="0"/>
                <w:sz w:val="22"/>
              </w:rPr>
            </w:pPr>
          </w:p>
        </w:tc>
        <w:tc>
          <w:tcPr>
            <w:tcW w:w="1361" w:type="dxa"/>
            <w:tcBorders>
              <w:bottom w:val="single" w:sz="4" w:space="0" w:color="auto"/>
            </w:tcBorders>
            <w:shd w:val="clear" w:color="auto" w:fill="auto"/>
            <w:noWrap/>
            <w:vAlign w:val="center"/>
            <w:hideMark/>
          </w:tcPr>
          <w:p w14:paraId="55340CCD"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60</w:t>
            </w:r>
          </w:p>
        </w:tc>
        <w:tc>
          <w:tcPr>
            <w:tcW w:w="1134" w:type="dxa"/>
            <w:tcBorders>
              <w:bottom w:val="single" w:sz="4" w:space="0" w:color="auto"/>
            </w:tcBorders>
            <w:shd w:val="clear" w:color="auto" w:fill="auto"/>
            <w:noWrap/>
            <w:vAlign w:val="center"/>
            <w:hideMark/>
          </w:tcPr>
          <w:p w14:paraId="48DBF5E1"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-0.936***</w:t>
            </w:r>
          </w:p>
        </w:tc>
        <w:tc>
          <w:tcPr>
            <w:tcW w:w="1134" w:type="dxa"/>
            <w:tcBorders>
              <w:bottom w:val="single" w:sz="4" w:space="0" w:color="auto"/>
            </w:tcBorders>
            <w:vAlign w:val="center"/>
          </w:tcPr>
          <w:p w14:paraId="1FF593C2" w14:textId="0923FD26"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-1.044</w:t>
            </w:r>
          </w:p>
        </w:tc>
        <w:tc>
          <w:tcPr>
            <w:tcW w:w="1134" w:type="dxa"/>
            <w:tcBorders>
              <w:bottom w:val="single" w:sz="4" w:space="0" w:color="auto"/>
            </w:tcBorders>
            <w:vAlign w:val="center"/>
          </w:tcPr>
          <w:p w14:paraId="77BF4BE3" w14:textId="44B3504E"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12.016</w:t>
            </w:r>
          </w:p>
        </w:tc>
        <w:tc>
          <w:tcPr>
            <w:tcW w:w="1134" w:type="dxa"/>
            <w:tcBorders>
              <w:bottom w:val="single" w:sz="4" w:space="0" w:color="auto"/>
            </w:tcBorders>
            <w:shd w:val="clear" w:color="auto" w:fill="auto"/>
            <w:noWrap/>
            <w:vAlign w:val="center"/>
            <w:hideMark/>
          </w:tcPr>
          <w:p w14:paraId="397497AC" w14:textId="067CAB2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-0.881</w:t>
            </w:r>
          </w:p>
        </w:tc>
        <w:tc>
          <w:tcPr>
            <w:tcW w:w="1134" w:type="dxa"/>
            <w:tcBorders>
              <w:bottom w:val="single" w:sz="4" w:space="0" w:color="auto"/>
            </w:tcBorders>
            <w:shd w:val="clear" w:color="auto" w:fill="auto"/>
            <w:noWrap/>
            <w:vAlign w:val="center"/>
            <w:hideMark/>
          </w:tcPr>
          <w:p w14:paraId="48EB80A5"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96.01%</w:t>
            </w:r>
          </w:p>
        </w:tc>
        <w:tc>
          <w:tcPr>
            <w:tcW w:w="1134" w:type="dxa"/>
            <w:tcBorders>
              <w:bottom w:val="single" w:sz="4" w:space="0" w:color="auto"/>
            </w:tcBorders>
            <w:shd w:val="clear" w:color="auto" w:fill="auto"/>
            <w:noWrap/>
            <w:vAlign w:val="center"/>
            <w:hideMark/>
          </w:tcPr>
          <w:p w14:paraId="0DB307A5"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0.657</w:t>
            </w:r>
          </w:p>
        </w:tc>
        <w:tc>
          <w:tcPr>
            <w:tcW w:w="907" w:type="dxa"/>
            <w:tcBorders>
              <w:bottom w:val="single" w:sz="4" w:space="0" w:color="auto"/>
            </w:tcBorders>
            <w:vAlign w:val="center"/>
          </w:tcPr>
          <w:p w14:paraId="7571FFF4" w14:textId="7C9A1ABF"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521C69D4" w14:textId="3175381D" w:rsidTr="00ED0257">
        <w:trPr>
          <w:trHeight w:val="340"/>
          <w:jc w:val="center"/>
        </w:trPr>
        <w:tc>
          <w:tcPr>
            <w:tcW w:w="1134" w:type="dxa"/>
            <w:vMerge w:val="restart"/>
            <w:tcBorders>
              <w:top w:val="single" w:sz="4" w:space="0" w:color="auto"/>
              <w:bottom w:val="nil"/>
            </w:tcBorders>
            <w:shd w:val="clear" w:color="auto" w:fill="auto"/>
            <w:noWrap/>
            <w:vAlign w:val="center"/>
            <w:hideMark/>
          </w:tcPr>
          <w:p w14:paraId="2EB2BA9E"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RV</w:t>
            </w:r>
          </w:p>
        </w:tc>
        <w:tc>
          <w:tcPr>
            <w:tcW w:w="1361" w:type="dxa"/>
            <w:tcBorders>
              <w:top w:val="single" w:sz="4" w:space="0" w:color="auto"/>
              <w:bottom w:val="nil"/>
            </w:tcBorders>
            <w:shd w:val="clear" w:color="auto" w:fill="auto"/>
            <w:noWrap/>
            <w:vAlign w:val="center"/>
            <w:hideMark/>
          </w:tcPr>
          <w:p w14:paraId="19AE1DA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15</w:t>
            </w:r>
          </w:p>
        </w:tc>
        <w:tc>
          <w:tcPr>
            <w:tcW w:w="1134" w:type="dxa"/>
            <w:tcBorders>
              <w:top w:val="single" w:sz="4" w:space="0" w:color="auto"/>
              <w:bottom w:val="nil"/>
            </w:tcBorders>
            <w:shd w:val="clear" w:color="auto" w:fill="auto"/>
            <w:noWrap/>
            <w:vAlign w:val="center"/>
            <w:hideMark/>
          </w:tcPr>
          <w:p w14:paraId="47B4A33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-0.987***</w:t>
            </w:r>
          </w:p>
        </w:tc>
        <w:tc>
          <w:tcPr>
            <w:tcW w:w="1134" w:type="dxa"/>
            <w:tcBorders>
              <w:top w:val="single" w:sz="4" w:space="0" w:color="auto"/>
              <w:bottom w:val="nil"/>
            </w:tcBorders>
            <w:vAlign w:val="center"/>
          </w:tcPr>
          <w:p w14:paraId="41ED1C0B" w14:textId="2E1C8E56"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single" w:sz="4" w:space="0" w:color="auto"/>
              <w:bottom w:val="nil"/>
            </w:tcBorders>
            <w:vAlign w:val="center"/>
          </w:tcPr>
          <w:p w14:paraId="28897E49" w14:textId="188D5675"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single" w:sz="4" w:space="0" w:color="auto"/>
              <w:bottom w:val="nil"/>
            </w:tcBorders>
            <w:shd w:val="clear" w:color="auto" w:fill="auto"/>
            <w:noWrap/>
            <w:vAlign w:val="center"/>
            <w:hideMark/>
          </w:tcPr>
          <w:p w14:paraId="77E5CE50" w14:textId="00CF374F"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-0.973</w:t>
            </w:r>
          </w:p>
        </w:tc>
        <w:tc>
          <w:tcPr>
            <w:tcW w:w="1134" w:type="dxa"/>
            <w:tcBorders>
              <w:top w:val="single" w:sz="4" w:space="0" w:color="auto"/>
              <w:bottom w:val="nil"/>
            </w:tcBorders>
            <w:shd w:val="clear" w:color="auto" w:fill="auto"/>
            <w:noWrap/>
            <w:vAlign w:val="center"/>
            <w:hideMark/>
          </w:tcPr>
          <w:p w14:paraId="4628DDC1"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single" w:sz="4" w:space="0" w:color="auto"/>
              <w:bottom w:val="nil"/>
            </w:tcBorders>
            <w:shd w:val="clear" w:color="auto" w:fill="auto"/>
            <w:noWrap/>
            <w:vAlign w:val="center"/>
            <w:hideMark/>
          </w:tcPr>
          <w:p w14:paraId="28D0175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0.237</w:t>
            </w:r>
          </w:p>
        </w:tc>
        <w:tc>
          <w:tcPr>
            <w:tcW w:w="907" w:type="dxa"/>
            <w:tcBorders>
              <w:top w:val="single" w:sz="4" w:space="0" w:color="auto"/>
              <w:bottom w:val="nil"/>
            </w:tcBorders>
            <w:vAlign w:val="center"/>
          </w:tcPr>
          <w:p w14:paraId="78F68FC4" w14:textId="3F010D65"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r w:rsidR="0072559A" w:rsidRPr="009813B4" w14:paraId="0CFA953D" w14:textId="25F64D3D" w:rsidTr="00ED0257">
        <w:trPr>
          <w:trHeight w:val="340"/>
          <w:jc w:val="center"/>
        </w:trPr>
        <w:tc>
          <w:tcPr>
            <w:tcW w:w="1134" w:type="dxa"/>
            <w:vMerge/>
            <w:tcBorders>
              <w:top w:val="nil"/>
              <w:bottom w:val="nil"/>
            </w:tcBorders>
            <w:shd w:val="clear" w:color="auto" w:fill="auto"/>
            <w:noWrap/>
            <w:vAlign w:val="center"/>
            <w:hideMark/>
          </w:tcPr>
          <w:p w14:paraId="2714C235" w14:textId="170D4493" w:rsidR="0072559A" w:rsidRPr="009813B4" w:rsidRDefault="0072559A" w:rsidP="0072559A">
            <w:pPr>
              <w:widowControl/>
              <w:jc w:val="center"/>
              <w:rPr>
                <w:rFonts w:ascii="等线" w:eastAsia="等线" w:hAnsi="等线" w:cs="宋体"/>
                <w:color w:val="000000"/>
                <w:kern w:val="0"/>
                <w:sz w:val="22"/>
              </w:rPr>
            </w:pPr>
          </w:p>
        </w:tc>
        <w:tc>
          <w:tcPr>
            <w:tcW w:w="1361" w:type="dxa"/>
            <w:tcBorders>
              <w:top w:val="nil"/>
              <w:bottom w:val="nil"/>
            </w:tcBorders>
            <w:shd w:val="clear" w:color="auto" w:fill="auto"/>
            <w:noWrap/>
            <w:vAlign w:val="center"/>
            <w:hideMark/>
          </w:tcPr>
          <w:p w14:paraId="626B3D13"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30</w:t>
            </w:r>
          </w:p>
        </w:tc>
        <w:tc>
          <w:tcPr>
            <w:tcW w:w="1134" w:type="dxa"/>
            <w:tcBorders>
              <w:top w:val="nil"/>
              <w:bottom w:val="nil"/>
            </w:tcBorders>
            <w:shd w:val="clear" w:color="auto" w:fill="auto"/>
            <w:noWrap/>
            <w:vAlign w:val="center"/>
            <w:hideMark/>
          </w:tcPr>
          <w:p w14:paraId="4712E93A"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-0.987***</w:t>
            </w:r>
          </w:p>
        </w:tc>
        <w:tc>
          <w:tcPr>
            <w:tcW w:w="1134" w:type="dxa"/>
            <w:tcBorders>
              <w:top w:val="nil"/>
              <w:bottom w:val="nil"/>
            </w:tcBorders>
            <w:vAlign w:val="center"/>
          </w:tcPr>
          <w:p w14:paraId="4861C219" w14:textId="013A787C"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nil"/>
              <w:bottom w:val="nil"/>
            </w:tcBorders>
            <w:vAlign w:val="center"/>
          </w:tcPr>
          <w:p w14:paraId="4D6553C4" w14:textId="3B2CE671"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nil"/>
              <w:bottom w:val="nil"/>
            </w:tcBorders>
            <w:shd w:val="clear" w:color="auto" w:fill="auto"/>
            <w:noWrap/>
            <w:vAlign w:val="center"/>
            <w:hideMark/>
          </w:tcPr>
          <w:p w14:paraId="3B8A426B" w14:textId="3DBE6CE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-0.972</w:t>
            </w:r>
          </w:p>
        </w:tc>
        <w:tc>
          <w:tcPr>
            <w:tcW w:w="1134" w:type="dxa"/>
            <w:tcBorders>
              <w:top w:val="nil"/>
              <w:bottom w:val="nil"/>
            </w:tcBorders>
            <w:shd w:val="clear" w:color="auto" w:fill="auto"/>
            <w:noWrap/>
            <w:vAlign w:val="center"/>
            <w:hideMark/>
          </w:tcPr>
          <w:p w14:paraId="4222CF60"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nil"/>
              <w:bottom w:val="nil"/>
            </w:tcBorders>
            <w:shd w:val="clear" w:color="auto" w:fill="auto"/>
            <w:noWrap/>
            <w:vAlign w:val="center"/>
            <w:hideMark/>
          </w:tcPr>
          <w:p w14:paraId="4C7A5ACF"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0.241</w:t>
            </w:r>
          </w:p>
        </w:tc>
        <w:tc>
          <w:tcPr>
            <w:tcW w:w="907" w:type="dxa"/>
            <w:tcBorders>
              <w:top w:val="nil"/>
              <w:bottom w:val="nil"/>
            </w:tcBorders>
            <w:vAlign w:val="center"/>
          </w:tcPr>
          <w:p w14:paraId="74FDDA86" w14:textId="266BA6D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r w:rsidR="0072559A" w:rsidRPr="009813B4" w14:paraId="47ADFCEB" w14:textId="49B53DD1" w:rsidTr="00ED0257">
        <w:trPr>
          <w:trHeight w:val="340"/>
          <w:jc w:val="center"/>
        </w:trPr>
        <w:tc>
          <w:tcPr>
            <w:tcW w:w="1134" w:type="dxa"/>
            <w:vMerge/>
            <w:tcBorders>
              <w:top w:val="nil"/>
              <w:bottom w:val="single" w:sz="4" w:space="0" w:color="auto"/>
            </w:tcBorders>
            <w:shd w:val="clear" w:color="auto" w:fill="auto"/>
            <w:noWrap/>
            <w:vAlign w:val="center"/>
            <w:hideMark/>
          </w:tcPr>
          <w:p w14:paraId="043BF711" w14:textId="3F2BDDBB" w:rsidR="0072559A" w:rsidRPr="009813B4" w:rsidRDefault="0072559A" w:rsidP="0072559A">
            <w:pPr>
              <w:widowControl/>
              <w:jc w:val="center"/>
              <w:rPr>
                <w:rFonts w:ascii="等线" w:eastAsia="等线" w:hAnsi="等线" w:cs="宋体"/>
                <w:color w:val="000000"/>
                <w:kern w:val="0"/>
                <w:sz w:val="22"/>
              </w:rPr>
            </w:pPr>
          </w:p>
        </w:tc>
        <w:tc>
          <w:tcPr>
            <w:tcW w:w="1361" w:type="dxa"/>
            <w:tcBorders>
              <w:top w:val="nil"/>
              <w:bottom w:val="single" w:sz="4" w:space="0" w:color="auto"/>
            </w:tcBorders>
            <w:shd w:val="clear" w:color="auto" w:fill="auto"/>
            <w:noWrap/>
            <w:vAlign w:val="center"/>
            <w:hideMark/>
          </w:tcPr>
          <w:p w14:paraId="0B81F99B"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60</w:t>
            </w:r>
          </w:p>
        </w:tc>
        <w:tc>
          <w:tcPr>
            <w:tcW w:w="1134" w:type="dxa"/>
            <w:tcBorders>
              <w:top w:val="nil"/>
              <w:bottom w:val="single" w:sz="4" w:space="0" w:color="auto"/>
            </w:tcBorders>
            <w:shd w:val="clear" w:color="auto" w:fill="auto"/>
            <w:noWrap/>
            <w:vAlign w:val="center"/>
            <w:hideMark/>
          </w:tcPr>
          <w:p w14:paraId="14516C27"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-0.986***</w:t>
            </w:r>
          </w:p>
        </w:tc>
        <w:tc>
          <w:tcPr>
            <w:tcW w:w="1134" w:type="dxa"/>
            <w:tcBorders>
              <w:top w:val="nil"/>
              <w:bottom w:val="single" w:sz="4" w:space="0" w:color="auto"/>
            </w:tcBorders>
            <w:vAlign w:val="center"/>
          </w:tcPr>
          <w:p w14:paraId="2786051B" w14:textId="44915C23"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nil"/>
              <w:bottom w:val="single" w:sz="4" w:space="0" w:color="auto"/>
            </w:tcBorders>
            <w:vAlign w:val="center"/>
          </w:tcPr>
          <w:p w14:paraId="3EBBABA4" w14:textId="17887CEA"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nil"/>
              <w:bottom w:val="single" w:sz="4" w:space="0" w:color="auto"/>
            </w:tcBorders>
            <w:shd w:val="clear" w:color="auto" w:fill="auto"/>
            <w:noWrap/>
            <w:vAlign w:val="center"/>
            <w:hideMark/>
          </w:tcPr>
          <w:p w14:paraId="12AEDA87" w14:textId="434B6703"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-0.971</w:t>
            </w:r>
          </w:p>
        </w:tc>
        <w:tc>
          <w:tcPr>
            <w:tcW w:w="1134" w:type="dxa"/>
            <w:tcBorders>
              <w:top w:val="nil"/>
              <w:bottom w:val="single" w:sz="4" w:space="0" w:color="auto"/>
            </w:tcBorders>
            <w:shd w:val="clear" w:color="auto" w:fill="auto"/>
            <w:noWrap/>
            <w:vAlign w:val="center"/>
            <w:hideMark/>
          </w:tcPr>
          <w:p w14:paraId="59023606"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nil"/>
              <w:bottom w:val="single" w:sz="4" w:space="0" w:color="auto"/>
            </w:tcBorders>
            <w:shd w:val="clear" w:color="auto" w:fill="auto"/>
            <w:noWrap/>
            <w:vAlign w:val="center"/>
            <w:hideMark/>
          </w:tcPr>
          <w:p w14:paraId="44DF5ADF"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0.249</w:t>
            </w:r>
          </w:p>
        </w:tc>
        <w:tc>
          <w:tcPr>
            <w:tcW w:w="907" w:type="dxa"/>
            <w:tcBorders>
              <w:top w:val="nil"/>
              <w:bottom w:val="single" w:sz="4" w:space="0" w:color="auto"/>
            </w:tcBorders>
            <w:vAlign w:val="center"/>
          </w:tcPr>
          <w:p w14:paraId="49114D92" w14:textId="0AEC8D6E"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bl>
    <w:p w14:paraId="52F6C565" w14:textId="77777777" w:rsidR="003B15BA" w:rsidRDefault="003B15BA" w:rsidP="00152FB6"/>
    <w:p w14:paraId="696CB182" w14:textId="77777777" w:rsidR="003B15BA" w:rsidRDefault="003B15BA" w:rsidP="00152FB6"/>
    <w:p w14:paraId="595016BD" w14:textId="77777777" w:rsidR="003B15BA" w:rsidRPr="00E0534F" w:rsidRDefault="003B15BA" w:rsidP="00152FB6"/>
    <w:p w14:paraId="7267775A" w14:textId="418C3EB0" w:rsidR="007302D4" w:rsidRDefault="00011970" w:rsidP="00152FB6">
      <w:r w:rsidRPr="00011970">
        <w:rPr>
          <w:noProof/>
        </w:rPr>
        <w:drawing>
          <wp:inline distT="0" distB="0" distL="0" distR="0" wp14:anchorId="55556DF2" wp14:editId="6ABA191D">
            <wp:extent cx="5274310" cy="2225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225040"/>
                    </a:xfrm>
                    <a:prstGeom prst="rect">
                      <a:avLst/>
                    </a:prstGeom>
                    <a:noFill/>
                    <a:ln>
                      <a:noFill/>
                    </a:ln>
                  </pic:spPr>
                </pic:pic>
              </a:graphicData>
            </a:graphic>
          </wp:inline>
        </w:drawing>
      </w:r>
    </w:p>
    <w:p w14:paraId="77E2D443" w14:textId="77777777" w:rsidR="00DE2726" w:rsidRDefault="00DE2726" w:rsidP="00152FB6"/>
    <w:p w14:paraId="650E9BF4" w14:textId="7B7A2014" w:rsidR="00D06D59" w:rsidRDefault="00D06D59" w:rsidP="00D06D59">
      <w:pPr>
        <w:pStyle w:val="1"/>
      </w:pPr>
      <w:r>
        <w:t>5.</w:t>
      </w:r>
      <w:r>
        <w:rPr>
          <w:rFonts w:hint="eastAsia"/>
        </w:rPr>
        <w:t>稳健性检验</w:t>
      </w:r>
      <w:r>
        <w:t xml:space="preserve"> </w:t>
      </w:r>
    </w:p>
    <w:p w14:paraId="08234B74" w14:textId="4D124E2C" w:rsidR="00D06D59" w:rsidRDefault="00D06D59" w:rsidP="00152FB6"/>
    <w:p w14:paraId="524DCE31" w14:textId="73393283" w:rsidR="00D06D59" w:rsidRDefault="009F4B6A" w:rsidP="00FC2AF0">
      <w:pPr>
        <w:pStyle w:val="2"/>
        <w:numPr>
          <w:ilvl w:val="0"/>
          <w:numId w:val="9"/>
        </w:numPr>
      </w:pPr>
      <w:r>
        <w:rPr>
          <w:rFonts w:hint="eastAsia"/>
        </w:rPr>
        <w:t>不同的</w:t>
      </w:r>
      <w:r w:rsidR="004B0604">
        <w:rPr>
          <w:rFonts w:hint="eastAsia"/>
        </w:rPr>
        <w:t>到期时间</w:t>
      </w:r>
    </w:p>
    <w:p w14:paraId="343B6140" w14:textId="69563B3F" w:rsidR="00D06D59" w:rsidRDefault="00D06D59" w:rsidP="00152FB6"/>
    <w:p w14:paraId="2C51804A" w14:textId="2D905EFC" w:rsidR="00F019F8" w:rsidRDefault="00000000" w:rsidP="00F019F8">
      <m:oMathPara>
        <m:oMath>
          <m:sSubSup>
            <m:sSubSupPr>
              <m:ctrlPr>
                <w:rPr>
                  <w:rFonts w:ascii="Cambria Math" w:hAnsi="Cambria Math"/>
                  <w:i/>
                </w:rPr>
              </m:ctrlPr>
            </m:sSubSupPr>
            <m:e>
              <m:r>
                <w:rPr>
                  <w:rFonts w:ascii="Cambria Math" w:hAnsi="Cambria Math"/>
                </w:rPr>
                <m:t>GAINS</m:t>
              </m:r>
            </m:e>
            <m:sub>
              <m:r>
                <w:rPr>
                  <w:rFonts w:ascii="Cambria Math" w:hAnsi="Cambria Math" w:hint="eastAsia"/>
                </w:rPr>
                <m:t>t</m:t>
              </m:r>
              <m:r>
                <w:rPr>
                  <w:rFonts w:ascii="Cambria Math" w:hAnsi="Cambria Math"/>
                </w:rPr>
                <m:t>,t+τ</m:t>
              </m:r>
            </m:sub>
            <m:sup>
              <m:r>
                <w:rPr>
                  <w:rFonts w:ascii="Cambria Math" w:hAnsi="Cambria Math" w:hint="eastAsia"/>
                </w:rPr>
                <m:t>i</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Π</m:t>
                  </m:r>
                </m:e>
                <m:sub>
                  <m:r>
                    <w:rPr>
                      <w:rFonts w:ascii="Cambria Math" w:hAnsi="Cambria Math" w:hint="eastAsia"/>
                    </w:rPr>
                    <m:t>t</m:t>
                  </m:r>
                  <m:r>
                    <w:rPr>
                      <w:rFonts w:ascii="Cambria Math" w:hAnsi="Cambria Math"/>
                    </w:rPr>
                    <m:t>,t+τ</m:t>
                  </m:r>
                </m:sub>
                <m:sup>
                  <m:r>
                    <w:rPr>
                      <w:rFonts w:ascii="Cambria Math" w:hAnsi="Cambria Math" w:hint="eastAsia"/>
                    </w:rPr>
                    <m:t>i</m:t>
                  </m:r>
                </m:sup>
              </m:sSubSup>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hint="eastAsia"/>
                </w:rPr>
                <m:t>t</m:t>
              </m:r>
              <m:r>
                <w:rPr>
                  <w:rFonts w:ascii="Cambria Math" w:hAnsi="Cambria Math"/>
                </w:rPr>
                <m:t>,t+τ</m:t>
              </m:r>
            </m:sub>
            <m:sup>
              <m:r>
                <w:rPr>
                  <w:rFonts w:ascii="Cambria Math" w:hAnsi="Cambria Math"/>
                </w:rPr>
                <m:t>i</m:t>
              </m:r>
            </m:sup>
          </m:sSubSup>
        </m:oMath>
      </m:oMathPara>
    </w:p>
    <w:p w14:paraId="48E410FB" w14:textId="77777777" w:rsidR="009B4783" w:rsidRDefault="009B4783" w:rsidP="00152FB6"/>
    <w:p w14:paraId="5BF4A306" w14:textId="77777777" w:rsidR="009C472D" w:rsidRDefault="009C472D" w:rsidP="00152FB6"/>
    <w:p w14:paraId="6A5E19CA" w14:textId="2C41B9FC" w:rsidR="009C472D" w:rsidRDefault="007302D4" w:rsidP="007302D4">
      <w:pPr>
        <w:jc w:val="center"/>
      </w:pPr>
      <w:r>
        <w:rPr>
          <w:rFonts w:hint="eastAsia"/>
        </w:rPr>
        <w:t>基于不同在</w:t>
      </w:r>
      <w:proofErr w:type="gramStart"/>
      <w:r>
        <w:rPr>
          <w:rFonts w:hint="eastAsia"/>
        </w:rPr>
        <w:t>值程度</w:t>
      </w:r>
      <w:proofErr w:type="gramEnd"/>
      <w:r>
        <w:rPr>
          <w:rFonts w:hint="eastAsia"/>
        </w:rPr>
        <w:t>的V</w:t>
      </w:r>
      <w:r>
        <w:t>V</w:t>
      </w:r>
      <w:r>
        <w:rPr>
          <w:rFonts w:hint="eastAsia"/>
        </w:rPr>
        <w:t>风险溢价回归结果</w:t>
      </w:r>
    </w:p>
    <w:tbl>
      <w:tblPr>
        <w:tblW w:w="9669" w:type="dxa"/>
        <w:jc w:val="center"/>
        <w:tblBorders>
          <w:top w:val="single" w:sz="4" w:space="0" w:color="auto"/>
          <w:bottom w:val="single" w:sz="4" w:space="0" w:color="auto"/>
        </w:tblBorders>
        <w:tblLayout w:type="fixed"/>
        <w:tblLook w:val="04A0" w:firstRow="1" w:lastRow="0" w:firstColumn="1" w:lastColumn="0" w:noHBand="0" w:noVBand="1"/>
      </w:tblPr>
      <w:tblGrid>
        <w:gridCol w:w="1984"/>
        <w:gridCol w:w="1376"/>
        <w:gridCol w:w="1644"/>
        <w:gridCol w:w="1644"/>
        <w:gridCol w:w="1644"/>
        <w:gridCol w:w="1377"/>
      </w:tblGrid>
      <w:tr w:rsidR="007302D4" w:rsidRPr="007302D4" w14:paraId="13F9B9E3" w14:textId="77777777" w:rsidTr="00F019F8">
        <w:trPr>
          <w:trHeight w:val="340"/>
          <w:jc w:val="center"/>
        </w:trPr>
        <w:tc>
          <w:tcPr>
            <w:tcW w:w="1984" w:type="dxa"/>
            <w:tcBorders>
              <w:top w:val="single" w:sz="4" w:space="0" w:color="auto"/>
              <w:bottom w:val="single" w:sz="4" w:space="0" w:color="auto"/>
            </w:tcBorders>
            <w:shd w:val="clear" w:color="auto" w:fill="auto"/>
            <w:noWrap/>
            <w:vAlign w:val="center"/>
            <w:hideMark/>
          </w:tcPr>
          <w:p w14:paraId="6AA26E77"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Moneyness(K/F-1)</w:t>
            </w:r>
          </w:p>
        </w:tc>
        <w:tc>
          <w:tcPr>
            <w:tcW w:w="1376" w:type="dxa"/>
            <w:tcBorders>
              <w:top w:val="single" w:sz="4" w:space="0" w:color="auto"/>
              <w:bottom w:val="single" w:sz="4" w:space="0" w:color="auto"/>
            </w:tcBorders>
            <w:shd w:val="clear" w:color="auto" w:fill="auto"/>
            <w:noWrap/>
            <w:vAlign w:val="center"/>
            <w:hideMark/>
          </w:tcPr>
          <w:p w14:paraId="7474B6AD"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Maturity</w:t>
            </w:r>
          </w:p>
        </w:tc>
        <w:tc>
          <w:tcPr>
            <w:tcW w:w="1644" w:type="dxa"/>
            <w:tcBorders>
              <w:top w:val="single" w:sz="4" w:space="0" w:color="auto"/>
              <w:bottom w:val="single" w:sz="4" w:space="0" w:color="auto"/>
            </w:tcBorders>
            <w:shd w:val="clear" w:color="auto" w:fill="auto"/>
            <w:noWrap/>
            <w:vAlign w:val="center"/>
            <w:hideMark/>
          </w:tcPr>
          <w:p w14:paraId="3C90F6D2"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IV</w:t>
            </w:r>
          </w:p>
        </w:tc>
        <w:tc>
          <w:tcPr>
            <w:tcW w:w="1644" w:type="dxa"/>
            <w:tcBorders>
              <w:top w:val="single" w:sz="4" w:space="0" w:color="auto"/>
              <w:bottom w:val="single" w:sz="4" w:space="0" w:color="auto"/>
            </w:tcBorders>
            <w:shd w:val="clear" w:color="auto" w:fill="auto"/>
            <w:noWrap/>
            <w:vAlign w:val="center"/>
            <w:hideMark/>
          </w:tcPr>
          <w:p w14:paraId="2059A664"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QVV</w:t>
            </w:r>
          </w:p>
        </w:tc>
        <w:tc>
          <w:tcPr>
            <w:tcW w:w="1644" w:type="dxa"/>
            <w:tcBorders>
              <w:top w:val="single" w:sz="4" w:space="0" w:color="auto"/>
              <w:bottom w:val="single" w:sz="4" w:space="0" w:color="auto"/>
            </w:tcBorders>
            <w:shd w:val="clear" w:color="auto" w:fill="auto"/>
            <w:noWrap/>
            <w:vAlign w:val="center"/>
            <w:hideMark/>
          </w:tcPr>
          <w:p w14:paraId="2A510479" w14:textId="77777777" w:rsidR="007302D4" w:rsidRPr="007302D4" w:rsidRDefault="007302D4" w:rsidP="007302D4">
            <w:pPr>
              <w:widowControl/>
              <w:jc w:val="center"/>
              <w:rPr>
                <w:rFonts w:ascii="等线" w:eastAsia="等线" w:hAnsi="等线" w:cs="宋体"/>
                <w:color w:val="000000"/>
                <w:kern w:val="0"/>
                <w:sz w:val="22"/>
              </w:rPr>
            </w:pPr>
            <w:proofErr w:type="gramStart"/>
            <w:r w:rsidRPr="007302D4">
              <w:rPr>
                <w:rFonts w:ascii="等线" w:eastAsia="等线" w:hAnsi="等线" w:cs="宋体" w:hint="eastAsia"/>
                <w:color w:val="000000"/>
                <w:kern w:val="0"/>
                <w:sz w:val="22"/>
              </w:rPr>
              <w:t>gains(</w:t>
            </w:r>
            <w:proofErr w:type="gramEnd"/>
            <w:r w:rsidRPr="007302D4">
              <w:rPr>
                <w:rFonts w:ascii="等线" w:eastAsia="等线" w:hAnsi="等线" w:cs="宋体" w:hint="eastAsia"/>
                <w:color w:val="000000"/>
                <w:kern w:val="0"/>
                <w:sz w:val="22"/>
              </w:rPr>
              <w:t>-1)</w:t>
            </w:r>
          </w:p>
        </w:tc>
        <w:tc>
          <w:tcPr>
            <w:tcW w:w="1377" w:type="dxa"/>
            <w:tcBorders>
              <w:top w:val="single" w:sz="4" w:space="0" w:color="auto"/>
              <w:bottom w:val="single" w:sz="4" w:space="0" w:color="auto"/>
            </w:tcBorders>
            <w:shd w:val="clear" w:color="auto" w:fill="auto"/>
            <w:noWrap/>
            <w:vAlign w:val="center"/>
            <w:hideMark/>
          </w:tcPr>
          <w:p w14:paraId="01256E00"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R</w:t>
            </w:r>
          </w:p>
        </w:tc>
      </w:tr>
      <w:tr w:rsidR="002D4936" w:rsidRPr="007302D4" w14:paraId="0E88944B" w14:textId="77777777" w:rsidTr="00F019F8">
        <w:trPr>
          <w:trHeight w:val="340"/>
          <w:jc w:val="center"/>
        </w:trPr>
        <w:tc>
          <w:tcPr>
            <w:tcW w:w="1984" w:type="dxa"/>
            <w:vMerge w:val="restart"/>
            <w:tcBorders>
              <w:top w:val="single" w:sz="4" w:space="0" w:color="auto"/>
              <w:left w:val="nil"/>
              <w:bottom w:val="nil"/>
              <w:right w:val="nil"/>
            </w:tcBorders>
            <w:shd w:val="clear" w:color="auto" w:fill="auto"/>
            <w:noWrap/>
            <w:vAlign w:val="center"/>
            <w:hideMark/>
          </w:tcPr>
          <w:p w14:paraId="33D21A53"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4D166F25"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35FC4A6B"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6E5D02AB" w14:textId="2ABFC2EA"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tc>
        <w:tc>
          <w:tcPr>
            <w:tcW w:w="1376" w:type="dxa"/>
            <w:tcBorders>
              <w:top w:val="single" w:sz="4" w:space="0" w:color="auto"/>
              <w:left w:val="nil"/>
              <w:bottom w:val="nil"/>
              <w:right w:val="nil"/>
            </w:tcBorders>
            <w:shd w:val="clear" w:color="auto" w:fill="auto"/>
            <w:noWrap/>
            <w:vAlign w:val="center"/>
            <w:hideMark/>
          </w:tcPr>
          <w:p w14:paraId="013C5139" w14:textId="03DC87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0204B394" w14:textId="64DB52E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1.24(3.</w:t>
            </w:r>
            <w:proofErr w:type="gramStart"/>
            <w:r>
              <w:rPr>
                <w:rFonts w:ascii="等线" w:eastAsia="等线" w:hAnsi="等线" w:hint="eastAsia"/>
                <w:color w:val="000000"/>
                <w:sz w:val="22"/>
              </w:rPr>
              <w:t>71)*</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0969ED44" w14:textId="0159F21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1.28(2.</w:t>
            </w:r>
            <w:proofErr w:type="gramStart"/>
            <w:r>
              <w:rPr>
                <w:rFonts w:ascii="等线" w:eastAsia="等线" w:hAnsi="等线" w:hint="eastAsia"/>
                <w:color w:val="000000"/>
                <w:sz w:val="22"/>
              </w:rPr>
              <w:t>09)*</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3FC00708" w14:textId="474A70F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24.1(10.</w:t>
            </w:r>
            <w:proofErr w:type="gramStart"/>
            <w:r>
              <w:rPr>
                <w:rFonts w:ascii="等线" w:eastAsia="等线" w:hAnsi="等线" w:hint="eastAsia"/>
                <w:color w:val="000000"/>
                <w:sz w:val="22"/>
              </w:rPr>
              <w:t>02)*</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44DA8762" w14:textId="4AC0AE1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5A9A49B8" w14:textId="77777777" w:rsidTr="00644B53">
        <w:trPr>
          <w:trHeight w:val="340"/>
          <w:jc w:val="center"/>
        </w:trPr>
        <w:tc>
          <w:tcPr>
            <w:tcW w:w="1984" w:type="dxa"/>
            <w:vMerge/>
            <w:tcBorders>
              <w:top w:val="nil"/>
              <w:left w:val="nil"/>
              <w:bottom w:val="nil"/>
              <w:right w:val="nil"/>
            </w:tcBorders>
            <w:shd w:val="clear" w:color="auto" w:fill="auto"/>
            <w:noWrap/>
            <w:vAlign w:val="center"/>
            <w:hideMark/>
          </w:tcPr>
          <w:p w14:paraId="28ADC4FC" w14:textId="748D3573"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2D6AB2D1" w14:textId="0249C6E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715AC966" w14:textId="7DEB7D2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1.32(3.</w:t>
            </w:r>
            <w:proofErr w:type="gramStart"/>
            <w:r>
              <w:rPr>
                <w:rFonts w:ascii="等线" w:eastAsia="等线" w:hAnsi="等线" w:hint="eastAsia"/>
                <w:color w:val="000000"/>
                <w:sz w:val="22"/>
              </w:rPr>
              <w:t>83)*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42ED4737" w14:textId="63DCBFD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1.32(2.</w:t>
            </w:r>
            <w:proofErr w:type="gramStart"/>
            <w:r>
              <w:rPr>
                <w:rFonts w:ascii="等线" w:eastAsia="等线" w:hAnsi="等线" w:hint="eastAsia"/>
                <w:color w:val="000000"/>
                <w:sz w:val="22"/>
              </w:rPr>
              <w:t>03)*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3D1D7E2" w14:textId="707BA6D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24.18(10.</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4453B6D8" w14:textId="3B6739C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7F5F4F60" w14:textId="77777777" w:rsidTr="00644B53">
        <w:trPr>
          <w:trHeight w:val="340"/>
          <w:jc w:val="center"/>
        </w:trPr>
        <w:tc>
          <w:tcPr>
            <w:tcW w:w="1984" w:type="dxa"/>
            <w:vMerge/>
            <w:tcBorders>
              <w:top w:val="nil"/>
              <w:left w:val="nil"/>
              <w:bottom w:val="nil"/>
              <w:right w:val="nil"/>
            </w:tcBorders>
            <w:shd w:val="clear" w:color="auto" w:fill="auto"/>
            <w:noWrap/>
            <w:vAlign w:val="center"/>
            <w:hideMark/>
          </w:tcPr>
          <w:p w14:paraId="6C0AFC18" w14:textId="1398E1A4"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7C762644" w14:textId="2527BC1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BA70127" w14:textId="782B014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w:t>
            </w:r>
            <w:proofErr w:type="gramStart"/>
            <w:r>
              <w:rPr>
                <w:rFonts w:ascii="等线" w:eastAsia="等线" w:hAnsi="等线" w:hint="eastAsia"/>
                <w:color w:val="000000"/>
                <w:sz w:val="22"/>
              </w:rPr>
              <w:t>97)*</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30E41826" w14:textId="65F95CA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1.34(1.</w:t>
            </w:r>
            <w:proofErr w:type="gramStart"/>
            <w:r>
              <w:rPr>
                <w:rFonts w:ascii="等线" w:eastAsia="等线" w:hAnsi="等线" w:hint="eastAsia"/>
                <w:color w:val="000000"/>
                <w:sz w:val="22"/>
              </w:rPr>
              <w:t>95)*</w:t>
            </w:r>
            <w:proofErr w:type="gramEnd"/>
          </w:p>
        </w:tc>
        <w:tc>
          <w:tcPr>
            <w:tcW w:w="1644" w:type="dxa"/>
            <w:tcBorders>
              <w:top w:val="nil"/>
              <w:left w:val="nil"/>
              <w:bottom w:val="nil"/>
              <w:right w:val="nil"/>
            </w:tcBorders>
            <w:shd w:val="clear" w:color="auto" w:fill="auto"/>
            <w:noWrap/>
            <w:vAlign w:val="center"/>
            <w:hideMark/>
          </w:tcPr>
          <w:p w14:paraId="397F419F" w14:textId="4B692DD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24.27(10.</w:t>
            </w:r>
            <w:proofErr w:type="gramStart"/>
            <w:r>
              <w:rPr>
                <w:rFonts w:ascii="等线" w:eastAsia="等线" w:hAnsi="等线" w:hint="eastAsia"/>
                <w:color w:val="000000"/>
                <w:sz w:val="22"/>
              </w:rPr>
              <w:t>1)*</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6205461A" w14:textId="7EDCAED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327B0650" w14:textId="77777777" w:rsidTr="00F019F8">
        <w:trPr>
          <w:trHeight w:val="340"/>
          <w:jc w:val="center"/>
        </w:trPr>
        <w:tc>
          <w:tcPr>
            <w:tcW w:w="1984" w:type="dxa"/>
            <w:vMerge/>
            <w:tcBorders>
              <w:top w:val="nil"/>
              <w:left w:val="nil"/>
              <w:bottom w:val="single" w:sz="4" w:space="0" w:color="auto"/>
              <w:right w:val="nil"/>
            </w:tcBorders>
            <w:shd w:val="clear" w:color="auto" w:fill="auto"/>
            <w:noWrap/>
            <w:vAlign w:val="center"/>
            <w:hideMark/>
          </w:tcPr>
          <w:p w14:paraId="0675005A" w14:textId="619B2E99" w:rsidR="002D4936" w:rsidRPr="007302D4" w:rsidRDefault="002D4936" w:rsidP="002D4936">
            <w:pPr>
              <w:widowControl/>
              <w:jc w:val="center"/>
              <w:rPr>
                <w:rFonts w:ascii="等线" w:eastAsia="等线" w:hAnsi="等线" w:cs="宋体"/>
                <w:color w:val="000000"/>
                <w:kern w:val="0"/>
                <w:sz w:val="22"/>
              </w:rPr>
            </w:pPr>
          </w:p>
        </w:tc>
        <w:tc>
          <w:tcPr>
            <w:tcW w:w="1376" w:type="dxa"/>
            <w:tcBorders>
              <w:top w:val="nil"/>
              <w:left w:val="nil"/>
              <w:bottom w:val="single" w:sz="4" w:space="0" w:color="auto"/>
              <w:right w:val="nil"/>
            </w:tcBorders>
            <w:shd w:val="clear" w:color="auto" w:fill="auto"/>
            <w:noWrap/>
            <w:vAlign w:val="center"/>
            <w:hideMark/>
          </w:tcPr>
          <w:p w14:paraId="519B3484" w14:textId="75D0706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4A3A9228" w14:textId="11B4F06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1.6(4.</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405D914" w14:textId="58FD1A5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1.21(1.58)</w:t>
            </w:r>
          </w:p>
        </w:tc>
        <w:tc>
          <w:tcPr>
            <w:tcW w:w="1644" w:type="dxa"/>
            <w:tcBorders>
              <w:top w:val="nil"/>
              <w:left w:val="nil"/>
              <w:bottom w:val="single" w:sz="4" w:space="0" w:color="auto"/>
              <w:right w:val="nil"/>
            </w:tcBorders>
            <w:shd w:val="clear" w:color="auto" w:fill="auto"/>
            <w:noWrap/>
            <w:vAlign w:val="center"/>
            <w:hideMark/>
          </w:tcPr>
          <w:p w14:paraId="2F65B839" w14:textId="432F7FB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24.6(10.</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6C592205" w14:textId="26436EC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w:t>
            </w:r>
          </w:p>
        </w:tc>
      </w:tr>
      <w:tr w:rsidR="002D4936" w:rsidRPr="007302D4" w14:paraId="2D76340B"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34AE0581" w14:textId="57F0E906"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single" w:sz="4" w:space="0" w:color="auto"/>
              <w:left w:val="nil"/>
              <w:bottom w:val="nil"/>
              <w:right w:val="nil"/>
            </w:tcBorders>
            <w:shd w:val="clear" w:color="auto" w:fill="auto"/>
            <w:noWrap/>
            <w:vAlign w:val="center"/>
            <w:hideMark/>
          </w:tcPr>
          <w:p w14:paraId="1315E28F" w14:textId="3C2D9AA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9A1405F" w14:textId="6CD29B2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0.68(3.</w:t>
            </w:r>
            <w:proofErr w:type="gramStart"/>
            <w:r>
              <w:rPr>
                <w:rFonts w:ascii="等线" w:eastAsia="等线" w:hAnsi="等线" w:hint="eastAsia"/>
                <w:color w:val="000000"/>
                <w:sz w:val="22"/>
              </w:rPr>
              <w:t>62)*</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A2F4DBC" w14:textId="465FA5E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0.76(2.</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13C5FB3E" w14:textId="710F780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31.51(13.</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D443A1D" w14:textId="30DC79E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3864280C"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AB744BE" w14:textId="7FA4F1D0"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nil"/>
              <w:right w:val="nil"/>
            </w:tcBorders>
            <w:shd w:val="clear" w:color="auto" w:fill="auto"/>
            <w:noWrap/>
            <w:vAlign w:val="center"/>
            <w:hideMark/>
          </w:tcPr>
          <w:p w14:paraId="53D4F015" w14:textId="57143CC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B0B4546" w14:textId="79B5B4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0.72(3.</w:t>
            </w:r>
            <w:proofErr w:type="gramStart"/>
            <w:r>
              <w:rPr>
                <w:rFonts w:ascii="等线" w:eastAsia="等线" w:hAnsi="等线" w:hint="eastAsia"/>
                <w:color w:val="000000"/>
                <w:sz w:val="22"/>
              </w:rPr>
              <w:t>73)*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A6D5AA1" w14:textId="4801AB4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0.78(2.</w:t>
            </w:r>
            <w:proofErr w:type="gramStart"/>
            <w:r>
              <w:rPr>
                <w:rFonts w:ascii="等线" w:eastAsia="等线" w:hAnsi="等线" w:hint="eastAsia"/>
                <w:color w:val="000000"/>
                <w:sz w:val="22"/>
              </w:rPr>
              <w:t>15)*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003AC848" w14:textId="78A7BD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31.59(13.</w:t>
            </w:r>
            <w:proofErr w:type="gramStart"/>
            <w:r>
              <w:rPr>
                <w:rFonts w:ascii="等线" w:eastAsia="等线" w:hAnsi="等线" w:hint="eastAsia"/>
                <w:color w:val="000000"/>
                <w:sz w:val="22"/>
              </w:rPr>
              <w:t>95)*</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6A2213F2" w14:textId="1D44823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0A8364AE"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75612342" w14:textId="3E2F7B76"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nil"/>
              <w:right w:val="nil"/>
            </w:tcBorders>
            <w:shd w:val="clear" w:color="auto" w:fill="auto"/>
            <w:noWrap/>
            <w:vAlign w:val="center"/>
            <w:hideMark/>
          </w:tcPr>
          <w:p w14:paraId="2A927F15" w14:textId="2582B58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12215E1" w14:textId="68C62E0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0.76(3.</w:t>
            </w:r>
            <w:proofErr w:type="gramStart"/>
            <w:r>
              <w:rPr>
                <w:rFonts w:ascii="等线" w:eastAsia="等线" w:hAnsi="等线" w:hint="eastAsia"/>
                <w:color w:val="000000"/>
                <w:sz w:val="22"/>
              </w:rPr>
              <w:t>85)*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3AE3CFF" w14:textId="6152B60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0.79(2.</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E66B775" w14:textId="2B9C29A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31.69(14.</w:t>
            </w:r>
            <w:proofErr w:type="gramStart"/>
            <w:r>
              <w:rPr>
                <w:rFonts w:ascii="等线" w:eastAsia="等线" w:hAnsi="等线" w:hint="eastAsia"/>
                <w:color w:val="000000"/>
                <w:sz w:val="22"/>
              </w:rPr>
              <w:t>0)*</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759905E0" w14:textId="27EC60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0.121</w:t>
            </w:r>
          </w:p>
        </w:tc>
      </w:tr>
      <w:tr w:rsidR="002D4936" w:rsidRPr="007302D4" w14:paraId="7E30484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6DBA15E4" w14:textId="7C5578AA"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single" w:sz="4" w:space="0" w:color="auto"/>
              <w:right w:val="nil"/>
            </w:tcBorders>
            <w:shd w:val="clear" w:color="auto" w:fill="auto"/>
            <w:noWrap/>
            <w:vAlign w:val="center"/>
            <w:hideMark/>
          </w:tcPr>
          <w:p w14:paraId="16E6ABE4" w14:textId="6DE646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2A5CF836" w14:textId="4E4BA48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0.86(4.</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BAAF3CD" w14:textId="0303469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0.71(1.</w:t>
            </w:r>
            <w:proofErr w:type="gramStart"/>
            <w:r>
              <w:rPr>
                <w:rFonts w:ascii="等线" w:eastAsia="等线" w:hAnsi="等线" w:hint="eastAsia"/>
                <w:color w:val="000000"/>
                <w:sz w:val="22"/>
              </w:rPr>
              <w:t>65)*</w:t>
            </w:r>
            <w:proofErr w:type="gramEnd"/>
          </w:p>
        </w:tc>
        <w:tc>
          <w:tcPr>
            <w:tcW w:w="1644" w:type="dxa"/>
            <w:tcBorders>
              <w:top w:val="nil"/>
              <w:left w:val="nil"/>
              <w:bottom w:val="single" w:sz="4" w:space="0" w:color="auto"/>
              <w:right w:val="nil"/>
            </w:tcBorders>
            <w:shd w:val="clear" w:color="auto" w:fill="auto"/>
            <w:noWrap/>
            <w:vAlign w:val="center"/>
            <w:hideMark/>
          </w:tcPr>
          <w:p w14:paraId="7857E48C" w14:textId="54AD9A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32.07(14.</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5EE7D055" w14:textId="4DADC3B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0.119</w:t>
            </w:r>
          </w:p>
        </w:tc>
      </w:tr>
      <w:tr w:rsidR="002D4936" w:rsidRPr="007302D4" w14:paraId="56AFA602"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1D51F894" w14:textId="2D151119"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single" w:sz="4" w:space="0" w:color="auto"/>
              <w:left w:val="nil"/>
              <w:bottom w:val="nil"/>
              <w:right w:val="nil"/>
            </w:tcBorders>
            <w:shd w:val="clear" w:color="auto" w:fill="auto"/>
            <w:noWrap/>
            <w:vAlign w:val="center"/>
            <w:hideMark/>
          </w:tcPr>
          <w:p w14:paraId="6CBA1A82" w14:textId="0466B3E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3A97D7C6" w14:textId="36E1C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-1.43(-4.</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6E3DAC28" w14:textId="43573B7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-1.47(-2.</w:t>
            </w:r>
            <w:proofErr w:type="gramStart"/>
            <w:r>
              <w:rPr>
                <w:rFonts w:ascii="等线" w:eastAsia="等线" w:hAnsi="等线" w:hint="eastAsia"/>
                <w:color w:val="000000"/>
                <w:sz w:val="22"/>
              </w:rPr>
              <w:t>4)*</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F026395" w14:textId="514F06C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21.53(9.</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9B31815" w14:textId="7504B9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0.069</w:t>
            </w:r>
          </w:p>
        </w:tc>
      </w:tr>
      <w:tr w:rsidR="002D4936" w:rsidRPr="007302D4" w14:paraId="5605EF2F"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B808666" w14:textId="2979A01C"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lastRenderedPageBreak/>
              <w:t>P(</w:t>
            </w:r>
            <w:proofErr w:type="gramEnd"/>
            <w:r>
              <w:rPr>
                <w:rFonts w:ascii="等线" w:eastAsia="等线" w:hAnsi="等线" w:hint="eastAsia"/>
                <w:color w:val="000000"/>
                <w:sz w:val="22"/>
              </w:rPr>
              <w:t>-0.03, 0.03]</w:t>
            </w:r>
          </w:p>
        </w:tc>
        <w:tc>
          <w:tcPr>
            <w:tcW w:w="1376" w:type="dxa"/>
            <w:tcBorders>
              <w:top w:val="nil"/>
              <w:left w:val="nil"/>
              <w:bottom w:val="nil"/>
              <w:right w:val="nil"/>
            </w:tcBorders>
            <w:shd w:val="clear" w:color="auto" w:fill="auto"/>
            <w:noWrap/>
            <w:vAlign w:val="center"/>
            <w:hideMark/>
          </w:tcPr>
          <w:p w14:paraId="7CB0D191" w14:textId="322CB1B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66491B4" w14:textId="54FC651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-1.49(-4.</w:t>
            </w:r>
            <w:proofErr w:type="gramStart"/>
            <w:r>
              <w:rPr>
                <w:rFonts w:ascii="等线" w:eastAsia="等线" w:hAnsi="等线" w:hint="eastAsia"/>
                <w:color w:val="000000"/>
                <w:sz w:val="22"/>
              </w:rPr>
              <w:t>32)*</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7B365AC3" w14:textId="508F8AE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-1.56(-2.</w:t>
            </w:r>
            <w:proofErr w:type="gramStart"/>
            <w:r>
              <w:rPr>
                <w:rFonts w:ascii="等线" w:eastAsia="等线" w:hAnsi="等线" w:hint="eastAsia"/>
                <w:color w:val="000000"/>
                <w:sz w:val="22"/>
              </w:rPr>
              <w:t>4)*</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F44E9C4" w14:textId="404F89E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21.61(9.</w:t>
            </w:r>
            <w:proofErr w:type="gramStart"/>
            <w:r>
              <w:rPr>
                <w:rFonts w:ascii="等线" w:eastAsia="等线" w:hAnsi="等线" w:hint="eastAsia"/>
                <w:color w:val="000000"/>
                <w:sz w:val="22"/>
              </w:rPr>
              <w:t>09)*</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41C8F904" w14:textId="1AA33A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r w:rsidR="002D4936" w:rsidRPr="007302D4" w14:paraId="5D3D857B"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3CB5CB05" w14:textId="73C98924"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nil"/>
              <w:right w:val="nil"/>
            </w:tcBorders>
            <w:shd w:val="clear" w:color="auto" w:fill="auto"/>
            <w:noWrap/>
            <w:vAlign w:val="center"/>
            <w:hideMark/>
          </w:tcPr>
          <w:p w14:paraId="253A5CB4" w14:textId="1728A93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4B032FB8" w14:textId="3BEE7DB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-1.55(-4.</w:t>
            </w:r>
            <w:proofErr w:type="gramStart"/>
            <w:r>
              <w:rPr>
                <w:rFonts w:ascii="等线" w:eastAsia="等线" w:hAnsi="等线" w:hint="eastAsia"/>
                <w:color w:val="000000"/>
                <w:sz w:val="22"/>
              </w:rPr>
              <w:t>39)*</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44A86E0" w14:textId="3088C5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-1.63(-2.</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4A2521D5" w14:textId="677017C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21.69(9.</w:t>
            </w:r>
            <w:proofErr w:type="gramStart"/>
            <w:r>
              <w:rPr>
                <w:rFonts w:ascii="等线" w:eastAsia="等线" w:hAnsi="等线" w:hint="eastAsia"/>
                <w:color w:val="000000"/>
                <w:sz w:val="22"/>
              </w:rPr>
              <w:t>13)*</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0D8FB5C9" w14:textId="1FB6308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0.067</w:t>
            </w:r>
          </w:p>
        </w:tc>
      </w:tr>
      <w:tr w:rsidR="002D4936" w:rsidRPr="007302D4" w14:paraId="45DA776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1C36B8FF" w14:textId="3B839B32"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single" w:sz="4" w:space="0" w:color="auto"/>
              <w:right w:val="nil"/>
            </w:tcBorders>
            <w:shd w:val="clear" w:color="auto" w:fill="auto"/>
            <w:noWrap/>
            <w:vAlign w:val="center"/>
            <w:hideMark/>
          </w:tcPr>
          <w:p w14:paraId="7A63C508" w14:textId="011EEDB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608ABF29" w14:textId="6124F8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-1.69(-4.</w:t>
            </w:r>
            <w:proofErr w:type="gramStart"/>
            <w:r>
              <w:rPr>
                <w:rFonts w:ascii="等线" w:eastAsia="等线" w:hAnsi="等线" w:hint="eastAsia"/>
                <w:color w:val="000000"/>
                <w:sz w:val="22"/>
              </w:rPr>
              <w:t>46)*</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5D48074" w14:textId="61ECA89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-1.69(-2.</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0450C5F3" w14:textId="430985F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22.0(9.</w:t>
            </w:r>
            <w:proofErr w:type="gramStart"/>
            <w:r>
              <w:rPr>
                <w:rFonts w:ascii="等线" w:eastAsia="等线" w:hAnsi="等线" w:hint="eastAsia"/>
                <w:color w:val="000000"/>
                <w:sz w:val="22"/>
              </w:rPr>
              <w:t>25)*</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29C6ACA8" w14:textId="5CDFF50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0.065</w:t>
            </w:r>
          </w:p>
        </w:tc>
      </w:tr>
      <w:tr w:rsidR="002D4936" w:rsidRPr="007302D4" w14:paraId="4D616177"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6923AA78" w14:textId="3F7D7277"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single" w:sz="4" w:space="0" w:color="auto"/>
              <w:left w:val="nil"/>
              <w:bottom w:val="nil"/>
              <w:right w:val="nil"/>
            </w:tcBorders>
            <w:shd w:val="clear" w:color="auto" w:fill="auto"/>
            <w:noWrap/>
            <w:vAlign w:val="center"/>
            <w:hideMark/>
          </w:tcPr>
          <w:p w14:paraId="184FA7B2" w14:textId="060BADE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2E112EF" w14:textId="78F8A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-0.86(-5.</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FA0284D" w14:textId="2B8791B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-0.91(-3.</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E36E4C5" w14:textId="630CFFF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19.67(8.</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AF32865" w14:textId="67899DF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0.075</w:t>
            </w:r>
          </w:p>
        </w:tc>
      </w:tr>
      <w:tr w:rsidR="002D4936" w:rsidRPr="007302D4" w14:paraId="1E2DF2F0"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BE4E39B" w14:textId="72FED93F"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nil"/>
              <w:right w:val="nil"/>
            </w:tcBorders>
            <w:shd w:val="clear" w:color="auto" w:fill="auto"/>
            <w:noWrap/>
            <w:vAlign w:val="center"/>
            <w:hideMark/>
          </w:tcPr>
          <w:p w14:paraId="06FC6ED4" w14:textId="1E956EB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1D34735D" w14:textId="7F51213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-0.89(-5.</w:t>
            </w:r>
            <w:proofErr w:type="gramStart"/>
            <w:r>
              <w:rPr>
                <w:rFonts w:ascii="等线" w:eastAsia="等线" w:hAnsi="等线" w:hint="eastAsia"/>
                <w:color w:val="000000"/>
                <w:sz w:val="22"/>
              </w:rPr>
              <w:t>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003A810B" w14:textId="0A085F6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-0.95(-3.</w:t>
            </w:r>
            <w:proofErr w:type="gramStart"/>
            <w:r>
              <w:rPr>
                <w:rFonts w:ascii="等线" w:eastAsia="等线" w:hAnsi="等线" w:hint="eastAsia"/>
                <w:color w:val="000000"/>
                <w:sz w:val="22"/>
              </w:rPr>
              <w:t>01)*</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F7536B2" w14:textId="7BC52A3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19.8(8.</w:t>
            </w:r>
            <w:proofErr w:type="gramStart"/>
            <w:r>
              <w:rPr>
                <w:rFonts w:ascii="等线" w:eastAsia="等线" w:hAnsi="等线" w:hint="eastAsia"/>
                <w:color w:val="000000"/>
                <w:sz w:val="22"/>
              </w:rPr>
              <w:t>16)*</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2EC0313E" w14:textId="3BEC6EC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0.074</w:t>
            </w:r>
          </w:p>
        </w:tc>
      </w:tr>
      <w:tr w:rsidR="002D4936" w:rsidRPr="007302D4" w14:paraId="3CF9DC6C"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63CDABBD" w14:textId="504A8F55"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nil"/>
              <w:right w:val="nil"/>
            </w:tcBorders>
            <w:shd w:val="clear" w:color="auto" w:fill="auto"/>
            <w:noWrap/>
            <w:vAlign w:val="center"/>
            <w:hideMark/>
          </w:tcPr>
          <w:p w14:paraId="64426798" w14:textId="0753A3D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628D2EAC" w14:textId="329A75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-0.93(-5.</w:t>
            </w:r>
            <w:proofErr w:type="gramStart"/>
            <w:r>
              <w:rPr>
                <w:rFonts w:ascii="等线" w:eastAsia="等线" w:hAnsi="等线" w:hint="eastAsia"/>
                <w:color w:val="000000"/>
                <w:sz w:val="22"/>
              </w:rPr>
              <w:t>39)*</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D44715F" w14:textId="0FD7143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-0.99(-2.</w:t>
            </w:r>
            <w:proofErr w:type="gramStart"/>
            <w:r>
              <w:rPr>
                <w:rFonts w:ascii="等线" w:eastAsia="等线" w:hAnsi="等线" w:hint="eastAsia"/>
                <w:color w:val="000000"/>
                <w:sz w:val="22"/>
              </w:rPr>
              <w:t>97)*</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5BE3124" w14:textId="51C9FA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19.93(8.</w:t>
            </w:r>
            <w:proofErr w:type="gramStart"/>
            <w:r>
              <w:rPr>
                <w:rFonts w:ascii="等线" w:eastAsia="等线" w:hAnsi="等线" w:hint="eastAsia"/>
                <w:color w:val="000000"/>
                <w:sz w:val="22"/>
              </w:rPr>
              <w:t>21)*</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0C6FED93" w14:textId="5D1AF87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594BFF1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5889E1AA" w14:textId="665DDCE7"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single" w:sz="4" w:space="0" w:color="auto"/>
              <w:right w:val="nil"/>
            </w:tcBorders>
            <w:shd w:val="clear" w:color="auto" w:fill="auto"/>
            <w:noWrap/>
            <w:vAlign w:val="center"/>
            <w:hideMark/>
          </w:tcPr>
          <w:p w14:paraId="3CA32D12" w14:textId="58F8BB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5B04DE1C" w14:textId="48A270A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-1.02(-5.</w:t>
            </w:r>
            <w:proofErr w:type="gramStart"/>
            <w:r>
              <w:rPr>
                <w:rFonts w:ascii="等线" w:eastAsia="等线" w:hAnsi="等线" w:hint="eastAsia"/>
                <w:color w:val="000000"/>
                <w:sz w:val="22"/>
              </w:rPr>
              <w:t>45)*</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64C9B874" w14:textId="3D17986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-1.05(-2.</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29B623A4" w14:textId="73A0BF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20.35(8.</w:t>
            </w:r>
            <w:proofErr w:type="gramStart"/>
            <w:r>
              <w:rPr>
                <w:rFonts w:ascii="等线" w:eastAsia="等线" w:hAnsi="等线" w:hint="eastAsia"/>
                <w:color w:val="000000"/>
                <w:sz w:val="22"/>
              </w:rPr>
              <w:t>37)*</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4B821AD3" w14:textId="3D7E506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bl>
    <w:p w14:paraId="3155EEEA" w14:textId="77777777" w:rsidR="007302D4" w:rsidRDefault="007302D4" w:rsidP="00152FB6"/>
    <w:p w14:paraId="56B31FAF" w14:textId="77777777" w:rsidR="007302D4" w:rsidRDefault="007302D4" w:rsidP="00152FB6"/>
    <w:p w14:paraId="02CE3B4C" w14:textId="77777777" w:rsidR="009B4783" w:rsidRDefault="009B4783" w:rsidP="00152FB6"/>
    <w:p w14:paraId="37F9B2AF" w14:textId="1757EEAA" w:rsidR="00FC2AF0" w:rsidRDefault="00FC2AF0" w:rsidP="00152FB6"/>
    <w:p w14:paraId="236BA63C" w14:textId="77777777" w:rsidR="00380FD3" w:rsidRDefault="00380FD3" w:rsidP="00152FB6"/>
    <w:p w14:paraId="7D344716" w14:textId="7B378756" w:rsidR="00FC2AF0" w:rsidRDefault="00FC2AF0" w:rsidP="00152FB6"/>
    <w:p w14:paraId="3AF87B56" w14:textId="69A067BC" w:rsidR="00036777" w:rsidRDefault="00036777" w:rsidP="00036777">
      <w:pPr>
        <w:pStyle w:val="2"/>
        <w:numPr>
          <w:ilvl w:val="0"/>
          <w:numId w:val="9"/>
        </w:numPr>
      </w:pPr>
      <w:r>
        <w:rPr>
          <w:rFonts w:hint="eastAsia"/>
        </w:rPr>
        <w:t>不同的在值程度</w:t>
      </w:r>
    </w:p>
    <w:p w14:paraId="1C4FDCEA" w14:textId="788AFE3E" w:rsidR="00FC2AF0" w:rsidRDefault="00FC2AF0" w:rsidP="00FC2AF0">
      <w:pPr>
        <w:pStyle w:val="2"/>
        <w:numPr>
          <w:ilvl w:val="0"/>
          <w:numId w:val="9"/>
        </w:numPr>
      </w:pPr>
      <w:r>
        <w:rPr>
          <w:rFonts w:hint="eastAsia"/>
        </w:rPr>
        <w:t>考虑跳跃风险</w:t>
      </w:r>
    </w:p>
    <w:p w14:paraId="685503D6" w14:textId="335451FB" w:rsidR="00FC2AF0" w:rsidRPr="00371ED7" w:rsidRDefault="00371ED7" w:rsidP="00152FB6">
      <w:pPr>
        <w:rPr>
          <w:color w:val="FF0000"/>
        </w:rPr>
      </w:pPr>
      <w:r w:rsidRPr="00371ED7">
        <w:rPr>
          <w:rFonts w:hint="eastAsia"/>
          <w:color w:val="FF0000"/>
        </w:rPr>
        <w:t>三阶</w:t>
      </w:r>
      <w:r>
        <w:rPr>
          <w:rFonts w:hint="eastAsia"/>
          <w:color w:val="FF0000"/>
        </w:rPr>
        <w:t>：S</w:t>
      </w:r>
      <w:r>
        <w:rPr>
          <w:color w:val="FF0000"/>
        </w:rPr>
        <w:t>KEW</w:t>
      </w:r>
      <w:r>
        <w:rPr>
          <w:rFonts w:hint="eastAsia"/>
          <w:color w:val="FF0000"/>
        </w:rPr>
        <w:t>和</w:t>
      </w:r>
      <w:r>
        <w:rPr>
          <w:color w:val="FF0000"/>
        </w:rPr>
        <w:t>VV</w:t>
      </w:r>
      <w:r>
        <w:rPr>
          <w:rFonts w:hint="eastAsia"/>
          <w:color w:val="FF0000"/>
        </w:rPr>
        <w:t>（）；残差非零，且分布接近正态</w:t>
      </w:r>
    </w:p>
    <w:p w14:paraId="007315AA" w14:textId="47FACF7F"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Sup>
            <m:sSubSupPr>
              <m:ctrlPr>
                <w:rPr>
                  <w:rFonts w:ascii="Cambria Math" w:hAnsi="Cambria Math"/>
                  <w:i/>
                </w:rPr>
              </m:ctrlPr>
            </m:sSubSupPr>
            <m:e>
              <m:r>
                <w:rPr>
                  <w:rFonts w:ascii="Cambria Math" w:hAnsi="Cambria Math"/>
                </w:rPr>
                <m:t>JUMP</m:t>
              </m:r>
            </m:e>
            <m:sub>
              <m:r>
                <w:rPr>
                  <w:rFonts w:ascii="Cambria Math" w:hAnsi="Cambria Math" w:hint="eastAsia"/>
                </w:rPr>
                <m:t>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5D7F6D37" w14:textId="6320FB83" w:rsidR="00F019F8" w:rsidRDefault="00F019F8" w:rsidP="00152FB6"/>
    <w:p w14:paraId="035DB154" w14:textId="4A911EAE" w:rsidR="00A12FB0" w:rsidRPr="00A12FB0" w:rsidRDefault="00A12FB0" w:rsidP="00152FB6">
      <w:pPr>
        <w:rPr>
          <w:color w:val="FF0000"/>
        </w:rPr>
      </w:pPr>
      <w:r w:rsidRPr="00A12FB0">
        <w:rPr>
          <w:rFonts w:hint="eastAsia"/>
          <w:color w:val="FF0000"/>
        </w:rPr>
        <w:t>J</w:t>
      </w:r>
      <w:r w:rsidRPr="00A12FB0">
        <w:rPr>
          <w:color w:val="FF0000"/>
        </w:rPr>
        <w:t>UMP</w:t>
      </w:r>
      <w:r w:rsidRPr="00A12FB0">
        <w:rPr>
          <w:rFonts w:hint="eastAsia"/>
          <w:color w:val="FF0000"/>
        </w:rPr>
        <w:t>需要自己run一次</w:t>
      </w:r>
    </w:p>
    <w:p w14:paraId="1092A12F" w14:textId="643E5267" w:rsidR="00A12FB0" w:rsidRDefault="00A12FB0" w:rsidP="00152FB6"/>
    <w:p w14:paraId="45EC1A73" w14:textId="77777777" w:rsidR="00A12FB0" w:rsidRDefault="00A12FB0" w:rsidP="00152FB6"/>
    <w:p w14:paraId="1EF1D6EA" w14:textId="77777777" w:rsidR="00371ED7" w:rsidRDefault="00371ED7" w:rsidP="00152FB6"/>
    <w:p w14:paraId="145647BC" w14:textId="7A4B8FF5" w:rsidR="002D4936" w:rsidRDefault="002D4936" w:rsidP="002D4936">
      <w:pPr>
        <w:jc w:val="center"/>
      </w:pPr>
      <w:r>
        <w:rPr>
          <w:rFonts w:hint="eastAsia"/>
        </w:rPr>
        <w:t>考虑跳跃风险的V</w:t>
      </w:r>
      <w:r>
        <w:t>V</w:t>
      </w:r>
      <w:r>
        <w:rPr>
          <w:rFonts w:hint="eastAsia"/>
        </w:rPr>
        <w:t>风险溢价回归结果</w:t>
      </w:r>
    </w:p>
    <w:tbl>
      <w:tblPr>
        <w:tblW w:w="9527" w:type="dxa"/>
        <w:tblBorders>
          <w:top w:val="single" w:sz="4" w:space="0" w:color="auto"/>
          <w:bottom w:val="single" w:sz="4" w:space="0" w:color="auto"/>
        </w:tblBorders>
        <w:tblLayout w:type="fixed"/>
        <w:tblLook w:val="04A0" w:firstRow="1" w:lastRow="0" w:firstColumn="1" w:lastColumn="0" w:noHBand="0" w:noVBand="1"/>
      </w:tblPr>
      <w:tblGrid>
        <w:gridCol w:w="1283"/>
        <w:gridCol w:w="1005"/>
        <w:gridCol w:w="1701"/>
        <w:gridCol w:w="1701"/>
        <w:gridCol w:w="1701"/>
        <w:gridCol w:w="1408"/>
        <w:gridCol w:w="728"/>
      </w:tblGrid>
      <w:tr w:rsidR="002D4936" w:rsidRPr="0000537B" w14:paraId="3C21DB09" w14:textId="77777777" w:rsidTr="002D4936">
        <w:trPr>
          <w:trHeight w:val="276"/>
        </w:trPr>
        <w:tc>
          <w:tcPr>
            <w:tcW w:w="1283" w:type="dxa"/>
            <w:tcBorders>
              <w:top w:val="single" w:sz="4" w:space="0" w:color="auto"/>
              <w:bottom w:val="single" w:sz="4" w:space="0" w:color="auto"/>
            </w:tcBorders>
            <w:shd w:val="clear" w:color="auto" w:fill="auto"/>
            <w:noWrap/>
            <w:vAlign w:val="center"/>
            <w:hideMark/>
          </w:tcPr>
          <w:p w14:paraId="690F7FE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Moneyness</w:t>
            </w:r>
          </w:p>
        </w:tc>
        <w:tc>
          <w:tcPr>
            <w:tcW w:w="1005" w:type="dxa"/>
            <w:tcBorders>
              <w:top w:val="single" w:sz="4" w:space="0" w:color="auto"/>
              <w:bottom w:val="single" w:sz="4" w:space="0" w:color="auto"/>
            </w:tcBorders>
            <w:shd w:val="clear" w:color="auto" w:fill="auto"/>
            <w:noWrap/>
            <w:vAlign w:val="center"/>
            <w:hideMark/>
          </w:tcPr>
          <w:p w14:paraId="12AA292B"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Maturity</w:t>
            </w:r>
          </w:p>
        </w:tc>
        <w:tc>
          <w:tcPr>
            <w:tcW w:w="1701" w:type="dxa"/>
            <w:tcBorders>
              <w:top w:val="single" w:sz="4" w:space="0" w:color="auto"/>
              <w:bottom w:val="single" w:sz="4" w:space="0" w:color="auto"/>
            </w:tcBorders>
            <w:shd w:val="clear" w:color="auto" w:fill="auto"/>
            <w:noWrap/>
            <w:vAlign w:val="center"/>
            <w:hideMark/>
          </w:tcPr>
          <w:p w14:paraId="24FA1A35"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IV</w:t>
            </w:r>
          </w:p>
        </w:tc>
        <w:tc>
          <w:tcPr>
            <w:tcW w:w="1701" w:type="dxa"/>
            <w:tcBorders>
              <w:top w:val="single" w:sz="4" w:space="0" w:color="auto"/>
              <w:bottom w:val="single" w:sz="4" w:space="0" w:color="auto"/>
            </w:tcBorders>
            <w:shd w:val="clear" w:color="auto" w:fill="auto"/>
            <w:noWrap/>
            <w:vAlign w:val="center"/>
            <w:hideMark/>
          </w:tcPr>
          <w:p w14:paraId="29CC36F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w:t>
            </w:r>
          </w:p>
        </w:tc>
        <w:tc>
          <w:tcPr>
            <w:tcW w:w="1701" w:type="dxa"/>
            <w:tcBorders>
              <w:top w:val="single" w:sz="4" w:space="0" w:color="auto"/>
              <w:bottom w:val="single" w:sz="4" w:space="0" w:color="auto"/>
            </w:tcBorders>
            <w:shd w:val="clear" w:color="auto" w:fill="auto"/>
            <w:noWrap/>
            <w:vAlign w:val="center"/>
            <w:hideMark/>
          </w:tcPr>
          <w:p w14:paraId="1A64DDFF"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JUMP</w:t>
            </w:r>
          </w:p>
        </w:tc>
        <w:tc>
          <w:tcPr>
            <w:tcW w:w="1408" w:type="dxa"/>
            <w:tcBorders>
              <w:top w:val="single" w:sz="4" w:space="0" w:color="auto"/>
              <w:bottom w:val="single" w:sz="4" w:space="0" w:color="auto"/>
            </w:tcBorders>
            <w:shd w:val="clear" w:color="auto" w:fill="auto"/>
            <w:noWrap/>
            <w:vAlign w:val="center"/>
            <w:hideMark/>
          </w:tcPr>
          <w:p w14:paraId="2AA551AF" w14:textId="77777777" w:rsidR="0000537B" w:rsidRPr="0000537B" w:rsidRDefault="0000537B" w:rsidP="002D4936">
            <w:pPr>
              <w:widowControl/>
              <w:jc w:val="center"/>
              <w:rPr>
                <w:rFonts w:ascii="等线" w:eastAsia="等线" w:hAnsi="等线" w:cs="宋体"/>
                <w:color w:val="000000"/>
                <w:kern w:val="0"/>
                <w:sz w:val="22"/>
              </w:rPr>
            </w:pPr>
            <w:proofErr w:type="gramStart"/>
            <w:r w:rsidRPr="0000537B">
              <w:rPr>
                <w:rFonts w:ascii="等线" w:eastAsia="等线" w:hAnsi="等线" w:cs="宋体" w:hint="eastAsia"/>
                <w:color w:val="000000"/>
                <w:kern w:val="0"/>
                <w:sz w:val="22"/>
              </w:rPr>
              <w:t>gains(</w:t>
            </w:r>
            <w:proofErr w:type="gramEnd"/>
            <w:r w:rsidRPr="0000537B">
              <w:rPr>
                <w:rFonts w:ascii="等线" w:eastAsia="等线" w:hAnsi="等线" w:cs="宋体" w:hint="eastAsia"/>
                <w:color w:val="000000"/>
                <w:kern w:val="0"/>
                <w:sz w:val="22"/>
              </w:rPr>
              <w:t>-1)</w:t>
            </w:r>
          </w:p>
        </w:tc>
        <w:tc>
          <w:tcPr>
            <w:tcW w:w="728" w:type="dxa"/>
            <w:tcBorders>
              <w:top w:val="single" w:sz="4" w:space="0" w:color="auto"/>
              <w:bottom w:val="single" w:sz="4" w:space="0" w:color="auto"/>
            </w:tcBorders>
            <w:shd w:val="clear" w:color="auto" w:fill="auto"/>
            <w:noWrap/>
            <w:vAlign w:val="center"/>
            <w:hideMark/>
          </w:tcPr>
          <w:p w14:paraId="233B7C72"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R</w:t>
            </w:r>
          </w:p>
        </w:tc>
      </w:tr>
      <w:tr w:rsidR="00A14932" w:rsidRPr="0000537B" w14:paraId="005DE626" w14:textId="77777777" w:rsidTr="00644B53">
        <w:trPr>
          <w:trHeight w:val="276"/>
        </w:trPr>
        <w:tc>
          <w:tcPr>
            <w:tcW w:w="1283" w:type="dxa"/>
            <w:tcBorders>
              <w:top w:val="single" w:sz="4" w:space="0" w:color="auto"/>
            </w:tcBorders>
            <w:shd w:val="clear" w:color="auto" w:fill="auto"/>
            <w:noWrap/>
            <w:vAlign w:val="center"/>
            <w:hideMark/>
          </w:tcPr>
          <w:p w14:paraId="79DCB5E4"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single" w:sz="4" w:space="0" w:color="auto"/>
            </w:tcBorders>
            <w:shd w:val="clear" w:color="auto" w:fill="auto"/>
            <w:noWrap/>
            <w:vAlign w:val="center"/>
            <w:hideMark/>
          </w:tcPr>
          <w:p w14:paraId="233AF2E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278634C2" w14:textId="3B3F7B8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-0.26(-2.</w:t>
            </w:r>
            <w:proofErr w:type="gramStart"/>
            <w:r>
              <w:rPr>
                <w:rFonts w:ascii="等线" w:eastAsia="等线" w:hAnsi="等线" w:hint="eastAsia"/>
                <w:color w:val="000000"/>
                <w:sz w:val="22"/>
              </w:rPr>
              <w:t>87)*</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62A2B4F7" w14:textId="2B8EDF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81)*</w:t>
            </w:r>
            <w:proofErr w:type="gramEnd"/>
          </w:p>
        </w:tc>
        <w:tc>
          <w:tcPr>
            <w:tcW w:w="1701" w:type="dxa"/>
            <w:tcBorders>
              <w:top w:val="single" w:sz="4" w:space="0" w:color="auto"/>
            </w:tcBorders>
            <w:shd w:val="clear" w:color="auto" w:fill="auto"/>
            <w:noWrap/>
            <w:vAlign w:val="center"/>
            <w:hideMark/>
          </w:tcPr>
          <w:p w14:paraId="1705544E" w14:textId="751AB6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0.07(0.13)</w:t>
            </w:r>
          </w:p>
        </w:tc>
        <w:tc>
          <w:tcPr>
            <w:tcW w:w="1408" w:type="dxa"/>
            <w:tcBorders>
              <w:top w:val="single" w:sz="4" w:space="0" w:color="auto"/>
            </w:tcBorders>
            <w:shd w:val="clear" w:color="auto" w:fill="auto"/>
            <w:noWrap/>
            <w:vAlign w:val="center"/>
            <w:hideMark/>
          </w:tcPr>
          <w:p w14:paraId="427FEF61" w14:textId="79186B2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4.47(1.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410F3B2C" w14:textId="506D93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23981ACF" w14:textId="77777777" w:rsidTr="00644B53">
        <w:trPr>
          <w:trHeight w:val="276"/>
        </w:trPr>
        <w:tc>
          <w:tcPr>
            <w:tcW w:w="1283" w:type="dxa"/>
            <w:shd w:val="clear" w:color="auto" w:fill="auto"/>
            <w:noWrap/>
            <w:vAlign w:val="center"/>
            <w:hideMark/>
          </w:tcPr>
          <w:p w14:paraId="2D52E72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shd w:val="clear" w:color="auto" w:fill="auto"/>
            <w:noWrap/>
            <w:vAlign w:val="center"/>
            <w:hideMark/>
          </w:tcPr>
          <w:p w14:paraId="607A37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4BBAC481" w14:textId="3E2748B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94)*</w:t>
            </w:r>
            <w:proofErr w:type="gramEnd"/>
            <w:r>
              <w:rPr>
                <w:rFonts w:ascii="等线" w:eastAsia="等线" w:hAnsi="等线" w:hint="eastAsia"/>
                <w:color w:val="000000"/>
                <w:sz w:val="22"/>
              </w:rPr>
              <w:t>**</w:t>
            </w:r>
          </w:p>
        </w:tc>
        <w:tc>
          <w:tcPr>
            <w:tcW w:w="1701" w:type="dxa"/>
            <w:shd w:val="clear" w:color="auto" w:fill="auto"/>
            <w:noWrap/>
            <w:vAlign w:val="center"/>
            <w:hideMark/>
          </w:tcPr>
          <w:p w14:paraId="57116254" w14:textId="00C08E0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w:t>
            </w:r>
            <w:proofErr w:type="gramStart"/>
            <w:r>
              <w:rPr>
                <w:rFonts w:ascii="等线" w:eastAsia="等线" w:hAnsi="等线" w:hint="eastAsia"/>
                <w:color w:val="000000"/>
                <w:sz w:val="22"/>
              </w:rPr>
              <w:t>73)*</w:t>
            </w:r>
            <w:proofErr w:type="gramEnd"/>
          </w:p>
        </w:tc>
        <w:tc>
          <w:tcPr>
            <w:tcW w:w="1701" w:type="dxa"/>
            <w:shd w:val="clear" w:color="auto" w:fill="auto"/>
            <w:noWrap/>
            <w:vAlign w:val="center"/>
            <w:hideMark/>
          </w:tcPr>
          <w:p w14:paraId="50F605B5" w14:textId="16C35F2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0.06(0.11)</w:t>
            </w:r>
          </w:p>
        </w:tc>
        <w:tc>
          <w:tcPr>
            <w:tcW w:w="1408" w:type="dxa"/>
            <w:shd w:val="clear" w:color="auto" w:fill="auto"/>
            <w:noWrap/>
            <w:vAlign w:val="center"/>
            <w:hideMark/>
          </w:tcPr>
          <w:p w14:paraId="0945DEC1" w14:textId="1447D5E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4.32(1.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587F381A" w14:textId="09B0896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B0C9BB8" w14:textId="77777777" w:rsidTr="00644B53">
        <w:trPr>
          <w:trHeight w:val="276"/>
        </w:trPr>
        <w:tc>
          <w:tcPr>
            <w:tcW w:w="1283" w:type="dxa"/>
            <w:tcBorders>
              <w:bottom w:val="nil"/>
            </w:tcBorders>
            <w:shd w:val="clear" w:color="auto" w:fill="auto"/>
            <w:noWrap/>
            <w:vAlign w:val="center"/>
            <w:hideMark/>
          </w:tcPr>
          <w:p w14:paraId="1D49371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bottom w:val="nil"/>
            </w:tcBorders>
            <w:shd w:val="clear" w:color="auto" w:fill="auto"/>
            <w:noWrap/>
            <w:vAlign w:val="center"/>
            <w:hideMark/>
          </w:tcPr>
          <w:p w14:paraId="1CD42B0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1284718F" w14:textId="742F9EC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7E053AA3" w14:textId="3919F35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-0.74(-1.</w:t>
            </w:r>
            <w:proofErr w:type="gramStart"/>
            <w:r>
              <w:rPr>
                <w:rFonts w:ascii="等线" w:eastAsia="等线" w:hAnsi="等线" w:hint="eastAsia"/>
                <w:color w:val="000000"/>
                <w:sz w:val="22"/>
              </w:rPr>
              <w:t>66)*</w:t>
            </w:r>
            <w:proofErr w:type="gramEnd"/>
          </w:p>
        </w:tc>
        <w:tc>
          <w:tcPr>
            <w:tcW w:w="1701" w:type="dxa"/>
            <w:tcBorders>
              <w:bottom w:val="nil"/>
            </w:tcBorders>
            <w:shd w:val="clear" w:color="auto" w:fill="auto"/>
            <w:noWrap/>
            <w:vAlign w:val="center"/>
            <w:hideMark/>
          </w:tcPr>
          <w:p w14:paraId="29A76831" w14:textId="12A2AFC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0.05(0.09)</w:t>
            </w:r>
          </w:p>
        </w:tc>
        <w:tc>
          <w:tcPr>
            <w:tcW w:w="1408" w:type="dxa"/>
            <w:tcBorders>
              <w:bottom w:val="nil"/>
            </w:tcBorders>
            <w:shd w:val="clear" w:color="auto" w:fill="auto"/>
            <w:noWrap/>
            <w:vAlign w:val="center"/>
            <w:hideMark/>
          </w:tcPr>
          <w:p w14:paraId="1654E5B6" w14:textId="7B28733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51FD3CA6" w14:textId="595FD38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5EA35FC7" w14:textId="77777777" w:rsidTr="00644B53">
        <w:trPr>
          <w:trHeight w:val="276"/>
        </w:trPr>
        <w:tc>
          <w:tcPr>
            <w:tcW w:w="1283" w:type="dxa"/>
            <w:tcBorders>
              <w:top w:val="nil"/>
              <w:bottom w:val="single" w:sz="4" w:space="0" w:color="auto"/>
            </w:tcBorders>
            <w:shd w:val="clear" w:color="auto" w:fill="auto"/>
            <w:noWrap/>
            <w:vAlign w:val="center"/>
            <w:hideMark/>
          </w:tcPr>
          <w:p w14:paraId="2DBEE5D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nil"/>
              <w:bottom w:val="single" w:sz="4" w:space="0" w:color="auto"/>
            </w:tcBorders>
            <w:shd w:val="clear" w:color="auto" w:fill="auto"/>
            <w:noWrap/>
            <w:vAlign w:val="center"/>
            <w:hideMark/>
          </w:tcPr>
          <w:p w14:paraId="0F85519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897BC77" w14:textId="294ADEC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-0.35(-2.</w:t>
            </w:r>
            <w:proofErr w:type="gramStart"/>
            <w:r>
              <w:rPr>
                <w:rFonts w:ascii="等线" w:eastAsia="等线" w:hAnsi="等线" w:hint="eastAsia"/>
                <w:color w:val="000000"/>
                <w:sz w:val="22"/>
              </w:rPr>
              <w:t>85)*</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4025D3F5" w14:textId="79C9EC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064136B9" w14:textId="3898921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w:t>
            </w:r>
          </w:p>
        </w:tc>
        <w:tc>
          <w:tcPr>
            <w:tcW w:w="1408" w:type="dxa"/>
            <w:tcBorders>
              <w:top w:val="nil"/>
              <w:bottom w:val="single" w:sz="4" w:space="0" w:color="auto"/>
            </w:tcBorders>
            <w:shd w:val="clear" w:color="auto" w:fill="auto"/>
            <w:noWrap/>
            <w:vAlign w:val="center"/>
            <w:hideMark/>
          </w:tcPr>
          <w:p w14:paraId="0EDD0D15" w14:textId="003296D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514BA91B" w14:textId="20A6E8B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1DC3E9D0" w14:textId="77777777" w:rsidTr="00644B53">
        <w:trPr>
          <w:trHeight w:val="276"/>
        </w:trPr>
        <w:tc>
          <w:tcPr>
            <w:tcW w:w="1283" w:type="dxa"/>
            <w:tcBorders>
              <w:top w:val="single" w:sz="4" w:space="0" w:color="auto"/>
            </w:tcBorders>
            <w:shd w:val="clear" w:color="auto" w:fill="auto"/>
            <w:noWrap/>
            <w:vAlign w:val="center"/>
            <w:hideMark/>
          </w:tcPr>
          <w:p w14:paraId="3C9E2F8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single" w:sz="4" w:space="0" w:color="auto"/>
            </w:tcBorders>
            <w:shd w:val="clear" w:color="auto" w:fill="auto"/>
            <w:noWrap/>
            <w:vAlign w:val="center"/>
            <w:hideMark/>
          </w:tcPr>
          <w:p w14:paraId="1B915C61"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291BA06" w14:textId="3A29DB0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-0.25(-2.</w:t>
            </w:r>
            <w:proofErr w:type="gramStart"/>
            <w:r>
              <w:rPr>
                <w:rFonts w:ascii="等线" w:eastAsia="等线" w:hAnsi="等线" w:hint="eastAsia"/>
                <w:color w:val="000000"/>
                <w:sz w:val="22"/>
              </w:rPr>
              <w:t>91)*</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1B9A4848" w14:textId="7CDC91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82)*</w:t>
            </w:r>
            <w:proofErr w:type="gramEnd"/>
          </w:p>
        </w:tc>
        <w:tc>
          <w:tcPr>
            <w:tcW w:w="1701" w:type="dxa"/>
            <w:tcBorders>
              <w:top w:val="single" w:sz="4" w:space="0" w:color="auto"/>
            </w:tcBorders>
            <w:shd w:val="clear" w:color="auto" w:fill="auto"/>
            <w:noWrap/>
            <w:vAlign w:val="center"/>
            <w:hideMark/>
          </w:tcPr>
          <w:p w14:paraId="08D3AC4E" w14:textId="74D0C5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0.2(0.21)</w:t>
            </w:r>
          </w:p>
        </w:tc>
        <w:tc>
          <w:tcPr>
            <w:tcW w:w="1408" w:type="dxa"/>
            <w:tcBorders>
              <w:top w:val="single" w:sz="4" w:space="0" w:color="auto"/>
            </w:tcBorders>
            <w:shd w:val="clear" w:color="auto" w:fill="auto"/>
            <w:noWrap/>
            <w:vAlign w:val="center"/>
            <w:hideMark/>
          </w:tcPr>
          <w:p w14:paraId="3B85DE04" w14:textId="4148AB8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19A30357" w14:textId="342027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0FAD1251" w14:textId="77777777" w:rsidTr="00644B53">
        <w:trPr>
          <w:trHeight w:val="276"/>
        </w:trPr>
        <w:tc>
          <w:tcPr>
            <w:tcW w:w="1283" w:type="dxa"/>
            <w:shd w:val="clear" w:color="auto" w:fill="auto"/>
            <w:noWrap/>
            <w:vAlign w:val="center"/>
            <w:hideMark/>
          </w:tcPr>
          <w:p w14:paraId="7FED95C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shd w:val="clear" w:color="auto" w:fill="auto"/>
            <w:noWrap/>
            <w:vAlign w:val="center"/>
            <w:hideMark/>
          </w:tcPr>
          <w:p w14:paraId="589886A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6E72A2E3" w14:textId="2378267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99)*</w:t>
            </w:r>
            <w:proofErr w:type="gramEnd"/>
            <w:r>
              <w:rPr>
                <w:rFonts w:ascii="等线" w:eastAsia="等线" w:hAnsi="等线" w:hint="eastAsia"/>
                <w:color w:val="000000"/>
                <w:sz w:val="22"/>
              </w:rPr>
              <w:t>**</w:t>
            </w:r>
          </w:p>
        </w:tc>
        <w:tc>
          <w:tcPr>
            <w:tcW w:w="1701" w:type="dxa"/>
            <w:shd w:val="clear" w:color="auto" w:fill="auto"/>
            <w:noWrap/>
            <w:vAlign w:val="center"/>
            <w:hideMark/>
          </w:tcPr>
          <w:p w14:paraId="3EDFBFB9" w14:textId="78B5EA6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w:t>
            </w:r>
            <w:proofErr w:type="gramStart"/>
            <w:r>
              <w:rPr>
                <w:rFonts w:ascii="等线" w:eastAsia="等线" w:hAnsi="等线" w:hint="eastAsia"/>
                <w:color w:val="000000"/>
                <w:sz w:val="22"/>
              </w:rPr>
              <w:t>73)*</w:t>
            </w:r>
            <w:proofErr w:type="gramEnd"/>
          </w:p>
        </w:tc>
        <w:tc>
          <w:tcPr>
            <w:tcW w:w="1701" w:type="dxa"/>
            <w:shd w:val="clear" w:color="auto" w:fill="auto"/>
            <w:noWrap/>
            <w:vAlign w:val="center"/>
            <w:hideMark/>
          </w:tcPr>
          <w:p w14:paraId="28CAED5B" w14:textId="3F122C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0.17(0.18)</w:t>
            </w:r>
          </w:p>
        </w:tc>
        <w:tc>
          <w:tcPr>
            <w:tcW w:w="1408" w:type="dxa"/>
            <w:shd w:val="clear" w:color="auto" w:fill="auto"/>
            <w:noWrap/>
            <w:vAlign w:val="center"/>
            <w:hideMark/>
          </w:tcPr>
          <w:p w14:paraId="0C008B09" w14:textId="741AE1B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0BE29CFB" w14:textId="047EBC5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1E713419" w14:textId="77777777" w:rsidTr="00644B53">
        <w:trPr>
          <w:trHeight w:val="276"/>
        </w:trPr>
        <w:tc>
          <w:tcPr>
            <w:tcW w:w="1283" w:type="dxa"/>
            <w:tcBorders>
              <w:bottom w:val="nil"/>
            </w:tcBorders>
            <w:shd w:val="clear" w:color="auto" w:fill="auto"/>
            <w:noWrap/>
            <w:vAlign w:val="center"/>
            <w:hideMark/>
          </w:tcPr>
          <w:p w14:paraId="7DA46BB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bottom w:val="nil"/>
            </w:tcBorders>
            <w:shd w:val="clear" w:color="auto" w:fill="auto"/>
            <w:noWrap/>
            <w:vAlign w:val="center"/>
            <w:hideMark/>
          </w:tcPr>
          <w:p w14:paraId="27C43CF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2E63BDA7" w14:textId="324F5DC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w:t>
            </w:r>
            <w:proofErr w:type="gramStart"/>
            <w:r>
              <w:rPr>
                <w:rFonts w:ascii="等线" w:eastAsia="等线" w:hAnsi="等线" w:hint="eastAsia"/>
                <w:color w:val="000000"/>
                <w:sz w:val="22"/>
              </w:rPr>
              <w:t>04)*</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436F750D" w14:textId="70EA4BA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66)*</w:t>
            </w:r>
            <w:proofErr w:type="gramEnd"/>
          </w:p>
        </w:tc>
        <w:tc>
          <w:tcPr>
            <w:tcW w:w="1701" w:type="dxa"/>
            <w:tcBorders>
              <w:bottom w:val="nil"/>
            </w:tcBorders>
            <w:shd w:val="clear" w:color="auto" w:fill="auto"/>
            <w:noWrap/>
            <w:vAlign w:val="center"/>
            <w:hideMark/>
          </w:tcPr>
          <w:p w14:paraId="25EA5535" w14:textId="5DD8C2A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0.15(0.16)</w:t>
            </w:r>
          </w:p>
        </w:tc>
        <w:tc>
          <w:tcPr>
            <w:tcW w:w="1408" w:type="dxa"/>
            <w:tcBorders>
              <w:bottom w:val="nil"/>
            </w:tcBorders>
            <w:shd w:val="clear" w:color="auto" w:fill="auto"/>
            <w:noWrap/>
            <w:vAlign w:val="center"/>
            <w:hideMark/>
          </w:tcPr>
          <w:p w14:paraId="29D391CB" w14:textId="6F6C62D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348CF3C9" w14:textId="66BDC43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7A89F87" w14:textId="77777777" w:rsidTr="00644B53">
        <w:trPr>
          <w:trHeight w:val="276"/>
        </w:trPr>
        <w:tc>
          <w:tcPr>
            <w:tcW w:w="1283" w:type="dxa"/>
            <w:tcBorders>
              <w:top w:val="nil"/>
              <w:bottom w:val="single" w:sz="4" w:space="0" w:color="auto"/>
            </w:tcBorders>
            <w:shd w:val="clear" w:color="auto" w:fill="auto"/>
            <w:noWrap/>
            <w:vAlign w:val="center"/>
            <w:hideMark/>
          </w:tcPr>
          <w:p w14:paraId="77E860E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nil"/>
              <w:bottom w:val="single" w:sz="4" w:space="0" w:color="auto"/>
            </w:tcBorders>
            <w:shd w:val="clear" w:color="auto" w:fill="auto"/>
            <w:noWrap/>
            <w:vAlign w:val="center"/>
            <w:hideMark/>
          </w:tcPr>
          <w:p w14:paraId="28DA2B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54CE2B10" w14:textId="0BCE86B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-0.34(-2.</w:t>
            </w:r>
            <w:proofErr w:type="gramStart"/>
            <w:r>
              <w:rPr>
                <w:rFonts w:ascii="等线" w:eastAsia="等线" w:hAnsi="等线" w:hint="eastAsia"/>
                <w:color w:val="000000"/>
                <w:sz w:val="22"/>
              </w:rPr>
              <w:t>94)*</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0456E061" w14:textId="35F2A3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13EA9B5E" w14:textId="7249E3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0.12(0.12)</w:t>
            </w:r>
          </w:p>
        </w:tc>
        <w:tc>
          <w:tcPr>
            <w:tcW w:w="1408" w:type="dxa"/>
            <w:tcBorders>
              <w:top w:val="nil"/>
              <w:bottom w:val="single" w:sz="4" w:space="0" w:color="auto"/>
            </w:tcBorders>
            <w:shd w:val="clear" w:color="auto" w:fill="auto"/>
            <w:noWrap/>
            <w:vAlign w:val="center"/>
            <w:hideMark/>
          </w:tcPr>
          <w:p w14:paraId="2A572C7B" w14:textId="6B587A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6D524186" w14:textId="2A7CF5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27701E1E" w14:textId="77777777" w:rsidTr="00644B53">
        <w:trPr>
          <w:trHeight w:val="276"/>
        </w:trPr>
        <w:tc>
          <w:tcPr>
            <w:tcW w:w="1283" w:type="dxa"/>
            <w:tcBorders>
              <w:top w:val="single" w:sz="4" w:space="0" w:color="auto"/>
            </w:tcBorders>
            <w:shd w:val="clear" w:color="auto" w:fill="auto"/>
            <w:noWrap/>
            <w:vAlign w:val="center"/>
            <w:hideMark/>
          </w:tcPr>
          <w:p w14:paraId="6AFCBC9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single" w:sz="4" w:space="0" w:color="auto"/>
            </w:tcBorders>
            <w:shd w:val="clear" w:color="auto" w:fill="auto"/>
            <w:noWrap/>
            <w:vAlign w:val="center"/>
            <w:hideMark/>
          </w:tcPr>
          <w:p w14:paraId="7CDC79D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13B5745" w14:textId="39AE87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4C8FB906" w14:textId="5EA3049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84)*</w:t>
            </w:r>
            <w:proofErr w:type="gramEnd"/>
          </w:p>
        </w:tc>
        <w:tc>
          <w:tcPr>
            <w:tcW w:w="1701" w:type="dxa"/>
            <w:tcBorders>
              <w:top w:val="single" w:sz="4" w:space="0" w:color="auto"/>
            </w:tcBorders>
            <w:shd w:val="clear" w:color="auto" w:fill="auto"/>
            <w:noWrap/>
            <w:vAlign w:val="center"/>
            <w:hideMark/>
          </w:tcPr>
          <w:p w14:paraId="40B9F58B" w14:textId="3C1C075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-0.35(-0.44)</w:t>
            </w:r>
          </w:p>
        </w:tc>
        <w:tc>
          <w:tcPr>
            <w:tcW w:w="1408" w:type="dxa"/>
            <w:tcBorders>
              <w:top w:val="single" w:sz="4" w:space="0" w:color="auto"/>
            </w:tcBorders>
            <w:shd w:val="clear" w:color="auto" w:fill="auto"/>
            <w:noWrap/>
            <w:vAlign w:val="center"/>
            <w:hideMark/>
          </w:tcPr>
          <w:p w14:paraId="390DB195" w14:textId="4341BD4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5D628408" w14:textId="2AC0475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6DC6252A" w14:textId="77777777" w:rsidTr="00644B53">
        <w:trPr>
          <w:trHeight w:val="276"/>
        </w:trPr>
        <w:tc>
          <w:tcPr>
            <w:tcW w:w="1283" w:type="dxa"/>
            <w:shd w:val="clear" w:color="auto" w:fill="auto"/>
            <w:noWrap/>
            <w:vAlign w:val="center"/>
            <w:hideMark/>
          </w:tcPr>
          <w:p w14:paraId="13403E5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shd w:val="clear" w:color="auto" w:fill="auto"/>
            <w:noWrap/>
            <w:vAlign w:val="center"/>
            <w:hideMark/>
          </w:tcPr>
          <w:p w14:paraId="22A54AF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A3A46D1" w14:textId="32CEE3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w:t>
            </w:r>
            <w:proofErr w:type="gramStart"/>
            <w:r>
              <w:rPr>
                <w:rFonts w:ascii="等线" w:eastAsia="等线" w:hAnsi="等线" w:hint="eastAsia"/>
                <w:color w:val="000000"/>
                <w:sz w:val="22"/>
              </w:rPr>
              <w:t>15)*</w:t>
            </w:r>
            <w:proofErr w:type="gramEnd"/>
            <w:r>
              <w:rPr>
                <w:rFonts w:ascii="等线" w:eastAsia="等线" w:hAnsi="等线" w:hint="eastAsia"/>
                <w:color w:val="000000"/>
                <w:sz w:val="22"/>
              </w:rPr>
              <w:t>**</w:t>
            </w:r>
          </w:p>
        </w:tc>
        <w:tc>
          <w:tcPr>
            <w:tcW w:w="1701" w:type="dxa"/>
            <w:shd w:val="clear" w:color="auto" w:fill="auto"/>
            <w:noWrap/>
            <w:vAlign w:val="center"/>
            <w:hideMark/>
          </w:tcPr>
          <w:p w14:paraId="68BB8C47" w14:textId="62BCB83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w:t>
            </w:r>
            <w:proofErr w:type="gramStart"/>
            <w:r>
              <w:rPr>
                <w:rFonts w:ascii="等线" w:eastAsia="等线" w:hAnsi="等线" w:hint="eastAsia"/>
                <w:color w:val="000000"/>
                <w:sz w:val="22"/>
              </w:rPr>
              <w:t>75)*</w:t>
            </w:r>
            <w:proofErr w:type="gramEnd"/>
          </w:p>
        </w:tc>
        <w:tc>
          <w:tcPr>
            <w:tcW w:w="1701" w:type="dxa"/>
            <w:shd w:val="clear" w:color="auto" w:fill="auto"/>
            <w:noWrap/>
            <w:vAlign w:val="center"/>
            <w:hideMark/>
          </w:tcPr>
          <w:p w14:paraId="7E015D26" w14:textId="2F67A07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-0.32(-0.4)</w:t>
            </w:r>
          </w:p>
        </w:tc>
        <w:tc>
          <w:tcPr>
            <w:tcW w:w="1408" w:type="dxa"/>
            <w:shd w:val="clear" w:color="auto" w:fill="auto"/>
            <w:noWrap/>
            <w:vAlign w:val="center"/>
            <w:hideMark/>
          </w:tcPr>
          <w:p w14:paraId="155F8773" w14:textId="22C770D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0CDBF802" w14:textId="6186C54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43FBE84E" w14:textId="77777777" w:rsidTr="00644B53">
        <w:trPr>
          <w:trHeight w:val="276"/>
        </w:trPr>
        <w:tc>
          <w:tcPr>
            <w:tcW w:w="1283" w:type="dxa"/>
            <w:tcBorders>
              <w:bottom w:val="nil"/>
            </w:tcBorders>
            <w:shd w:val="clear" w:color="auto" w:fill="auto"/>
            <w:noWrap/>
            <w:vAlign w:val="center"/>
            <w:hideMark/>
          </w:tcPr>
          <w:p w14:paraId="658C9E3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bottom w:val="nil"/>
            </w:tcBorders>
            <w:shd w:val="clear" w:color="auto" w:fill="auto"/>
            <w:noWrap/>
            <w:vAlign w:val="center"/>
            <w:hideMark/>
          </w:tcPr>
          <w:p w14:paraId="5E9D80DC"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5B656790" w14:textId="5DFE0DC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5C42F1E0" w14:textId="56F62E0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67)*</w:t>
            </w:r>
            <w:proofErr w:type="gramEnd"/>
          </w:p>
        </w:tc>
        <w:tc>
          <w:tcPr>
            <w:tcW w:w="1701" w:type="dxa"/>
            <w:tcBorders>
              <w:bottom w:val="nil"/>
            </w:tcBorders>
            <w:shd w:val="clear" w:color="auto" w:fill="auto"/>
            <w:noWrap/>
            <w:vAlign w:val="center"/>
            <w:hideMark/>
          </w:tcPr>
          <w:p w14:paraId="0F46142A" w14:textId="7AC5A31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-0.29(-0.36)</w:t>
            </w:r>
          </w:p>
        </w:tc>
        <w:tc>
          <w:tcPr>
            <w:tcW w:w="1408" w:type="dxa"/>
            <w:tcBorders>
              <w:bottom w:val="nil"/>
            </w:tcBorders>
            <w:shd w:val="clear" w:color="auto" w:fill="auto"/>
            <w:noWrap/>
            <w:vAlign w:val="center"/>
            <w:hideMark/>
          </w:tcPr>
          <w:p w14:paraId="0E80576B" w14:textId="444DC3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6CA65446" w14:textId="7043B87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EE92A75" w14:textId="77777777" w:rsidTr="00644B53">
        <w:trPr>
          <w:trHeight w:val="276"/>
        </w:trPr>
        <w:tc>
          <w:tcPr>
            <w:tcW w:w="1283" w:type="dxa"/>
            <w:tcBorders>
              <w:top w:val="nil"/>
              <w:bottom w:val="single" w:sz="4" w:space="0" w:color="auto"/>
            </w:tcBorders>
            <w:shd w:val="clear" w:color="auto" w:fill="auto"/>
            <w:noWrap/>
            <w:vAlign w:val="center"/>
            <w:hideMark/>
          </w:tcPr>
          <w:p w14:paraId="320BE15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nil"/>
              <w:bottom w:val="single" w:sz="4" w:space="0" w:color="auto"/>
            </w:tcBorders>
            <w:shd w:val="clear" w:color="auto" w:fill="auto"/>
            <w:noWrap/>
            <w:vAlign w:val="center"/>
            <w:hideMark/>
          </w:tcPr>
          <w:p w14:paraId="0CCF7FE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F6A5920" w14:textId="5E15D46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w:t>
            </w:r>
            <w:proofErr w:type="gramStart"/>
            <w:r>
              <w:rPr>
                <w:rFonts w:ascii="等线" w:eastAsia="等线" w:hAnsi="等线" w:hint="eastAsia"/>
                <w:color w:val="000000"/>
                <w:sz w:val="22"/>
              </w:rPr>
              <w:t>14)*</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7DE9C76F" w14:textId="2CAFC3B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tcBorders>
              <w:top w:val="nil"/>
              <w:bottom w:val="single" w:sz="4" w:space="0" w:color="auto"/>
            </w:tcBorders>
            <w:shd w:val="clear" w:color="auto" w:fill="auto"/>
            <w:noWrap/>
            <w:vAlign w:val="center"/>
            <w:hideMark/>
          </w:tcPr>
          <w:p w14:paraId="0C94F0FA" w14:textId="2ED512D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-0.17(-0.22)</w:t>
            </w:r>
          </w:p>
        </w:tc>
        <w:tc>
          <w:tcPr>
            <w:tcW w:w="1408" w:type="dxa"/>
            <w:tcBorders>
              <w:top w:val="nil"/>
              <w:bottom w:val="single" w:sz="4" w:space="0" w:color="auto"/>
            </w:tcBorders>
            <w:shd w:val="clear" w:color="auto" w:fill="auto"/>
            <w:noWrap/>
            <w:vAlign w:val="center"/>
            <w:hideMark/>
          </w:tcPr>
          <w:p w14:paraId="48ED5FD7" w14:textId="167B642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tcBorders>
              <w:top w:val="nil"/>
              <w:bottom w:val="single" w:sz="4" w:space="0" w:color="auto"/>
            </w:tcBorders>
            <w:shd w:val="clear" w:color="auto" w:fill="auto"/>
            <w:noWrap/>
            <w:vAlign w:val="center"/>
            <w:hideMark/>
          </w:tcPr>
          <w:p w14:paraId="55829DB6" w14:textId="77B046A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58AB3276" w14:textId="77777777" w:rsidTr="00644B53">
        <w:trPr>
          <w:trHeight w:val="276"/>
        </w:trPr>
        <w:tc>
          <w:tcPr>
            <w:tcW w:w="1283" w:type="dxa"/>
            <w:tcBorders>
              <w:top w:val="single" w:sz="4" w:space="0" w:color="auto"/>
            </w:tcBorders>
            <w:shd w:val="clear" w:color="auto" w:fill="auto"/>
            <w:noWrap/>
            <w:vAlign w:val="center"/>
            <w:hideMark/>
          </w:tcPr>
          <w:p w14:paraId="220E8E1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tcBorders>
              <w:top w:val="single" w:sz="4" w:space="0" w:color="auto"/>
            </w:tcBorders>
            <w:shd w:val="clear" w:color="auto" w:fill="auto"/>
            <w:noWrap/>
            <w:vAlign w:val="center"/>
            <w:hideMark/>
          </w:tcPr>
          <w:p w14:paraId="236DDC0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489FB471" w14:textId="79D99CF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31DA2519" w14:textId="42A450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-0.65(-1.</w:t>
            </w:r>
            <w:proofErr w:type="gramStart"/>
            <w:r>
              <w:rPr>
                <w:rFonts w:ascii="等线" w:eastAsia="等线" w:hAnsi="等线" w:hint="eastAsia"/>
                <w:color w:val="000000"/>
                <w:sz w:val="22"/>
              </w:rPr>
              <w:t>84)*</w:t>
            </w:r>
            <w:proofErr w:type="gramEnd"/>
          </w:p>
        </w:tc>
        <w:tc>
          <w:tcPr>
            <w:tcW w:w="1701" w:type="dxa"/>
            <w:tcBorders>
              <w:top w:val="single" w:sz="4" w:space="0" w:color="auto"/>
            </w:tcBorders>
            <w:shd w:val="clear" w:color="auto" w:fill="auto"/>
            <w:noWrap/>
            <w:vAlign w:val="center"/>
            <w:hideMark/>
          </w:tcPr>
          <w:p w14:paraId="18CE05F4" w14:textId="12C3899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-0.22(-0.5)</w:t>
            </w:r>
          </w:p>
        </w:tc>
        <w:tc>
          <w:tcPr>
            <w:tcW w:w="1408" w:type="dxa"/>
            <w:tcBorders>
              <w:top w:val="single" w:sz="4" w:space="0" w:color="auto"/>
            </w:tcBorders>
            <w:shd w:val="clear" w:color="auto" w:fill="auto"/>
            <w:noWrap/>
            <w:vAlign w:val="center"/>
            <w:hideMark/>
          </w:tcPr>
          <w:p w14:paraId="32C71B43" w14:textId="7A05F74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1B6DA6F8" w14:textId="0BC79CB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0.01</w:t>
            </w:r>
          </w:p>
        </w:tc>
      </w:tr>
      <w:tr w:rsidR="00A14932" w:rsidRPr="0000537B" w14:paraId="3398F0A5" w14:textId="77777777" w:rsidTr="00644B53">
        <w:trPr>
          <w:trHeight w:val="276"/>
        </w:trPr>
        <w:tc>
          <w:tcPr>
            <w:tcW w:w="1283" w:type="dxa"/>
            <w:shd w:val="clear" w:color="auto" w:fill="auto"/>
            <w:noWrap/>
            <w:vAlign w:val="center"/>
            <w:hideMark/>
          </w:tcPr>
          <w:p w14:paraId="3ABBC5D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50A09A7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C51F81B" w14:textId="0B3CA58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701" w:type="dxa"/>
            <w:shd w:val="clear" w:color="auto" w:fill="auto"/>
            <w:noWrap/>
            <w:vAlign w:val="center"/>
            <w:hideMark/>
          </w:tcPr>
          <w:p w14:paraId="2FA804D8" w14:textId="0F27087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w:t>
            </w:r>
            <w:proofErr w:type="gramStart"/>
            <w:r>
              <w:rPr>
                <w:rFonts w:ascii="等线" w:eastAsia="等线" w:hAnsi="等线" w:hint="eastAsia"/>
                <w:color w:val="000000"/>
                <w:sz w:val="22"/>
              </w:rPr>
              <w:t>75)*</w:t>
            </w:r>
            <w:proofErr w:type="gramEnd"/>
          </w:p>
        </w:tc>
        <w:tc>
          <w:tcPr>
            <w:tcW w:w="1701" w:type="dxa"/>
            <w:shd w:val="clear" w:color="auto" w:fill="auto"/>
            <w:noWrap/>
            <w:vAlign w:val="center"/>
            <w:hideMark/>
          </w:tcPr>
          <w:p w14:paraId="5BCE8E8F" w14:textId="42CABAC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-0.2(-0.47)</w:t>
            </w:r>
          </w:p>
        </w:tc>
        <w:tc>
          <w:tcPr>
            <w:tcW w:w="1408" w:type="dxa"/>
            <w:shd w:val="clear" w:color="auto" w:fill="auto"/>
            <w:noWrap/>
            <w:vAlign w:val="center"/>
            <w:hideMark/>
          </w:tcPr>
          <w:p w14:paraId="1E3FF7B7" w14:textId="1F4822F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170EF350" w14:textId="01AAE76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5B24CCF" w14:textId="77777777" w:rsidTr="00644B53">
        <w:trPr>
          <w:trHeight w:val="276"/>
        </w:trPr>
        <w:tc>
          <w:tcPr>
            <w:tcW w:w="1283" w:type="dxa"/>
            <w:shd w:val="clear" w:color="auto" w:fill="auto"/>
            <w:noWrap/>
            <w:vAlign w:val="center"/>
            <w:hideMark/>
          </w:tcPr>
          <w:p w14:paraId="0D54C6B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0857BC4A"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shd w:val="clear" w:color="auto" w:fill="auto"/>
            <w:noWrap/>
            <w:vAlign w:val="center"/>
            <w:hideMark/>
          </w:tcPr>
          <w:p w14:paraId="28DF0EA5" w14:textId="1A167E4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-0.31(-3.</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701" w:type="dxa"/>
            <w:shd w:val="clear" w:color="auto" w:fill="auto"/>
            <w:noWrap/>
            <w:vAlign w:val="center"/>
            <w:hideMark/>
          </w:tcPr>
          <w:p w14:paraId="1041866B" w14:textId="0DF7C9D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67)*</w:t>
            </w:r>
            <w:proofErr w:type="gramEnd"/>
          </w:p>
        </w:tc>
        <w:tc>
          <w:tcPr>
            <w:tcW w:w="1701" w:type="dxa"/>
            <w:shd w:val="clear" w:color="auto" w:fill="auto"/>
            <w:noWrap/>
            <w:vAlign w:val="center"/>
            <w:hideMark/>
          </w:tcPr>
          <w:p w14:paraId="3CCE6C5F" w14:textId="670DDAE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-0.19(-0.42)</w:t>
            </w:r>
          </w:p>
        </w:tc>
        <w:tc>
          <w:tcPr>
            <w:tcW w:w="1408" w:type="dxa"/>
            <w:shd w:val="clear" w:color="auto" w:fill="auto"/>
            <w:noWrap/>
            <w:vAlign w:val="center"/>
            <w:hideMark/>
          </w:tcPr>
          <w:p w14:paraId="56204683" w14:textId="73A7B8C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shd w:val="clear" w:color="auto" w:fill="auto"/>
            <w:noWrap/>
            <w:vAlign w:val="center"/>
            <w:hideMark/>
          </w:tcPr>
          <w:p w14:paraId="2F3DECCD" w14:textId="187F103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6145614A" w14:textId="77777777" w:rsidTr="00644B53">
        <w:trPr>
          <w:trHeight w:val="276"/>
        </w:trPr>
        <w:tc>
          <w:tcPr>
            <w:tcW w:w="1283" w:type="dxa"/>
            <w:shd w:val="clear" w:color="auto" w:fill="auto"/>
            <w:noWrap/>
            <w:vAlign w:val="center"/>
            <w:hideMark/>
          </w:tcPr>
          <w:p w14:paraId="5439A75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lastRenderedPageBreak/>
              <w:t>JDOC</w:t>
            </w:r>
          </w:p>
        </w:tc>
        <w:tc>
          <w:tcPr>
            <w:tcW w:w="1005" w:type="dxa"/>
            <w:shd w:val="clear" w:color="auto" w:fill="auto"/>
            <w:noWrap/>
            <w:vAlign w:val="center"/>
            <w:hideMark/>
          </w:tcPr>
          <w:p w14:paraId="42D4D40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shd w:val="clear" w:color="auto" w:fill="auto"/>
            <w:noWrap/>
            <w:vAlign w:val="center"/>
            <w:hideMark/>
          </w:tcPr>
          <w:p w14:paraId="79D6BED8" w14:textId="229625D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w:t>
            </w:r>
            <w:proofErr w:type="gramStart"/>
            <w:r>
              <w:rPr>
                <w:rFonts w:ascii="等线" w:eastAsia="等线" w:hAnsi="等线" w:hint="eastAsia"/>
                <w:color w:val="000000"/>
                <w:sz w:val="22"/>
              </w:rPr>
              <w:t>17)*</w:t>
            </w:r>
            <w:proofErr w:type="gramEnd"/>
            <w:r>
              <w:rPr>
                <w:rFonts w:ascii="等线" w:eastAsia="等线" w:hAnsi="等线" w:hint="eastAsia"/>
                <w:color w:val="000000"/>
                <w:sz w:val="22"/>
              </w:rPr>
              <w:t>**</w:t>
            </w:r>
          </w:p>
        </w:tc>
        <w:tc>
          <w:tcPr>
            <w:tcW w:w="1701" w:type="dxa"/>
            <w:shd w:val="clear" w:color="auto" w:fill="auto"/>
            <w:noWrap/>
            <w:vAlign w:val="center"/>
            <w:hideMark/>
          </w:tcPr>
          <w:p w14:paraId="3E646E6A" w14:textId="43A419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shd w:val="clear" w:color="auto" w:fill="auto"/>
            <w:noWrap/>
            <w:vAlign w:val="center"/>
            <w:hideMark/>
          </w:tcPr>
          <w:p w14:paraId="2DEC9B6C" w14:textId="4C21E84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-0.11(-0.25)</w:t>
            </w:r>
          </w:p>
        </w:tc>
        <w:tc>
          <w:tcPr>
            <w:tcW w:w="1408" w:type="dxa"/>
            <w:shd w:val="clear" w:color="auto" w:fill="auto"/>
            <w:noWrap/>
            <w:vAlign w:val="center"/>
            <w:hideMark/>
          </w:tcPr>
          <w:p w14:paraId="69133993" w14:textId="74F246A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shd w:val="clear" w:color="auto" w:fill="auto"/>
            <w:noWrap/>
            <w:vAlign w:val="center"/>
            <w:hideMark/>
          </w:tcPr>
          <w:p w14:paraId="2194B736" w14:textId="025154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bl>
    <w:p w14:paraId="10CD2BBD" w14:textId="77777777" w:rsidR="007302D4" w:rsidRDefault="007302D4" w:rsidP="00152FB6"/>
    <w:p w14:paraId="512B64EF" w14:textId="77777777" w:rsidR="007302D4" w:rsidRDefault="007302D4" w:rsidP="00152FB6"/>
    <w:p w14:paraId="1700B9E5" w14:textId="2A70BA9B" w:rsidR="007302D4" w:rsidRDefault="00932354" w:rsidP="00152FB6">
      <w:r>
        <w:rPr>
          <w:rFonts w:hint="eastAsia"/>
        </w:rPr>
        <w:t>考虑偏度和峰度</w:t>
      </w:r>
    </w:p>
    <w:p w14:paraId="177D09D4" w14:textId="41B39C42" w:rsidR="007302D4" w:rsidRDefault="007302D4" w:rsidP="00152FB6"/>
    <w:p w14:paraId="227E628D" w14:textId="65977524" w:rsidR="00932354" w:rsidRDefault="00932354" w:rsidP="00152FB6"/>
    <w:p w14:paraId="7E75CF93" w14:textId="3E42F8C1" w:rsidR="00932354" w:rsidRDefault="00932354" w:rsidP="00152FB6"/>
    <w:p w14:paraId="35290E46" w14:textId="77777777" w:rsidR="00011970" w:rsidRDefault="00011970" w:rsidP="00152FB6"/>
    <w:p w14:paraId="5DCA2E9C" w14:textId="306AED71" w:rsidR="00932354" w:rsidRDefault="00932354" w:rsidP="00152FB6"/>
    <w:p w14:paraId="1123C891" w14:textId="77777777" w:rsidR="00932354" w:rsidRDefault="00932354" w:rsidP="00152FB6"/>
    <w:p w14:paraId="381CEFEF" w14:textId="63225EBC" w:rsidR="00D06D59" w:rsidRDefault="00D06D59" w:rsidP="00D06D59">
      <w:pPr>
        <w:pStyle w:val="1"/>
      </w:pPr>
      <w:r>
        <w:t>6.</w:t>
      </w:r>
      <w:r>
        <w:rPr>
          <w:rFonts w:hint="eastAsia"/>
        </w:rPr>
        <w:t>交易策略</w:t>
      </w:r>
      <w:r>
        <w:t xml:space="preserve"> </w:t>
      </w:r>
    </w:p>
    <w:p w14:paraId="7B473375" w14:textId="758E1420" w:rsidR="00D06D59" w:rsidRDefault="00D06D59" w:rsidP="00152FB6"/>
    <w:p w14:paraId="7330A472" w14:textId="77777777" w:rsidR="00312DBE" w:rsidRDefault="00312DBE" w:rsidP="00152FB6"/>
    <w:p w14:paraId="2191CE4A" w14:textId="77777777" w:rsidR="00312DBE" w:rsidRDefault="00312DBE" w:rsidP="00152FB6"/>
    <w:p w14:paraId="30063BAB" w14:textId="77777777" w:rsidR="00312DBE" w:rsidRDefault="00312DBE" w:rsidP="00152FB6"/>
    <w:p w14:paraId="69D70E83" w14:textId="46673280" w:rsidR="00D06D59" w:rsidRDefault="00D06D59" w:rsidP="00D06D59">
      <w:pPr>
        <w:pStyle w:val="1"/>
      </w:pPr>
      <w:r>
        <w:t>7.</w:t>
      </w:r>
      <w:r>
        <w:rPr>
          <w:rFonts w:hint="eastAsia"/>
        </w:rPr>
        <w:t>结论</w:t>
      </w:r>
      <w:r>
        <w:t xml:space="preserve"> </w:t>
      </w:r>
    </w:p>
    <w:p w14:paraId="66A6FCF1" w14:textId="45F06A3F" w:rsidR="00D06D59" w:rsidRDefault="00D06D59" w:rsidP="00152FB6"/>
    <w:p w14:paraId="3328C60F" w14:textId="77777777" w:rsidR="00AB1510" w:rsidRDefault="00AB1510" w:rsidP="00152FB6"/>
    <w:p w14:paraId="479E7EA4" w14:textId="77777777" w:rsidR="00AB1510" w:rsidRDefault="00AB1510" w:rsidP="00152FB6"/>
    <w:p w14:paraId="7DB47010" w14:textId="0E68757D" w:rsidR="00D06D59" w:rsidRDefault="00D06D59" w:rsidP="00D06D59">
      <w:pPr>
        <w:pStyle w:val="1"/>
      </w:pPr>
      <w:r>
        <w:rPr>
          <w:rFonts w:hint="eastAsia"/>
        </w:rPr>
        <w:t>参考文献</w:t>
      </w:r>
    </w:p>
    <w:p w14:paraId="2B8E21C1" w14:textId="266D3105" w:rsidR="00D06D59" w:rsidRDefault="00D06D59" w:rsidP="00152FB6"/>
    <w:p w14:paraId="45FE65AE" w14:textId="4B8FAE62" w:rsidR="00AB1510" w:rsidRDefault="00AB1510" w:rsidP="00152FB6"/>
    <w:p w14:paraId="6221CE33" w14:textId="77777777" w:rsidR="00AB1510" w:rsidRDefault="00AB1510" w:rsidP="00152FB6"/>
    <w:p w14:paraId="23DC4A2E" w14:textId="77777777" w:rsidR="00D06D59" w:rsidRPr="00152FB6" w:rsidRDefault="00D06D59" w:rsidP="00152FB6"/>
    <w:sectPr w:rsidR="00D06D59" w:rsidRPr="00152FB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江磊 袁" w:date="2023-03-31T15:04:00Z" w:initials="江袁">
    <w:p w14:paraId="5A918029" w14:textId="77777777" w:rsidR="008C46BF" w:rsidRDefault="008C46BF" w:rsidP="00644B53">
      <w:pPr>
        <w:pStyle w:val="a8"/>
      </w:pPr>
      <w:r>
        <w:rPr>
          <w:rStyle w:val="a7"/>
        </w:rPr>
        <w:annotationRef/>
      </w:r>
      <w:r>
        <w:t>[1] Gurdip B ,  Nikunj K . Delta-Hedged Gains and the Negative Market Volatility Risk Premium[J]. Review of Financial Studies, 2003(2):527-566.</w:t>
      </w:r>
    </w:p>
  </w:comment>
  <w:comment w:id="1" w:author="江磊 袁" w:date="2023-03-31T15:03:00Z" w:initials="江袁">
    <w:p w14:paraId="22005A22" w14:textId="19A28C0C" w:rsidR="005B69B3" w:rsidRDefault="005B69B3" w:rsidP="00644B53">
      <w:pPr>
        <w:pStyle w:val="a8"/>
      </w:pPr>
      <w:r>
        <w:rPr>
          <w:rStyle w:val="a7"/>
        </w:rPr>
        <w:annotationRef/>
      </w:r>
      <w:r>
        <w:t>[1] Carr P ,  Wu L . Variance Risk Premiums[J]. Oxford University Press, 2009(3).</w:t>
      </w:r>
    </w:p>
  </w:comment>
  <w:comment w:id="2" w:author="江磊 袁" w:date="2023-03-31T11:56:00Z" w:initials="江袁">
    <w:p w14:paraId="58B88536" w14:textId="444DACB8" w:rsidR="00535093" w:rsidRDefault="00535093" w:rsidP="00644B53">
      <w:pPr>
        <w:pStyle w:val="a8"/>
      </w:pPr>
      <w:r>
        <w:rPr>
          <w:rStyle w:val="a7"/>
        </w:rPr>
        <w:annotationRef/>
      </w:r>
      <w:r>
        <w:rPr>
          <w:color w:val="FF0000"/>
        </w:rPr>
        <w:t>参考陈蓉2019的参考文献</w:t>
      </w:r>
    </w:p>
  </w:comment>
  <w:comment w:id="3" w:author="江磊 袁" w:date="2023-03-31T15:05:00Z" w:initials="江袁">
    <w:p w14:paraId="0BE36548" w14:textId="77777777" w:rsidR="008C46BF" w:rsidRDefault="008C46BF" w:rsidP="00644B53">
      <w:pPr>
        <w:pStyle w:val="a8"/>
      </w:pPr>
      <w:r>
        <w:rPr>
          <w:rStyle w:val="a7"/>
        </w:rPr>
        <w:annotationRef/>
      </w:r>
      <w:r>
        <w:t>A Closed-Form Solution for Options with Stochastic Volatility with Applications to Bond and Currency Options</w:t>
      </w:r>
    </w:p>
  </w:comment>
  <w:comment w:id="4" w:author="江磊 袁" w:date="2023-03-31T12:11:00Z" w:initials="江袁">
    <w:p w14:paraId="521DF6EF" w14:textId="2A5665E2" w:rsidR="0082054F" w:rsidRDefault="0082054F" w:rsidP="00644B53">
      <w:pPr>
        <w:pStyle w:val="a8"/>
      </w:pPr>
      <w:r>
        <w:rPr>
          <w:rStyle w:val="a7"/>
        </w:rPr>
        <w:annotationRef/>
      </w:r>
      <w:r>
        <w:t>Unknown Unknowns: Uncertainty About Risk and Stock Returns</w:t>
      </w:r>
    </w:p>
  </w:comment>
  <w:comment w:id="5" w:author="江磊 袁" w:date="2023-03-31T14:28:00Z" w:initials="江袁">
    <w:p w14:paraId="0E6B28DF" w14:textId="77777777" w:rsidR="00B90471" w:rsidRDefault="00B90471">
      <w:pPr>
        <w:pStyle w:val="a8"/>
      </w:pPr>
      <w:r>
        <w:rPr>
          <w:rStyle w:val="a7"/>
        </w:rPr>
        <w:annotationRef/>
      </w:r>
      <w:r>
        <w:t>Park, Y.-H. “Volatility-of-Volatility and Tail Risk Hedging Returns.” Journal of Financial Markets, 26 (2015), 38–63.</w:t>
      </w:r>
    </w:p>
    <w:p w14:paraId="5625F921" w14:textId="77777777" w:rsidR="00B90471" w:rsidRDefault="00B90471" w:rsidP="00644B53">
      <w:pPr>
        <w:pStyle w:val="a8"/>
      </w:pPr>
      <w:r>
        <w:t>Song,</w:t>
      </w:r>
    </w:p>
  </w:comment>
  <w:comment w:id="6" w:author="江磊 袁" w:date="2023-03-31T14:28:00Z" w:initials="江袁">
    <w:p w14:paraId="31713DAB" w14:textId="77777777" w:rsidR="00B90471" w:rsidRDefault="00B90471" w:rsidP="00644B53">
      <w:pPr>
        <w:pStyle w:val="a8"/>
      </w:pPr>
      <w:r>
        <w:rPr>
          <w:rStyle w:val="a7"/>
        </w:rPr>
        <w:annotationRef/>
      </w:r>
      <w:r>
        <w:t>Hollstein, F., and M. Prokopczuk. “How Aggregate Volatility-of-Volatility Affects Stock Returns.” Review of Asset Pricing Studies, forthcoming (2017).</w:t>
      </w:r>
    </w:p>
  </w:comment>
  <w:comment w:id="7" w:author="江磊 袁" w:date="2023-03-31T14:29:00Z" w:initials="江袁">
    <w:p w14:paraId="535904EA" w14:textId="77777777" w:rsidR="00B90471" w:rsidRDefault="00B90471" w:rsidP="00644B53">
      <w:pPr>
        <w:pStyle w:val="a8"/>
      </w:pPr>
      <w:r>
        <w:rPr>
          <w:rStyle w:val="a7"/>
        </w:rPr>
        <w:annotationRef/>
      </w:r>
      <w:r>
        <w:t>Branger, N.; H. H¨ulsbusch; and A. Kraftschik. “The Volatility-of-Volatility Term Structure.” Working Paper, University of M¨unster (2017).</w:t>
      </w:r>
    </w:p>
  </w:comment>
  <w:comment w:id="8" w:author="江磊 袁" w:date="2023-03-31T14:40:00Z" w:initials="江袁">
    <w:p w14:paraId="2BD4BECD" w14:textId="77777777" w:rsidR="00DA7852" w:rsidRDefault="00DA7852">
      <w:pPr>
        <w:pStyle w:val="a8"/>
      </w:pPr>
      <w:r>
        <w:rPr>
          <w:rStyle w:val="a7"/>
        </w:rPr>
        <w:annotationRef/>
      </w:r>
      <w:r>
        <w:t>The Fine Structure of Variance:</w:t>
      </w:r>
    </w:p>
    <w:p w14:paraId="79AFBC05" w14:textId="77777777" w:rsidR="00DA7852" w:rsidRDefault="00DA7852" w:rsidP="00644B53">
      <w:pPr>
        <w:pStyle w:val="a8"/>
      </w:pPr>
      <w:r>
        <w:t>Pricing VIX Derivatives in Consistent and Log-VIX Models</w:t>
      </w:r>
    </w:p>
  </w:comment>
  <w:comment w:id="9" w:author="江磊 袁" w:date="2023-03-31T14:56:00Z" w:initials="江袁">
    <w:p w14:paraId="48A678A7" w14:textId="77777777" w:rsidR="0052203A" w:rsidRDefault="0052203A" w:rsidP="00644B53">
      <w:pPr>
        <w:pStyle w:val="a8"/>
      </w:pPr>
      <w:r>
        <w:rPr>
          <w:rStyle w:val="a7"/>
        </w:rPr>
        <w:annotationRef/>
      </w:r>
      <w:r>
        <w:t>[1] Huang D ,  Schlag C ,  Shaliastovich I , et al. Volatility-of-Volatility Risk[J]. SSRN Electronic Journal, 2018.</w:t>
      </w:r>
    </w:p>
  </w:comment>
  <w:comment w:id="10" w:author="江磊 袁" w:date="2023-03-31T14:50:00Z" w:initials="江袁">
    <w:p w14:paraId="57B990D3" w14:textId="29799376" w:rsidR="008E74D7" w:rsidRDefault="008E74D7" w:rsidP="00644B53">
      <w:pPr>
        <w:pStyle w:val="a8"/>
      </w:pPr>
      <w:r>
        <w:rPr>
          <w:rStyle w:val="a7"/>
        </w:rPr>
        <w:annotationRef/>
      </w:r>
      <w:r>
        <w:t>[1] Andreas K . Variance-of-Variance Risk Premium[J]. Review of Finance, 2017(4):4.</w:t>
      </w:r>
    </w:p>
  </w:comment>
  <w:comment w:id="11" w:author="郭 文心" w:date="2023-04-06T09:29:00Z" w:initials="郭">
    <w:p w14:paraId="5F637902" w14:textId="77777777" w:rsidR="00383AC5" w:rsidRDefault="00383AC5" w:rsidP="00644B53">
      <w:pPr>
        <w:pStyle w:val="a8"/>
      </w:pPr>
      <w:r>
        <w:rPr>
          <w:rStyle w:val="a7"/>
        </w:rPr>
        <w:annotationRef/>
      </w:r>
      <w:r>
        <w:t>[1]陈蓉, 张不凡, 姚育婷. 波动率风险和波动率风险溢酬:中国的独特现象[J]. 系统工程理论与实践, 2019, 39(12):2995-3010.</w:t>
      </w:r>
    </w:p>
  </w:comment>
  <w:comment w:id="12" w:author="江磊 袁" w:date="2023-04-09T10:23:00Z" w:initials="江袁">
    <w:p w14:paraId="60B862D8" w14:textId="77777777" w:rsidR="00EE7261" w:rsidRDefault="00EE7261" w:rsidP="00644B53">
      <w:pPr>
        <w:pStyle w:val="a8"/>
      </w:pPr>
      <w:r>
        <w:rPr>
          <w:rStyle w:val="a7"/>
        </w:rPr>
        <w:annotationRef/>
      </w:r>
      <w:r>
        <w:t>Carr P ,  Wu L . Variance Risk Premiums[J]. Oxford University Press, 2009(3).</w:t>
      </w:r>
    </w:p>
  </w:comment>
  <w:comment w:id="14" w:author="袁 江磊" w:date="2023-04-09T17:16:00Z" w:initials="袁">
    <w:p w14:paraId="3B6C1305" w14:textId="77777777" w:rsidR="00D65398" w:rsidRDefault="00D65398" w:rsidP="00644B53">
      <w:pPr>
        <w:pStyle w:val="a8"/>
      </w:pPr>
      <w:r>
        <w:rPr>
          <w:rStyle w:val="a7"/>
        </w:rPr>
        <w:annotationRef/>
      </w:r>
      <w:r>
        <w:t xml:space="preserve">UNDERSTANDING INDEX OPTION RETURNS </w:t>
      </w:r>
    </w:p>
  </w:comment>
  <w:comment w:id="15" w:author="江磊 袁" w:date="2023-03-31T14:28:00Z" w:initials="江袁">
    <w:p w14:paraId="7C303FB6" w14:textId="77777777" w:rsidR="00D65398" w:rsidRDefault="00D65398" w:rsidP="00D65398">
      <w:pPr>
        <w:pStyle w:val="a8"/>
      </w:pPr>
      <w:r>
        <w:rPr>
          <w:rStyle w:val="a7"/>
        </w:rPr>
        <w:annotationRef/>
      </w:r>
      <w:r>
        <w:t>Hollstein, F., and M. Prokopczuk. “How Aggregate Volatility-of-Volatility Affects Stock Returns.” Review of Asset Pricing Studies, forthcoming (2017).</w:t>
      </w:r>
    </w:p>
  </w:comment>
  <w:comment w:id="16" w:author="袁 江磊" w:date="2023-04-09T17:24:00Z" w:initials="袁">
    <w:p w14:paraId="6DA1B9A1" w14:textId="77777777" w:rsidR="00517A6A" w:rsidRDefault="00517A6A" w:rsidP="00644B53">
      <w:pPr>
        <w:pStyle w:val="a8"/>
      </w:pPr>
      <w:r>
        <w:rPr>
          <w:rStyle w:val="a7"/>
        </w:rPr>
        <w:annotationRef/>
      </w:r>
      <w:r>
        <w:t xml:space="preserve"> Huang D ,  Schlag C ,  Shaliastovich I , et al. Volatility-of-Volatility Risk[J]. SSRN Electronic Journal, 2018.</w:t>
      </w:r>
    </w:p>
  </w:comment>
  <w:comment w:id="17" w:author="江磊 袁" w:date="2023-04-05T11:22:00Z" w:initials="江袁">
    <w:p w14:paraId="04471286" w14:textId="535A8DAB" w:rsidR="00B63E7D" w:rsidRDefault="00B63E7D" w:rsidP="00644B53">
      <w:pPr>
        <w:pStyle w:val="a8"/>
      </w:pPr>
      <w:r>
        <w:rPr>
          <w:rStyle w:val="a7"/>
        </w:rPr>
        <w:annotationRef/>
      </w:r>
      <w:r>
        <w:t>波动率风险和波动率风险溢酬 中国的独特现象?</w:t>
      </w:r>
    </w:p>
  </w:comment>
  <w:comment w:id="18" w:author="江磊 袁" w:date="2023-04-05T21:06:00Z" w:initials="江袁">
    <w:p w14:paraId="1C433BEE" w14:textId="77777777" w:rsidR="00374C3B" w:rsidRDefault="00374C3B" w:rsidP="00644B53">
      <w:pPr>
        <w:pStyle w:val="a8"/>
      </w:pPr>
      <w:r>
        <w:rPr>
          <w:rStyle w:val="a7"/>
        </w:rPr>
        <w:annotationRef/>
      </w:r>
      <w:r>
        <w:t>Hollstein, F., and M. Prokopczuk. “How Aggregate Volatility-of-Volatility Affects Stock Returns.” Review of Asset Pricing Studies, forthcoming (2017).</w:t>
      </w:r>
    </w:p>
  </w:comment>
  <w:comment w:id="19" w:author="江磊 袁" w:date="2023-04-05T21:08:00Z" w:initials="江袁">
    <w:p w14:paraId="3DE753FF" w14:textId="77777777" w:rsidR="00170ABA" w:rsidRDefault="00170ABA" w:rsidP="00644B53">
      <w:pPr>
        <w:pStyle w:val="a8"/>
      </w:pPr>
      <w:r>
        <w:rPr>
          <w:rStyle w:val="a7"/>
        </w:rPr>
        <w:annotationRef/>
      </w:r>
      <w:r>
        <w:t>Unknown Unknowns: Uncertainty About Risk and Stock Returns，JOURNAL OF FINANCIAL AND QUANTITATIVE ANALYSIS，2018</w:t>
      </w:r>
    </w:p>
  </w:comment>
  <w:comment w:id="20" w:author="江磊 袁" w:date="2023-04-05T21:08:00Z" w:initials="江袁">
    <w:p w14:paraId="497EAC9E" w14:textId="77777777" w:rsidR="00170ABA" w:rsidRDefault="00170ABA" w:rsidP="00170ABA">
      <w:pPr>
        <w:pStyle w:val="a8"/>
      </w:pPr>
      <w:r>
        <w:rPr>
          <w:rStyle w:val="a7"/>
        </w:rPr>
        <w:annotationRef/>
      </w:r>
      <w:r>
        <w:t>Unknown Unknowns: Uncertainty About Risk and Stock Returns，JOURNAL OF FINANCIAL AND QUANTITATIVE ANALYSIS，2018</w:t>
      </w:r>
    </w:p>
  </w:comment>
  <w:comment w:id="21" w:author="江磊 袁" w:date="2023-04-05T21:13:00Z" w:initials="江袁">
    <w:p w14:paraId="28C4A370" w14:textId="77777777" w:rsidR="00170ABA" w:rsidRDefault="00170ABA" w:rsidP="00644B53">
      <w:pPr>
        <w:pStyle w:val="a8"/>
      </w:pPr>
      <w:r>
        <w:rPr>
          <w:rStyle w:val="a7"/>
        </w:rPr>
        <w:annotationRef/>
      </w:r>
      <w:r>
        <w:t>[1]陈蓉, 吕恺. 隐含波动率曲面:建模与实证[J]. 金融研究, 2010(8):19.</w:t>
      </w:r>
    </w:p>
  </w:comment>
  <w:comment w:id="22" w:author="江磊 袁" w:date="2023-04-05T21:08:00Z" w:initials="江袁">
    <w:p w14:paraId="5EF8BCC7" w14:textId="77777777" w:rsidR="003657B5" w:rsidRDefault="003657B5" w:rsidP="003657B5">
      <w:pPr>
        <w:pStyle w:val="a8"/>
      </w:pPr>
      <w:r>
        <w:rPr>
          <w:rStyle w:val="a7"/>
        </w:rPr>
        <w:annotationRef/>
      </w:r>
      <w:r>
        <w:t>Unknown Unknowns: Uncertainty About Risk and Stock Returns，JOURNAL OF FINANCIAL AND QUANTITATIVE ANALYSIS，2018</w:t>
      </w:r>
    </w:p>
  </w:comment>
  <w:comment w:id="23" w:author="江磊 袁" w:date="2023-04-05T21:08:00Z" w:initials="江袁">
    <w:p w14:paraId="54FC3E13" w14:textId="77777777" w:rsidR="00383AC5" w:rsidRDefault="00383AC5" w:rsidP="00383AC5">
      <w:pPr>
        <w:pStyle w:val="a8"/>
      </w:pPr>
      <w:r>
        <w:rPr>
          <w:rStyle w:val="a7"/>
        </w:rPr>
        <w:annotationRef/>
      </w:r>
      <w:r>
        <w:t>Unknown Unknowns: Uncertainty About Risk and Stock Returns，JOURNAL OF FINANCIAL AND QUANTITATIVE ANALYSIS，2018</w:t>
      </w:r>
    </w:p>
  </w:comment>
  <w:comment w:id="24" w:author="江磊 袁" w:date="2023-04-05T22:23:00Z" w:initials="江袁">
    <w:p w14:paraId="69336C78" w14:textId="77777777" w:rsidR="00667072" w:rsidRDefault="00667072" w:rsidP="00644B53">
      <w:pPr>
        <w:pStyle w:val="a8"/>
      </w:pPr>
      <w:r>
        <w:rPr>
          <w:rStyle w:val="a7"/>
        </w:rPr>
        <w:annotationRef/>
      </w:r>
      <w:r>
        <w:rPr>
          <w:color w:val="00B0F0"/>
        </w:rPr>
        <w:t>波动率风险溢酬_时变特征及影响因素_陈蓉，2011，P766</w:t>
      </w:r>
    </w:p>
  </w:comment>
  <w:comment w:id="25" w:author="江磊 袁" w:date="2023-04-05T23:11:00Z" w:initials="江袁">
    <w:p w14:paraId="560AFF03" w14:textId="77777777" w:rsidR="000A5A51" w:rsidRDefault="000A5A51" w:rsidP="00644B53">
      <w:pPr>
        <w:pStyle w:val="a8"/>
      </w:pPr>
      <w:r>
        <w:rPr>
          <w:rStyle w:val="a7"/>
        </w:rPr>
        <w:annotationRef/>
      </w:r>
      <w:r>
        <w:t>[1] Branger N , H Hülsbusch,  Kraftschik A . The Volatility-of-Volatility Term Structure[J]. Social Science Electronic Publishing.</w:t>
      </w:r>
    </w:p>
  </w:comment>
  <w:comment w:id="26" w:author="江磊 袁" w:date="2023-04-05T23:22:00Z" w:initials="江袁">
    <w:p w14:paraId="54D6A03E" w14:textId="77777777" w:rsidR="00221257" w:rsidRDefault="00221257" w:rsidP="00644B53">
      <w:pPr>
        <w:pStyle w:val="a8"/>
      </w:pPr>
      <w:r>
        <w:rPr>
          <w:rStyle w:val="a7"/>
        </w:rPr>
        <w:annotationRef/>
      </w:r>
      <w:r>
        <w:t>Bondarenko, Oleg, 2014, Why are put options so expensive? Quarterly Journal ofFinance 4, 1–50.</w:t>
      </w:r>
    </w:p>
  </w:comment>
  <w:comment w:id="27" w:author="江磊 袁" w:date="2023-04-05T23:35:00Z" w:initials="江袁">
    <w:p w14:paraId="5DE709DE" w14:textId="77777777" w:rsidR="0009026A" w:rsidRDefault="0009026A" w:rsidP="00644B53">
      <w:pPr>
        <w:pStyle w:val="a8"/>
      </w:pPr>
      <w:r>
        <w:rPr>
          <w:rStyle w:val="a7"/>
        </w:rPr>
        <w:annotationRef/>
      </w:r>
      <w:r>
        <w:t>[1] Ni S X ,  Poteshman A M ,  White J S . Does Option Trading Have a Pervasive Impact on Underlying Stock Prices?[J]. SSRN Electronic Journal, 2016.</w:t>
      </w:r>
    </w:p>
  </w:comment>
  <w:comment w:id="28" w:author="江磊 袁" w:date="2023-04-07T11:37:00Z" w:initials="江袁">
    <w:p w14:paraId="53BDA66D" w14:textId="77777777" w:rsidR="00011970" w:rsidRDefault="00011970" w:rsidP="00644B53">
      <w:pPr>
        <w:pStyle w:val="a8"/>
      </w:pPr>
      <w:r>
        <w:rPr>
          <w:rStyle w:val="a7"/>
        </w:rPr>
        <w:annotationRef/>
      </w:r>
      <w:r>
        <w:t>Bekaert, G., Hoerova, M., 2014. The vix, the variance premium and stock market volatility. J. Econom. 193, 181–192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18029" w15:done="0"/>
  <w15:commentEx w15:paraId="22005A22" w15:done="0"/>
  <w15:commentEx w15:paraId="58B88536" w15:done="0"/>
  <w15:commentEx w15:paraId="0BE36548" w15:done="0"/>
  <w15:commentEx w15:paraId="521DF6EF" w15:done="0"/>
  <w15:commentEx w15:paraId="5625F921" w15:done="0"/>
  <w15:commentEx w15:paraId="31713DAB" w15:done="0"/>
  <w15:commentEx w15:paraId="535904EA" w15:done="0"/>
  <w15:commentEx w15:paraId="79AFBC05" w15:done="0"/>
  <w15:commentEx w15:paraId="48A678A7" w15:done="0"/>
  <w15:commentEx w15:paraId="57B990D3" w15:done="0"/>
  <w15:commentEx w15:paraId="5F637902" w15:done="0"/>
  <w15:commentEx w15:paraId="60B862D8" w15:done="0"/>
  <w15:commentEx w15:paraId="3B6C1305" w15:done="0"/>
  <w15:commentEx w15:paraId="7C303FB6" w15:done="0"/>
  <w15:commentEx w15:paraId="6DA1B9A1" w15:done="0"/>
  <w15:commentEx w15:paraId="04471286" w15:done="0"/>
  <w15:commentEx w15:paraId="1C433BEE" w15:done="0"/>
  <w15:commentEx w15:paraId="3DE753FF" w15:done="0"/>
  <w15:commentEx w15:paraId="497EAC9E" w15:done="0"/>
  <w15:commentEx w15:paraId="28C4A370" w15:done="0"/>
  <w15:commentEx w15:paraId="5EF8BCC7" w15:done="0"/>
  <w15:commentEx w15:paraId="54FC3E13" w15:done="0"/>
  <w15:commentEx w15:paraId="69336C78" w15:done="0"/>
  <w15:commentEx w15:paraId="560AFF03" w15:done="0"/>
  <w15:commentEx w15:paraId="54D6A03E" w15:done="0"/>
  <w15:commentEx w15:paraId="5DE709DE" w15:done="0"/>
  <w15:commentEx w15:paraId="53BDA6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7501" w16cex:dateUtc="2023-03-31T07:04:00Z"/>
  <w16cex:commentExtensible w16cex:durableId="27D174DC" w16cex:dateUtc="2023-03-31T07:03:00Z"/>
  <w16cex:commentExtensible w16cex:durableId="27D148E8" w16cex:dateUtc="2023-03-31T03:56:00Z"/>
  <w16cex:commentExtensible w16cex:durableId="27D1752D" w16cex:dateUtc="2023-03-31T07:05:00Z"/>
  <w16cex:commentExtensible w16cex:durableId="27D14C74" w16cex:dateUtc="2023-03-31T04:11:00Z"/>
  <w16cex:commentExtensible w16cex:durableId="27D16C7D" w16cex:dateUtc="2023-03-31T06:28:00Z"/>
  <w16cex:commentExtensible w16cex:durableId="27D16C96" w16cex:dateUtc="2023-03-31T06:28:00Z"/>
  <w16cex:commentExtensible w16cex:durableId="27D16CB7" w16cex:dateUtc="2023-03-31T06:29:00Z"/>
  <w16cex:commentExtensible w16cex:durableId="27D16F48" w16cex:dateUtc="2023-03-31T06:40:00Z"/>
  <w16cex:commentExtensible w16cex:durableId="27D17316" w16cex:dateUtc="2023-03-31T06:56:00Z"/>
  <w16cex:commentExtensible w16cex:durableId="27D171A9" w16cex:dateUtc="2023-03-31T06:50:00Z"/>
  <w16cex:commentExtensible w16cex:durableId="27D90F96" w16cex:dateUtc="2023-04-06T01:29:00Z"/>
  <w16cex:commentExtensible w16cex:durableId="27DD10A3" w16cex:dateUtc="2023-04-09T02:23:00Z"/>
  <w16cex:commentExtensible w16cex:durableId="27DD7187" w16cex:dateUtc="2023-04-09T09:16:00Z"/>
  <w16cex:commentExtensible w16cex:durableId="27DD72A4" w16cex:dateUtc="2023-03-31T06:28:00Z"/>
  <w16cex:commentExtensible w16cex:durableId="27DD736B" w16cex:dateUtc="2023-04-09T09:24:00Z"/>
  <w16cex:commentExtensible w16cex:durableId="27D7D86C" w16cex:dateUtc="2023-04-05T03:22:00Z"/>
  <w16cex:commentExtensible w16cex:durableId="27D8614C" w16cex:dateUtc="2023-04-05T13:06:00Z"/>
  <w16cex:commentExtensible w16cex:durableId="27D861CD" w16cex:dateUtc="2023-04-05T13:08:00Z"/>
  <w16cex:commentExtensible w16cex:durableId="27D861F2" w16cex:dateUtc="2023-04-05T13:08:00Z"/>
  <w16cex:commentExtensible w16cex:durableId="27D8630B" w16cex:dateUtc="2023-04-05T13:13:00Z"/>
  <w16cex:commentExtensible w16cex:durableId="27D86C33" w16cex:dateUtc="2023-04-05T13:08:00Z"/>
  <w16cex:commentExtensible w16cex:durableId="27D9109C" w16cex:dateUtc="2023-04-05T13:08:00Z"/>
  <w16cex:commentExtensible w16cex:durableId="27D8735C" w16cex:dateUtc="2023-04-05T14:23:00Z"/>
  <w16cex:commentExtensible w16cex:durableId="27D87E8B" w16cex:dateUtc="2023-04-05T15:11:00Z"/>
  <w16cex:commentExtensible w16cex:durableId="27D88122" w16cex:dateUtc="2023-04-05T15:22:00Z"/>
  <w16cex:commentExtensible w16cex:durableId="27D88443" w16cex:dateUtc="2023-04-05T15:35:00Z"/>
  <w16cex:commentExtensible w16cex:durableId="27DA7EEB" w16cex:dateUtc="2023-04-07T0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18029" w16cid:durableId="27D17501"/>
  <w16cid:commentId w16cid:paraId="22005A22" w16cid:durableId="27D174DC"/>
  <w16cid:commentId w16cid:paraId="58B88536" w16cid:durableId="27D148E8"/>
  <w16cid:commentId w16cid:paraId="0BE36548" w16cid:durableId="27D1752D"/>
  <w16cid:commentId w16cid:paraId="521DF6EF" w16cid:durableId="27D14C74"/>
  <w16cid:commentId w16cid:paraId="5625F921" w16cid:durableId="27D16C7D"/>
  <w16cid:commentId w16cid:paraId="31713DAB" w16cid:durableId="27D16C96"/>
  <w16cid:commentId w16cid:paraId="535904EA" w16cid:durableId="27D16CB7"/>
  <w16cid:commentId w16cid:paraId="79AFBC05" w16cid:durableId="27D16F48"/>
  <w16cid:commentId w16cid:paraId="48A678A7" w16cid:durableId="27D17316"/>
  <w16cid:commentId w16cid:paraId="57B990D3" w16cid:durableId="27D171A9"/>
  <w16cid:commentId w16cid:paraId="5F637902" w16cid:durableId="27D90F96"/>
  <w16cid:commentId w16cid:paraId="60B862D8" w16cid:durableId="27DD10A3"/>
  <w16cid:commentId w16cid:paraId="3B6C1305" w16cid:durableId="27DD7187"/>
  <w16cid:commentId w16cid:paraId="7C303FB6" w16cid:durableId="27DD72A4"/>
  <w16cid:commentId w16cid:paraId="6DA1B9A1" w16cid:durableId="27DD736B"/>
  <w16cid:commentId w16cid:paraId="04471286" w16cid:durableId="27D7D86C"/>
  <w16cid:commentId w16cid:paraId="1C433BEE" w16cid:durableId="27D8614C"/>
  <w16cid:commentId w16cid:paraId="3DE753FF" w16cid:durableId="27D861CD"/>
  <w16cid:commentId w16cid:paraId="497EAC9E" w16cid:durableId="27D861F2"/>
  <w16cid:commentId w16cid:paraId="28C4A370" w16cid:durableId="27D8630B"/>
  <w16cid:commentId w16cid:paraId="5EF8BCC7" w16cid:durableId="27D86C33"/>
  <w16cid:commentId w16cid:paraId="54FC3E13" w16cid:durableId="27D9109C"/>
  <w16cid:commentId w16cid:paraId="69336C78" w16cid:durableId="27D8735C"/>
  <w16cid:commentId w16cid:paraId="560AFF03" w16cid:durableId="27D87E8B"/>
  <w16cid:commentId w16cid:paraId="54D6A03E" w16cid:durableId="27D88122"/>
  <w16cid:commentId w16cid:paraId="5DE709DE" w16cid:durableId="27D88443"/>
  <w16cid:commentId w16cid:paraId="53BDA66D" w16cid:durableId="27DA7E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CB7E" w14:textId="77777777" w:rsidR="001824F1" w:rsidRDefault="001824F1" w:rsidP="00FC143F">
      <w:r>
        <w:separator/>
      </w:r>
    </w:p>
  </w:endnote>
  <w:endnote w:type="continuationSeparator" w:id="0">
    <w:p w14:paraId="13BCB626" w14:textId="77777777" w:rsidR="001824F1" w:rsidRDefault="001824F1" w:rsidP="00FC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5867" w14:textId="77777777" w:rsidR="001824F1" w:rsidRDefault="001824F1" w:rsidP="00FC143F">
      <w:r>
        <w:separator/>
      </w:r>
    </w:p>
  </w:footnote>
  <w:footnote w:type="continuationSeparator" w:id="0">
    <w:p w14:paraId="4552C3B4" w14:textId="77777777" w:rsidR="001824F1" w:rsidRDefault="001824F1" w:rsidP="00FC143F">
      <w:r>
        <w:continuationSeparator/>
      </w:r>
    </w:p>
  </w:footnote>
  <w:footnote w:id="1">
    <w:p w14:paraId="2276F1A5" w14:textId="7349F0F1" w:rsidR="003B27BE" w:rsidRDefault="003B27BE">
      <w:pPr>
        <w:pStyle w:val="ad"/>
      </w:pPr>
      <w:r>
        <w:rPr>
          <w:rStyle w:val="af"/>
        </w:rPr>
        <w:footnoteRef/>
      </w:r>
      <w:r>
        <w:t xml:space="preserve"> </w:t>
      </w:r>
      <w:r>
        <w:rPr>
          <w:rFonts w:hint="eastAsia"/>
        </w:rPr>
        <w:t>本文使用与B</w:t>
      </w:r>
      <w:r>
        <w:t>akish</w:t>
      </w:r>
      <w:r>
        <w:rPr>
          <w:rFonts w:hint="eastAsia"/>
        </w:rPr>
        <w:t>（</w:t>
      </w:r>
      <w:r>
        <w:t>2003</w:t>
      </w:r>
      <w:r>
        <w:rPr>
          <w:rFonts w:hint="eastAsia"/>
        </w:rPr>
        <w:t>）类似的风险溢价度量方式，将风险溢价定义为现实测度P与风险中性测度Q之间的差异。</w:t>
      </w:r>
    </w:p>
  </w:footnote>
  <w:footnote w:id="2">
    <w:p w14:paraId="3A45F670" w14:textId="2BE3F3FE" w:rsidR="00EE7261" w:rsidRPr="00EE7261" w:rsidRDefault="00EE7261">
      <w:pPr>
        <w:pStyle w:val="ad"/>
      </w:pPr>
      <w:r>
        <w:rPr>
          <w:rStyle w:val="af"/>
        </w:rPr>
        <w:footnoteRef/>
      </w:r>
      <w:r>
        <w:t xml:space="preserve"> </w:t>
      </w:r>
      <w:r w:rsidR="00817EC9">
        <w:rPr>
          <w:rFonts w:hint="eastAsia"/>
        </w:rPr>
        <w:t>陈蓉（2</w:t>
      </w:r>
      <w:r w:rsidR="00817EC9">
        <w:t>019</w:t>
      </w:r>
      <w:r w:rsidR="00817EC9">
        <w:rPr>
          <w:rFonts w:hint="eastAsia"/>
        </w:rPr>
        <w:t>）和Ba</w:t>
      </w:r>
      <w:r w:rsidR="00817EC9">
        <w:t>kish</w:t>
      </w:r>
      <w:r w:rsidR="00817EC9">
        <w:rPr>
          <w:rFonts w:hint="eastAsia"/>
        </w:rPr>
        <w:t>（2</w:t>
      </w:r>
      <w:r w:rsidR="00817EC9">
        <w:t>003</w:t>
      </w:r>
      <w:r w:rsidR="00817EC9">
        <w:rPr>
          <w:rFonts w:hint="eastAsia"/>
        </w:rPr>
        <w:t>）使用波动率的P测度预期值与Q测度预期值之差表示波动率风险溢价，而</w:t>
      </w:r>
      <w:proofErr w:type="spellStart"/>
      <w:r w:rsidR="00817EC9">
        <w:rPr>
          <w:rFonts w:hint="eastAsia"/>
        </w:rPr>
        <w:t>Ca</w:t>
      </w:r>
      <w:r w:rsidR="00817EC9">
        <w:t>rr</w:t>
      </w:r>
      <w:proofErr w:type="spellEnd"/>
      <w:r w:rsidR="00817EC9">
        <w:t xml:space="preserve"> and Wu</w:t>
      </w:r>
      <w:r w:rsidR="00817EC9">
        <w:rPr>
          <w:rFonts w:hint="eastAsia"/>
        </w:rPr>
        <w:t>（2</w:t>
      </w:r>
      <w:r w:rsidR="00817EC9">
        <w:t>009</w:t>
      </w:r>
      <w:r w:rsidR="00817EC9">
        <w:rPr>
          <w:rFonts w:hint="eastAsia"/>
        </w:rPr>
        <w:t>）则正好相反。为了统一测度方式，本文将其调整为P测度预期值与Q测度预期值之差。</w:t>
      </w:r>
    </w:p>
  </w:footnote>
  <w:footnote w:id="3">
    <w:p w14:paraId="3045621F" w14:textId="691613D7" w:rsidR="00BB3B24" w:rsidRPr="00BB3B24" w:rsidRDefault="00BB3B24">
      <w:pPr>
        <w:pStyle w:val="ad"/>
      </w:pPr>
      <w:r>
        <w:rPr>
          <w:rStyle w:val="af"/>
        </w:rPr>
        <w:footnoteRef/>
      </w:r>
      <w:r>
        <w:t xml:space="preserve"> </w:t>
      </w:r>
      <w:r>
        <w:rPr>
          <w:rFonts w:hint="eastAsia"/>
        </w:rPr>
        <w:t>带V</w:t>
      </w:r>
      <w:r>
        <w:t>V</w:t>
      </w:r>
      <w:r>
        <w:rPr>
          <w:rFonts w:hint="eastAsia"/>
        </w:rPr>
        <w:t>风险的随机波动率模型的希腊字母均无法正常获取，因此本文使用B</w:t>
      </w:r>
      <w:r>
        <w:t>SM</w:t>
      </w:r>
      <w:r>
        <w:rPr>
          <w:rFonts w:hint="eastAsia"/>
        </w:rPr>
        <w:t>框架下的希腊字母近似代替。由于本文的主要目的是考察V</w:t>
      </w:r>
      <w:r>
        <w:t>V</w:t>
      </w:r>
      <w:r>
        <w:rPr>
          <w:rFonts w:hint="eastAsia"/>
        </w:rPr>
        <w:t>风险的存在性和正负性，这样的替代误差可以忽略不计（Bak</w:t>
      </w:r>
      <w:r>
        <w:t>ish,2003;</w:t>
      </w:r>
      <w:r>
        <w:rPr>
          <w:rFonts w:hint="eastAsia"/>
        </w:rPr>
        <w:t>陈蓉，2</w:t>
      </w:r>
      <w:r>
        <w:t>019</w:t>
      </w:r>
      <w:r>
        <w:rPr>
          <w:rFonts w:hint="eastAsia"/>
        </w:rPr>
        <w:t>）。</w:t>
      </w:r>
    </w:p>
  </w:footnote>
  <w:footnote w:id="4">
    <w:p w14:paraId="1B96FF98" w14:textId="64407078" w:rsidR="00120A6D" w:rsidRDefault="00120A6D">
      <w:pPr>
        <w:pStyle w:val="ad"/>
      </w:pPr>
      <w:r>
        <w:rPr>
          <w:rStyle w:val="af"/>
        </w:rPr>
        <w:footnoteRef/>
      </w:r>
      <w:r>
        <w:t xml:space="preserve"> </w:t>
      </w:r>
      <w:r>
        <w:rPr>
          <w:rFonts w:hint="eastAsia"/>
        </w:rPr>
        <w:t>这些剩余到期时间分别对应1/</w:t>
      </w:r>
      <w:r>
        <w:t>3</w:t>
      </w:r>
      <w:r>
        <w:rPr>
          <w:rFonts w:hint="eastAsia"/>
        </w:rPr>
        <w:t>、1/</w:t>
      </w:r>
      <w:r>
        <w:t>2</w:t>
      </w:r>
      <w:r>
        <w:rPr>
          <w:rFonts w:hint="eastAsia"/>
        </w:rPr>
        <w:t>、2/</w:t>
      </w:r>
      <w:r>
        <w:t>3</w:t>
      </w:r>
      <w:r>
        <w:rPr>
          <w:rFonts w:hint="eastAsia"/>
        </w:rPr>
        <w:t>、1，2，3，6，1</w:t>
      </w:r>
      <w:r>
        <w:t>2</w:t>
      </w:r>
      <w:r>
        <w:rPr>
          <w:rFonts w:hint="eastAsia"/>
        </w:rPr>
        <w:t>个月。行业实践中最常使用1，2，3，6，1</w:t>
      </w:r>
      <w:r>
        <w:t>2</w:t>
      </w:r>
      <w:r>
        <w:rPr>
          <w:rFonts w:hint="eastAsia"/>
        </w:rPr>
        <w:t>个月作为剩余到期时间节点（Ca</w:t>
      </w:r>
      <w:r>
        <w:t>rr and Wu,2020</w:t>
      </w:r>
      <w:r>
        <w:rPr>
          <w:rFonts w:hint="eastAsia"/>
        </w:rPr>
        <w:t>）</w:t>
      </w:r>
      <w:r w:rsidRPr="00120A6D">
        <w:rPr>
          <w:color w:val="FF0000"/>
        </w:rPr>
        <w:t>Carr P ,  Wu L . Option Profit and Loss Attribution and Pricing: A New Framework[J]. Social Science Electronic Publishing.</w:t>
      </w:r>
      <w:r w:rsidRPr="00120A6D">
        <w:rPr>
          <w:rFonts w:hint="eastAsia"/>
          <w:color w:val="000000" w:themeColor="text1"/>
        </w:rPr>
        <w:t>本文选取</w:t>
      </w:r>
      <w:r>
        <w:rPr>
          <w:rFonts w:hint="eastAsia"/>
        </w:rPr>
        <w:t>1/</w:t>
      </w:r>
      <w:r>
        <w:t>3</w:t>
      </w:r>
      <w:r>
        <w:rPr>
          <w:rFonts w:hint="eastAsia"/>
        </w:rPr>
        <w:t>、1/</w:t>
      </w:r>
      <w:r>
        <w:t>2</w:t>
      </w:r>
      <w:r>
        <w:rPr>
          <w:rFonts w:hint="eastAsia"/>
        </w:rPr>
        <w:t>、2/</w:t>
      </w:r>
      <w:r>
        <w:t>3</w:t>
      </w:r>
      <w:r>
        <w:rPr>
          <w:rFonts w:hint="eastAsia"/>
        </w:rPr>
        <w:t>月份则是为了研究V</w:t>
      </w:r>
      <w:r>
        <w:t>V</w:t>
      </w:r>
      <w:r>
        <w:rPr>
          <w:rFonts w:hint="eastAsia"/>
        </w:rPr>
        <w:t>在短期上的稳健性。</w:t>
      </w:r>
    </w:p>
  </w:footnote>
  <w:footnote w:id="5">
    <w:p w14:paraId="37941D73" w14:textId="28FA2BA0" w:rsidR="00CE6616" w:rsidRDefault="00CE6616">
      <w:pPr>
        <w:pStyle w:val="ad"/>
      </w:pPr>
      <w:r>
        <w:rPr>
          <w:rStyle w:val="af"/>
        </w:rPr>
        <w:footnoteRef/>
      </w:r>
      <w:r>
        <w:t xml:space="preserve"> </w:t>
      </w:r>
      <w:r>
        <w:rPr>
          <w:rFonts w:hint="eastAsia"/>
        </w:rPr>
        <w:t>格点由每个在值程度和剩余到期时间交叉组合而成，最终形成波动率曲面的地面坐标系。</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AA0"/>
    <w:multiLevelType w:val="hybridMultilevel"/>
    <w:tmpl w:val="985EEF2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4B385E"/>
    <w:multiLevelType w:val="hybridMultilevel"/>
    <w:tmpl w:val="7258F2C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E36A34"/>
    <w:multiLevelType w:val="hybridMultilevel"/>
    <w:tmpl w:val="312E0C6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9F6B2C"/>
    <w:multiLevelType w:val="hybridMultilevel"/>
    <w:tmpl w:val="ABCE67D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218211D"/>
    <w:multiLevelType w:val="hybridMultilevel"/>
    <w:tmpl w:val="18EC7A3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2E27570"/>
    <w:multiLevelType w:val="hybridMultilevel"/>
    <w:tmpl w:val="483471F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9351B8C"/>
    <w:multiLevelType w:val="hybridMultilevel"/>
    <w:tmpl w:val="DF509D0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534698"/>
    <w:multiLevelType w:val="hybridMultilevel"/>
    <w:tmpl w:val="0F9073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3CA4E89"/>
    <w:multiLevelType w:val="hybridMultilevel"/>
    <w:tmpl w:val="057834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CAD2681"/>
    <w:multiLevelType w:val="hybridMultilevel"/>
    <w:tmpl w:val="9A868DAA"/>
    <w:lvl w:ilvl="0" w:tplc="C77C923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D8370D"/>
    <w:multiLevelType w:val="hybridMultilevel"/>
    <w:tmpl w:val="06FAFDD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BFE068A"/>
    <w:multiLevelType w:val="hybridMultilevel"/>
    <w:tmpl w:val="2A16D5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FC75B13"/>
    <w:multiLevelType w:val="hybridMultilevel"/>
    <w:tmpl w:val="A99EB46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5253013">
    <w:abstractNumId w:val="3"/>
  </w:num>
  <w:num w:numId="2" w16cid:durableId="396175550">
    <w:abstractNumId w:val="8"/>
  </w:num>
  <w:num w:numId="3" w16cid:durableId="1540822030">
    <w:abstractNumId w:val="1"/>
  </w:num>
  <w:num w:numId="4" w16cid:durableId="900754135">
    <w:abstractNumId w:val="11"/>
  </w:num>
  <w:num w:numId="5" w16cid:durableId="457527334">
    <w:abstractNumId w:val="2"/>
  </w:num>
  <w:num w:numId="6" w16cid:durableId="206260985">
    <w:abstractNumId w:val="12"/>
  </w:num>
  <w:num w:numId="7" w16cid:durableId="735054165">
    <w:abstractNumId w:val="4"/>
  </w:num>
  <w:num w:numId="8" w16cid:durableId="2110201551">
    <w:abstractNumId w:val="6"/>
  </w:num>
  <w:num w:numId="9" w16cid:durableId="1981184020">
    <w:abstractNumId w:val="10"/>
  </w:num>
  <w:num w:numId="10" w16cid:durableId="2074694034">
    <w:abstractNumId w:val="0"/>
  </w:num>
  <w:num w:numId="11" w16cid:durableId="567034688">
    <w:abstractNumId w:val="5"/>
  </w:num>
  <w:num w:numId="12" w16cid:durableId="1021203685">
    <w:abstractNumId w:val="7"/>
  </w:num>
  <w:num w:numId="13" w16cid:durableId="15001501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江磊 袁">
    <w15:presenceInfo w15:providerId="Windows Live" w15:userId="74836ac971927138"/>
  </w15:person>
  <w15:person w15:author="郭 文心">
    <w15:presenceInfo w15:providerId="Windows Live" w15:userId="31d425c46138d086"/>
  </w15:person>
  <w15:person w15:author="袁 江磊">
    <w15:presenceInfo w15:providerId="Windows Live" w15:userId="96009143c1298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ocumentProtection w:edit="readOnly" w:enforcement="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05"/>
    <w:rsid w:val="0000537B"/>
    <w:rsid w:val="00011970"/>
    <w:rsid w:val="00011E5E"/>
    <w:rsid w:val="00022CAC"/>
    <w:rsid w:val="00023867"/>
    <w:rsid w:val="00031C9F"/>
    <w:rsid w:val="00036777"/>
    <w:rsid w:val="00053B66"/>
    <w:rsid w:val="00072F8C"/>
    <w:rsid w:val="00076AD1"/>
    <w:rsid w:val="00083105"/>
    <w:rsid w:val="00086A16"/>
    <w:rsid w:val="0009026A"/>
    <w:rsid w:val="000974A3"/>
    <w:rsid w:val="000A241E"/>
    <w:rsid w:val="000A5A51"/>
    <w:rsid w:val="000B13BD"/>
    <w:rsid w:val="001056C9"/>
    <w:rsid w:val="0010639F"/>
    <w:rsid w:val="00120A6D"/>
    <w:rsid w:val="0014053B"/>
    <w:rsid w:val="00152FB6"/>
    <w:rsid w:val="00153EB0"/>
    <w:rsid w:val="00155F0E"/>
    <w:rsid w:val="001610C4"/>
    <w:rsid w:val="00161A8C"/>
    <w:rsid w:val="00170ABA"/>
    <w:rsid w:val="001755F8"/>
    <w:rsid w:val="001824F1"/>
    <w:rsid w:val="001959F7"/>
    <w:rsid w:val="001B748F"/>
    <w:rsid w:val="001C6937"/>
    <w:rsid w:val="00206EB5"/>
    <w:rsid w:val="00211AA3"/>
    <w:rsid w:val="002171F2"/>
    <w:rsid w:val="00221257"/>
    <w:rsid w:val="002671E2"/>
    <w:rsid w:val="002B3CA6"/>
    <w:rsid w:val="002C6C86"/>
    <w:rsid w:val="002D4936"/>
    <w:rsid w:val="002D6BBA"/>
    <w:rsid w:val="00307177"/>
    <w:rsid w:val="00312DBE"/>
    <w:rsid w:val="0033393E"/>
    <w:rsid w:val="003657B5"/>
    <w:rsid w:val="00371ED7"/>
    <w:rsid w:val="00374C3B"/>
    <w:rsid w:val="00380FD3"/>
    <w:rsid w:val="00383606"/>
    <w:rsid w:val="00383AC5"/>
    <w:rsid w:val="00390ABD"/>
    <w:rsid w:val="003A473E"/>
    <w:rsid w:val="003B15BA"/>
    <w:rsid w:val="003B27BE"/>
    <w:rsid w:val="003D432C"/>
    <w:rsid w:val="003E3EB5"/>
    <w:rsid w:val="003E7800"/>
    <w:rsid w:val="004239CF"/>
    <w:rsid w:val="004243FB"/>
    <w:rsid w:val="00443B69"/>
    <w:rsid w:val="0046775D"/>
    <w:rsid w:val="00472CE7"/>
    <w:rsid w:val="004B0604"/>
    <w:rsid w:val="004C5419"/>
    <w:rsid w:val="004D5ACE"/>
    <w:rsid w:val="004F1F40"/>
    <w:rsid w:val="00511F66"/>
    <w:rsid w:val="00517A6A"/>
    <w:rsid w:val="0052203A"/>
    <w:rsid w:val="00535093"/>
    <w:rsid w:val="005510C4"/>
    <w:rsid w:val="00551B04"/>
    <w:rsid w:val="005701F7"/>
    <w:rsid w:val="00585DCA"/>
    <w:rsid w:val="005B69B3"/>
    <w:rsid w:val="005F3B9E"/>
    <w:rsid w:val="005F6C11"/>
    <w:rsid w:val="00644B53"/>
    <w:rsid w:val="00665B86"/>
    <w:rsid w:val="00667072"/>
    <w:rsid w:val="0068214E"/>
    <w:rsid w:val="00682CF5"/>
    <w:rsid w:val="00685DA1"/>
    <w:rsid w:val="006917A0"/>
    <w:rsid w:val="00691894"/>
    <w:rsid w:val="006D78CA"/>
    <w:rsid w:val="006E1950"/>
    <w:rsid w:val="006F4CC9"/>
    <w:rsid w:val="00700676"/>
    <w:rsid w:val="007043B5"/>
    <w:rsid w:val="0072559A"/>
    <w:rsid w:val="007302D4"/>
    <w:rsid w:val="00763D30"/>
    <w:rsid w:val="0077252C"/>
    <w:rsid w:val="00790D37"/>
    <w:rsid w:val="007933B5"/>
    <w:rsid w:val="00797A80"/>
    <w:rsid w:val="007A2AD6"/>
    <w:rsid w:val="007C06B8"/>
    <w:rsid w:val="007C2664"/>
    <w:rsid w:val="007F1C70"/>
    <w:rsid w:val="008171C9"/>
    <w:rsid w:val="00817EC9"/>
    <w:rsid w:val="0082054F"/>
    <w:rsid w:val="0083125E"/>
    <w:rsid w:val="008615EB"/>
    <w:rsid w:val="008623E0"/>
    <w:rsid w:val="00876407"/>
    <w:rsid w:val="00881BE5"/>
    <w:rsid w:val="00884ED8"/>
    <w:rsid w:val="00890374"/>
    <w:rsid w:val="008A17C2"/>
    <w:rsid w:val="008C46BF"/>
    <w:rsid w:val="008E0B46"/>
    <w:rsid w:val="008E36D2"/>
    <w:rsid w:val="008E5E8B"/>
    <w:rsid w:val="008E74D7"/>
    <w:rsid w:val="008F333C"/>
    <w:rsid w:val="00902A63"/>
    <w:rsid w:val="009064A3"/>
    <w:rsid w:val="00927C08"/>
    <w:rsid w:val="00932354"/>
    <w:rsid w:val="00933626"/>
    <w:rsid w:val="00946643"/>
    <w:rsid w:val="00947BFB"/>
    <w:rsid w:val="009813B4"/>
    <w:rsid w:val="0099380F"/>
    <w:rsid w:val="00997D30"/>
    <w:rsid w:val="009B43B7"/>
    <w:rsid w:val="009B4783"/>
    <w:rsid w:val="009B68D6"/>
    <w:rsid w:val="009C472D"/>
    <w:rsid w:val="009C7E37"/>
    <w:rsid w:val="009D5213"/>
    <w:rsid w:val="009D5938"/>
    <w:rsid w:val="009F4B6A"/>
    <w:rsid w:val="009F7278"/>
    <w:rsid w:val="00A12FB0"/>
    <w:rsid w:val="00A14932"/>
    <w:rsid w:val="00A15827"/>
    <w:rsid w:val="00A27569"/>
    <w:rsid w:val="00A376F6"/>
    <w:rsid w:val="00A72C9E"/>
    <w:rsid w:val="00A7788F"/>
    <w:rsid w:val="00A8301F"/>
    <w:rsid w:val="00AA7757"/>
    <w:rsid w:val="00AB1510"/>
    <w:rsid w:val="00AB1D84"/>
    <w:rsid w:val="00AB4AE6"/>
    <w:rsid w:val="00AC3C8F"/>
    <w:rsid w:val="00AC45C1"/>
    <w:rsid w:val="00AE0821"/>
    <w:rsid w:val="00B377A7"/>
    <w:rsid w:val="00B51D15"/>
    <w:rsid w:val="00B55EB5"/>
    <w:rsid w:val="00B57B06"/>
    <w:rsid w:val="00B63E7D"/>
    <w:rsid w:val="00B722BB"/>
    <w:rsid w:val="00B90471"/>
    <w:rsid w:val="00BA5763"/>
    <w:rsid w:val="00BB3B24"/>
    <w:rsid w:val="00BC23E4"/>
    <w:rsid w:val="00BE017E"/>
    <w:rsid w:val="00BE702C"/>
    <w:rsid w:val="00BF1676"/>
    <w:rsid w:val="00C01C4D"/>
    <w:rsid w:val="00C101B5"/>
    <w:rsid w:val="00C11157"/>
    <w:rsid w:val="00C13C0B"/>
    <w:rsid w:val="00C150E2"/>
    <w:rsid w:val="00C2760D"/>
    <w:rsid w:val="00C3061E"/>
    <w:rsid w:val="00C41CB8"/>
    <w:rsid w:val="00C53F4F"/>
    <w:rsid w:val="00C61E33"/>
    <w:rsid w:val="00C80772"/>
    <w:rsid w:val="00C90B21"/>
    <w:rsid w:val="00C90CD9"/>
    <w:rsid w:val="00C931DA"/>
    <w:rsid w:val="00CA7B73"/>
    <w:rsid w:val="00CB1E64"/>
    <w:rsid w:val="00CB5027"/>
    <w:rsid w:val="00CD063E"/>
    <w:rsid w:val="00CE6616"/>
    <w:rsid w:val="00CF0777"/>
    <w:rsid w:val="00D06D59"/>
    <w:rsid w:val="00D16FCE"/>
    <w:rsid w:val="00D22DA1"/>
    <w:rsid w:val="00D460F2"/>
    <w:rsid w:val="00D6138C"/>
    <w:rsid w:val="00D64881"/>
    <w:rsid w:val="00D65398"/>
    <w:rsid w:val="00D67DE4"/>
    <w:rsid w:val="00D87BB3"/>
    <w:rsid w:val="00DA7852"/>
    <w:rsid w:val="00DB069F"/>
    <w:rsid w:val="00DE2726"/>
    <w:rsid w:val="00E0532A"/>
    <w:rsid w:val="00E0534F"/>
    <w:rsid w:val="00E05801"/>
    <w:rsid w:val="00E1375C"/>
    <w:rsid w:val="00E41390"/>
    <w:rsid w:val="00E47FE6"/>
    <w:rsid w:val="00E50599"/>
    <w:rsid w:val="00E51D1E"/>
    <w:rsid w:val="00E60C48"/>
    <w:rsid w:val="00E64CC7"/>
    <w:rsid w:val="00E6625F"/>
    <w:rsid w:val="00E83079"/>
    <w:rsid w:val="00EA5B51"/>
    <w:rsid w:val="00ED3801"/>
    <w:rsid w:val="00EE3C37"/>
    <w:rsid w:val="00EE7261"/>
    <w:rsid w:val="00EF58A3"/>
    <w:rsid w:val="00EF7395"/>
    <w:rsid w:val="00F019F8"/>
    <w:rsid w:val="00F01DDF"/>
    <w:rsid w:val="00F25DF6"/>
    <w:rsid w:val="00F42E9C"/>
    <w:rsid w:val="00F604E4"/>
    <w:rsid w:val="00F774F8"/>
    <w:rsid w:val="00F80557"/>
    <w:rsid w:val="00FA3823"/>
    <w:rsid w:val="00FB1B23"/>
    <w:rsid w:val="00FC143F"/>
    <w:rsid w:val="00FC2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C74CB"/>
  <w15:docId w15:val="{E7BF8FBD-2A90-4FDF-ACA5-1F39A617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6D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4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43F"/>
    <w:rPr>
      <w:sz w:val="18"/>
      <w:szCs w:val="18"/>
    </w:rPr>
  </w:style>
  <w:style w:type="paragraph" w:styleId="a5">
    <w:name w:val="footer"/>
    <w:basedOn w:val="a"/>
    <w:link w:val="a6"/>
    <w:uiPriority w:val="99"/>
    <w:unhideWhenUsed/>
    <w:rsid w:val="00FC143F"/>
    <w:pPr>
      <w:tabs>
        <w:tab w:val="center" w:pos="4153"/>
        <w:tab w:val="right" w:pos="8306"/>
      </w:tabs>
      <w:snapToGrid w:val="0"/>
      <w:jc w:val="left"/>
    </w:pPr>
    <w:rPr>
      <w:sz w:val="18"/>
      <w:szCs w:val="18"/>
    </w:rPr>
  </w:style>
  <w:style w:type="character" w:customStyle="1" w:styleId="a6">
    <w:name w:val="页脚 字符"/>
    <w:basedOn w:val="a0"/>
    <w:link w:val="a5"/>
    <w:uiPriority w:val="99"/>
    <w:rsid w:val="00FC143F"/>
    <w:rPr>
      <w:sz w:val="18"/>
      <w:szCs w:val="18"/>
    </w:rPr>
  </w:style>
  <w:style w:type="character" w:customStyle="1" w:styleId="10">
    <w:name w:val="标题 1 字符"/>
    <w:basedOn w:val="a0"/>
    <w:link w:val="1"/>
    <w:uiPriority w:val="9"/>
    <w:rsid w:val="00152FB6"/>
    <w:rPr>
      <w:b/>
      <w:bCs/>
      <w:kern w:val="44"/>
      <w:sz w:val="44"/>
      <w:szCs w:val="44"/>
    </w:rPr>
  </w:style>
  <w:style w:type="character" w:styleId="a7">
    <w:name w:val="annotation reference"/>
    <w:basedOn w:val="a0"/>
    <w:uiPriority w:val="99"/>
    <w:semiHidden/>
    <w:unhideWhenUsed/>
    <w:rsid w:val="00535093"/>
    <w:rPr>
      <w:sz w:val="21"/>
      <w:szCs w:val="21"/>
    </w:rPr>
  </w:style>
  <w:style w:type="paragraph" w:styleId="a8">
    <w:name w:val="annotation text"/>
    <w:basedOn w:val="a"/>
    <w:link w:val="a9"/>
    <w:uiPriority w:val="99"/>
    <w:unhideWhenUsed/>
    <w:rsid w:val="00535093"/>
    <w:pPr>
      <w:jc w:val="left"/>
    </w:pPr>
  </w:style>
  <w:style w:type="character" w:customStyle="1" w:styleId="a9">
    <w:name w:val="批注文字 字符"/>
    <w:basedOn w:val="a0"/>
    <w:link w:val="a8"/>
    <w:uiPriority w:val="99"/>
    <w:rsid w:val="00535093"/>
  </w:style>
  <w:style w:type="paragraph" w:styleId="aa">
    <w:name w:val="annotation subject"/>
    <w:basedOn w:val="a8"/>
    <w:next w:val="a8"/>
    <w:link w:val="ab"/>
    <w:uiPriority w:val="99"/>
    <w:semiHidden/>
    <w:unhideWhenUsed/>
    <w:rsid w:val="00535093"/>
    <w:rPr>
      <w:b/>
      <w:bCs/>
    </w:rPr>
  </w:style>
  <w:style w:type="character" w:customStyle="1" w:styleId="ab">
    <w:name w:val="批注主题 字符"/>
    <w:basedOn w:val="a9"/>
    <w:link w:val="aa"/>
    <w:uiPriority w:val="99"/>
    <w:semiHidden/>
    <w:rsid w:val="00535093"/>
    <w:rPr>
      <w:b/>
      <w:bCs/>
    </w:rPr>
  </w:style>
  <w:style w:type="paragraph" w:styleId="ac">
    <w:name w:val="List Paragraph"/>
    <w:basedOn w:val="a"/>
    <w:uiPriority w:val="34"/>
    <w:qFormat/>
    <w:rsid w:val="00D06D59"/>
    <w:pPr>
      <w:ind w:firstLineChars="200" w:firstLine="420"/>
    </w:pPr>
  </w:style>
  <w:style w:type="character" w:customStyle="1" w:styleId="20">
    <w:name w:val="标题 2 字符"/>
    <w:basedOn w:val="a0"/>
    <w:link w:val="2"/>
    <w:uiPriority w:val="9"/>
    <w:rsid w:val="00D06D59"/>
    <w:rPr>
      <w:rFonts w:asciiTheme="majorHAnsi" w:eastAsiaTheme="majorEastAsia" w:hAnsiTheme="majorHAnsi" w:cstheme="majorBidi"/>
      <w:b/>
      <w:bCs/>
      <w:sz w:val="32"/>
      <w:szCs w:val="32"/>
    </w:rPr>
  </w:style>
  <w:style w:type="paragraph" w:styleId="ad">
    <w:name w:val="footnote text"/>
    <w:basedOn w:val="a"/>
    <w:link w:val="ae"/>
    <w:uiPriority w:val="99"/>
    <w:semiHidden/>
    <w:unhideWhenUsed/>
    <w:rsid w:val="003B27BE"/>
    <w:pPr>
      <w:snapToGrid w:val="0"/>
      <w:jc w:val="left"/>
    </w:pPr>
    <w:rPr>
      <w:sz w:val="18"/>
      <w:szCs w:val="18"/>
    </w:rPr>
  </w:style>
  <w:style w:type="character" w:customStyle="1" w:styleId="ae">
    <w:name w:val="脚注文本 字符"/>
    <w:basedOn w:val="a0"/>
    <w:link w:val="ad"/>
    <w:uiPriority w:val="99"/>
    <w:semiHidden/>
    <w:rsid w:val="003B27BE"/>
    <w:rPr>
      <w:sz w:val="18"/>
      <w:szCs w:val="18"/>
    </w:rPr>
  </w:style>
  <w:style w:type="character" w:styleId="af">
    <w:name w:val="footnote reference"/>
    <w:basedOn w:val="a0"/>
    <w:uiPriority w:val="99"/>
    <w:semiHidden/>
    <w:unhideWhenUsed/>
    <w:rsid w:val="003B27BE"/>
    <w:rPr>
      <w:vertAlign w:val="superscript"/>
    </w:rPr>
  </w:style>
  <w:style w:type="character" w:customStyle="1" w:styleId="cf01">
    <w:name w:val="cf01"/>
    <w:basedOn w:val="a0"/>
    <w:rsid w:val="008E74D7"/>
    <w:rPr>
      <w:rFonts w:ascii="Microsoft YaHei UI" w:eastAsia="Microsoft YaHei UI" w:hAnsi="Microsoft YaHei UI" w:hint="eastAsia"/>
      <w:sz w:val="18"/>
      <w:szCs w:val="18"/>
    </w:rPr>
  </w:style>
  <w:style w:type="character" w:styleId="af0">
    <w:name w:val="Placeholder Text"/>
    <w:basedOn w:val="a0"/>
    <w:uiPriority w:val="99"/>
    <w:semiHidden/>
    <w:rsid w:val="00884ED8"/>
    <w:rPr>
      <w:color w:val="808080"/>
    </w:rPr>
  </w:style>
  <w:style w:type="table" w:styleId="af1">
    <w:name w:val="Table Grid"/>
    <w:basedOn w:val="a1"/>
    <w:uiPriority w:val="39"/>
    <w:rsid w:val="009B4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CE6616"/>
    <w:pPr>
      <w:snapToGrid w:val="0"/>
      <w:jc w:val="left"/>
    </w:pPr>
  </w:style>
  <w:style w:type="character" w:customStyle="1" w:styleId="af3">
    <w:name w:val="尾注文本 字符"/>
    <w:basedOn w:val="a0"/>
    <w:link w:val="af2"/>
    <w:uiPriority w:val="99"/>
    <w:semiHidden/>
    <w:rsid w:val="00CE6616"/>
  </w:style>
  <w:style w:type="character" w:styleId="af4">
    <w:name w:val="endnote reference"/>
    <w:basedOn w:val="a0"/>
    <w:uiPriority w:val="99"/>
    <w:semiHidden/>
    <w:unhideWhenUsed/>
    <w:rsid w:val="00CE6616"/>
    <w:rPr>
      <w:vertAlign w:val="superscript"/>
    </w:rPr>
  </w:style>
  <w:style w:type="paragraph" w:styleId="af5">
    <w:name w:val="Revision"/>
    <w:hidden/>
    <w:uiPriority w:val="99"/>
    <w:semiHidden/>
    <w:rsid w:val="0090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253">
      <w:bodyDiv w:val="1"/>
      <w:marLeft w:val="0"/>
      <w:marRight w:val="0"/>
      <w:marTop w:val="0"/>
      <w:marBottom w:val="0"/>
      <w:divBdr>
        <w:top w:val="none" w:sz="0" w:space="0" w:color="auto"/>
        <w:left w:val="none" w:sz="0" w:space="0" w:color="auto"/>
        <w:bottom w:val="none" w:sz="0" w:space="0" w:color="auto"/>
        <w:right w:val="none" w:sz="0" w:space="0" w:color="auto"/>
      </w:divBdr>
      <w:divsChild>
        <w:div w:id="1092816300">
          <w:marLeft w:val="0"/>
          <w:marRight w:val="0"/>
          <w:marTop w:val="0"/>
          <w:marBottom w:val="0"/>
          <w:divBdr>
            <w:top w:val="none" w:sz="0" w:space="0" w:color="auto"/>
            <w:left w:val="none" w:sz="0" w:space="0" w:color="auto"/>
            <w:bottom w:val="none" w:sz="0" w:space="0" w:color="auto"/>
            <w:right w:val="none" w:sz="0" w:space="0" w:color="auto"/>
          </w:divBdr>
        </w:div>
      </w:divsChild>
    </w:div>
    <w:div w:id="38743964">
      <w:bodyDiv w:val="1"/>
      <w:marLeft w:val="0"/>
      <w:marRight w:val="0"/>
      <w:marTop w:val="0"/>
      <w:marBottom w:val="0"/>
      <w:divBdr>
        <w:top w:val="none" w:sz="0" w:space="0" w:color="auto"/>
        <w:left w:val="none" w:sz="0" w:space="0" w:color="auto"/>
        <w:bottom w:val="none" w:sz="0" w:space="0" w:color="auto"/>
        <w:right w:val="none" w:sz="0" w:space="0" w:color="auto"/>
      </w:divBdr>
    </w:div>
    <w:div w:id="99958931">
      <w:bodyDiv w:val="1"/>
      <w:marLeft w:val="0"/>
      <w:marRight w:val="0"/>
      <w:marTop w:val="0"/>
      <w:marBottom w:val="0"/>
      <w:divBdr>
        <w:top w:val="none" w:sz="0" w:space="0" w:color="auto"/>
        <w:left w:val="none" w:sz="0" w:space="0" w:color="auto"/>
        <w:bottom w:val="none" w:sz="0" w:space="0" w:color="auto"/>
        <w:right w:val="none" w:sz="0" w:space="0" w:color="auto"/>
      </w:divBdr>
    </w:div>
    <w:div w:id="305282824">
      <w:bodyDiv w:val="1"/>
      <w:marLeft w:val="0"/>
      <w:marRight w:val="0"/>
      <w:marTop w:val="0"/>
      <w:marBottom w:val="0"/>
      <w:divBdr>
        <w:top w:val="none" w:sz="0" w:space="0" w:color="auto"/>
        <w:left w:val="none" w:sz="0" w:space="0" w:color="auto"/>
        <w:bottom w:val="none" w:sz="0" w:space="0" w:color="auto"/>
        <w:right w:val="none" w:sz="0" w:space="0" w:color="auto"/>
      </w:divBdr>
    </w:div>
    <w:div w:id="311058912">
      <w:bodyDiv w:val="1"/>
      <w:marLeft w:val="0"/>
      <w:marRight w:val="0"/>
      <w:marTop w:val="0"/>
      <w:marBottom w:val="0"/>
      <w:divBdr>
        <w:top w:val="none" w:sz="0" w:space="0" w:color="auto"/>
        <w:left w:val="none" w:sz="0" w:space="0" w:color="auto"/>
        <w:bottom w:val="none" w:sz="0" w:space="0" w:color="auto"/>
        <w:right w:val="none" w:sz="0" w:space="0" w:color="auto"/>
      </w:divBdr>
    </w:div>
    <w:div w:id="339432212">
      <w:bodyDiv w:val="1"/>
      <w:marLeft w:val="0"/>
      <w:marRight w:val="0"/>
      <w:marTop w:val="0"/>
      <w:marBottom w:val="0"/>
      <w:divBdr>
        <w:top w:val="none" w:sz="0" w:space="0" w:color="auto"/>
        <w:left w:val="none" w:sz="0" w:space="0" w:color="auto"/>
        <w:bottom w:val="none" w:sz="0" w:space="0" w:color="auto"/>
        <w:right w:val="none" w:sz="0" w:space="0" w:color="auto"/>
      </w:divBdr>
    </w:div>
    <w:div w:id="494297456">
      <w:bodyDiv w:val="1"/>
      <w:marLeft w:val="0"/>
      <w:marRight w:val="0"/>
      <w:marTop w:val="0"/>
      <w:marBottom w:val="0"/>
      <w:divBdr>
        <w:top w:val="none" w:sz="0" w:space="0" w:color="auto"/>
        <w:left w:val="none" w:sz="0" w:space="0" w:color="auto"/>
        <w:bottom w:val="none" w:sz="0" w:space="0" w:color="auto"/>
        <w:right w:val="none" w:sz="0" w:space="0" w:color="auto"/>
      </w:divBdr>
      <w:divsChild>
        <w:div w:id="1038314781">
          <w:marLeft w:val="0"/>
          <w:marRight w:val="0"/>
          <w:marTop w:val="0"/>
          <w:marBottom w:val="0"/>
          <w:divBdr>
            <w:top w:val="none" w:sz="0" w:space="0" w:color="auto"/>
            <w:left w:val="none" w:sz="0" w:space="0" w:color="auto"/>
            <w:bottom w:val="none" w:sz="0" w:space="0" w:color="auto"/>
            <w:right w:val="none" w:sz="0" w:space="0" w:color="auto"/>
          </w:divBdr>
        </w:div>
      </w:divsChild>
    </w:div>
    <w:div w:id="548155306">
      <w:bodyDiv w:val="1"/>
      <w:marLeft w:val="0"/>
      <w:marRight w:val="0"/>
      <w:marTop w:val="0"/>
      <w:marBottom w:val="0"/>
      <w:divBdr>
        <w:top w:val="none" w:sz="0" w:space="0" w:color="auto"/>
        <w:left w:val="none" w:sz="0" w:space="0" w:color="auto"/>
        <w:bottom w:val="none" w:sz="0" w:space="0" w:color="auto"/>
        <w:right w:val="none" w:sz="0" w:space="0" w:color="auto"/>
      </w:divBdr>
    </w:div>
    <w:div w:id="748625540">
      <w:bodyDiv w:val="1"/>
      <w:marLeft w:val="0"/>
      <w:marRight w:val="0"/>
      <w:marTop w:val="0"/>
      <w:marBottom w:val="0"/>
      <w:divBdr>
        <w:top w:val="none" w:sz="0" w:space="0" w:color="auto"/>
        <w:left w:val="none" w:sz="0" w:space="0" w:color="auto"/>
        <w:bottom w:val="none" w:sz="0" w:space="0" w:color="auto"/>
        <w:right w:val="none" w:sz="0" w:space="0" w:color="auto"/>
      </w:divBdr>
    </w:div>
    <w:div w:id="805044485">
      <w:bodyDiv w:val="1"/>
      <w:marLeft w:val="0"/>
      <w:marRight w:val="0"/>
      <w:marTop w:val="0"/>
      <w:marBottom w:val="0"/>
      <w:divBdr>
        <w:top w:val="none" w:sz="0" w:space="0" w:color="auto"/>
        <w:left w:val="none" w:sz="0" w:space="0" w:color="auto"/>
        <w:bottom w:val="none" w:sz="0" w:space="0" w:color="auto"/>
        <w:right w:val="none" w:sz="0" w:space="0" w:color="auto"/>
      </w:divBdr>
    </w:div>
    <w:div w:id="835146980">
      <w:bodyDiv w:val="1"/>
      <w:marLeft w:val="0"/>
      <w:marRight w:val="0"/>
      <w:marTop w:val="0"/>
      <w:marBottom w:val="0"/>
      <w:divBdr>
        <w:top w:val="none" w:sz="0" w:space="0" w:color="auto"/>
        <w:left w:val="none" w:sz="0" w:space="0" w:color="auto"/>
        <w:bottom w:val="none" w:sz="0" w:space="0" w:color="auto"/>
        <w:right w:val="none" w:sz="0" w:space="0" w:color="auto"/>
      </w:divBdr>
    </w:div>
    <w:div w:id="1182088869">
      <w:bodyDiv w:val="1"/>
      <w:marLeft w:val="0"/>
      <w:marRight w:val="0"/>
      <w:marTop w:val="0"/>
      <w:marBottom w:val="0"/>
      <w:divBdr>
        <w:top w:val="none" w:sz="0" w:space="0" w:color="auto"/>
        <w:left w:val="none" w:sz="0" w:space="0" w:color="auto"/>
        <w:bottom w:val="none" w:sz="0" w:space="0" w:color="auto"/>
        <w:right w:val="none" w:sz="0" w:space="0" w:color="auto"/>
      </w:divBdr>
    </w:div>
    <w:div w:id="1274827450">
      <w:bodyDiv w:val="1"/>
      <w:marLeft w:val="0"/>
      <w:marRight w:val="0"/>
      <w:marTop w:val="0"/>
      <w:marBottom w:val="0"/>
      <w:divBdr>
        <w:top w:val="none" w:sz="0" w:space="0" w:color="auto"/>
        <w:left w:val="none" w:sz="0" w:space="0" w:color="auto"/>
        <w:bottom w:val="none" w:sz="0" w:space="0" w:color="auto"/>
        <w:right w:val="none" w:sz="0" w:space="0" w:color="auto"/>
      </w:divBdr>
    </w:div>
    <w:div w:id="1430352202">
      <w:bodyDiv w:val="1"/>
      <w:marLeft w:val="0"/>
      <w:marRight w:val="0"/>
      <w:marTop w:val="0"/>
      <w:marBottom w:val="0"/>
      <w:divBdr>
        <w:top w:val="none" w:sz="0" w:space="0" w:color="auto"/>
        <w:left w:val="none" w:sz="0" w:space="0" w:color="auto"/>
        <w:bottom w:val="none" w:sz="0" w:space="0" w:color="auto"/>
        <w:right w:val="none" w:sz="0" w:space="0" w:color="auto"/>
      </w:divBdr>
      <w:divsChild>
        <w:div w:id="1806121703">
          <w:marLeft w:val="0"/>
          <w:marRight w:val="0"/>
          <w:marTop w:val="0"/>
          <w:marBottom w:val="0"/>
          <w:divBdr>
            <w:top w:val="none" w:sz="0" w:space="0" w:color="auto"/>
            <w:left w:val="none" w:sz="0" w:space="0" w:color="auto"/>
            <w:bottom w:val="none" w:sz="0" w:space="0" w:color="auto"/>
            <w:right w:val="none" w:sz="0" w:space="0" w:color="auto"/>
          </w:divBdr>
        </w:div>
      </w:divsChild>
    </w:div>
    <w:div w:id="1571965272">
      <w:bodyDiv w:val="1"/>
      <w:marLeft w:val="0"/>
      <w:marRight w:val="0"/>
      <w:marTop w:val="0"/>
      <w:marBottom w:val="0"/>
      <w:divBdr>
        <w:top w:val="none" w:sz="0" w:space="0" w:color="auto"/>
        <w:left w:val="none" w:sz="0" w:space="0" w:color="auto"/>
        <w:bottom w:val="none" w:sz="0" w:space="0" w:color="auto"/>
        <w:right w:val="none" w:sz="0" w:space="0" w:color="auto"/>
      </w:divBdr>
    </w:div>
    <w:div w:id="1655573078">
      <w:bodyDiv w:val="1"/>
      <w:marLeft w:val="0"/>
      <w:marRight w:val="0"/>
      <w:marTop w:val="0"/>
      <w:marBottom w:val="0"/>
      <w:divBdr>
        <w:top w:val="none" w:sz="0" w:space="0" w:color="auto"/>
        <w:left w:val="none" w:sz="0" w:space="0" w:color="auto"/>
        <w:bottom w:val="none" w:sz="0" w:space="0" w:color="auto"/>
        <w:right w:val="none" w:sz="0" w:space="0" w:color="auto"/>
      </w:divBdr>
    </w:div>
    <w:div w:id="1715621338">
      <w:bodyDiv w:val="1"/>
      <w:marLeft w:val="0"/>
      <w:marRight w:val="0"/>
      <w:marTop w:val="0"/>
      <w:marBottom w:val="0"/>
      <w:divBdr>
        <w:top w:val="none" w:sz="0" w:space="0" w:color="auto"/>
        <w:left w:val="none" w:sz="0" w:space="0" w:color="auto"/>
        <w:bottom w:val="none" w:sz="0" w:space="0" w:color="auto"/>
        <w:right w:val="none" w:sz="0" w:space="0" w:color="auto"/>
      </w:divBdr>
    </w:div>
    <w:div w:id="1741635639">
      <w:bodyDiv w:val="1"/>
      <w:marLeft w:val="0"/>
      <w:marRight w:val="0"/>
      <w:marTop w:val="0"/>
      <w:marBottom w:val="0"/>
      <w:divBdr>
        <w:top w:val="none" w:sz="0" w:space="0" w:color="auto"/>
        <w:left w:val="none" w:sz="0" w:space="0" w:color="auto"/>
        <w:bottom w:val="none" w:sz="0" w:space="0" w:color="auto"/>
        <w:right w:val="none" w:sz="0" w:space="0" w:color="auto"/>
      </w:divBdr>
    </w:div>
    <w:div w:id="1845630196">
      <w:bodyDiv w:val="1"/>
      <w:marLeft w:val="0"/>
      <w:marRight w:val="0"/>
      <w:marTop w:val="0"/>
      <w:marBottom w:val="0"/>
      <w:divBdr>
        <w:top w:val="none" w:sz="0" w:space="0" w:color="auto"/>
        <w:left w:val="none" w:sz="0" w:space="0" w:color="auto"/>
        <w:bottom w:val="none" w:sz="0" w:space="0" w:color="auto"/>
        <w:right w:val="none" w:sz="0" w:space="0" w:color="auto"/>
      </w:divBdr>
    </w:div>
    <w:div w:id="2135900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058D-6F80-414F-9DD8-D66AA296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16</Pages>
  <Words>2609</Words>
  <Characters>14873</Characters>
  <Application>Microsoft Office Word</Application>
  <DocSecurity>0</DocSecurity>
  <Lines>123</Lines>
  <Paragraphs>34</Paragraphs>
  <ScaleCrop>false</ScaleCrop>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江磊 袁</dc:creator>
  <cp:keywords/>
  <dc:description/>
  <cp:lastModifiedBy>江磊 袁</cp:lastModifiedBy>
  <cp:revision>21</cp:revision>
  <dcterms:created xsi:type="dcterms:W3CDTF">2023-04-10T09:35:00Z</dcterms:created>
  <dcterms:modified xsi:type="dcterms:W3CDTF">2023-04-12T03:50:00Z</dcterms:modified>
</cp:coreProperties>
</file>