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3E4A" w14:textId="2759D124" w:rsidR="00E944DB" w:rsidRDefault="00192F4D" w:rsidP="00192F4D">
      <w:pPr>
        <w:pStyle w:val="1"/>
      </w:pPr>
      <w:r>
        <w:rPr>
          <w:rFonts w:hint="eastAsia"/>
        </w:rPr>
        <w:t>摘要</w:t>
      </w:r>
    </w:p>
    <w:p w14:paraId="3BB92254" w14:textId="774EDF7E" w:rsidR="00192F4D" w:rsidRDefault="00192F4D" w:rsidP="00192F4D">
      <w:pPr>
        <w:pStyle w:val="1"/>
      </w:pPr>
      <w:r>
        <w:rPr>
          <w:rFonts w:hint="eastAsia"/>
        </w:rPr>
        <w:t>引言</w:t>
      </w:r>
    </w:p>
    <w:p w14:paraId="27E0CCED" w14:textId="2D998737" w:rsidR="00192F4D" w:rsidRDefault="00192F4D" w:rsidP="00192F4D">
      <w:pPr>
        <w:pStyle w:val="1"/>
      </w:pPr>
      <w:r>
        <w:rPr>
          <w:rFonts w:hint="eastAsia"/>
        </w:rPr>
        <w:t>理论背景</w:t>
      </w:r>
    </w:p>
    <w:p w14:paraId="75E518C7" w14:textId="77777777" w:rsidR="00192F4D" w:rsidRPr="00192F4D" w:rsidRDefault="00192F4D" w:rsidP="00192F4D">
      <w:pPr>
        <w:rPr>
          <w:rFonts w:hint="eastAsia"/>
        </w:rPr>
      </w:pPr>
    </w:p>
    <w:p w14:paraId="26FD6787" w14:textId="542ABE1A" w:rsidR="00192F4D" w:rsidRDefault="00192F4D" w:rsidP="00192F4D">
      <w:pPr>
        <w:pStyle w:val="2"/>
      </w:pPr>
      <w:r>
        <w:t>T</w:t>
      </w:r>
      <w:r>
        <w:rPr>
          <w:rFonts w:hint="eastAsia"/>
        </w:rPr>
        <w:t>he</w:t>
      </w:r>
      <w:r>
        <w:t xml:space="preserve"> Solution of </w:t>
      </w:r>
      <w:r w:rsidRPr="00192F4D">
        <w:rPr>
          <w:rFonts w:hint="eastAsia"/>
        </w:rPr>
        <w:t>Ornstein-</w:t>
      </w:r>
      <w:proofErr w:type="spellStart"/>
      <w:r w:rsidRPr="00192F4D">
        <w:rPr>
          <w:rFonts w:hint="eastAsia"/>
        </w:rPr>
        <w:t>Uhlenbeck</w:t>
      </w:r>
      <w:proofErr w:type="spellEnd"/>
      <w:r>
        <w:t xml:space="preserve"> Process</w:t>
      </w:r>
    </w:p>
    <w:p w14:paraId="06CBC763" w14:textId="5EAB8BEE" w:rsidR="00192F4D" w:rsidRDefault="00192F4D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In the s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tochastic volatility models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the volatility follows the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Ornstein-</w:t>
      </w:r>
      <w:proofErr w:type="spellStart"/>
      <w:r>
        <w:rPr>
          <w:rFonts w:ascii="Segoe UI" w:hAnsi="Segoe UI" w:cs="Segoe UI"/>
          <w:color w:val="101214"/>
          <w:szCs w:val="21"/>
          <w:shd w:val="clear" w:color="auto" w:fill="FFFFFF"/>
        </w:rPr>
        <w:t>Uhlenbeck</w:t>
      </w:r>
      <w:proofErr w:type="spellEnd"/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Process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, which shows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the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existence of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Pr="00192F4D">
        <w:rPr>
          <w:rFonts w:ascii="Segoe UI" w:hAnsi="Segoe UI" w:cs="Segoe UI"/>
          <w:color w:val="101214"/>
          <w:szCs w:val="21"/>
          <w:shd w:val="clear" w:color="auto" w:fill="FFFFFF"/>
        </w:rPr>
        <w:t>mean reversion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about the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01214"/>
          <w:szCs w:val="21"/>
          <w:shd w:val="clear" w:color="auto" w:fill="FFFFFF"/>
        </w:rPr>
        <w:t>volatility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101214"/>
          <w:szCs w:val="21"/>
          <w:shd w:val="clear" w:color="auto" w:fill="FFFFFF"/>
        </w:rPr>
        <w:t>Heston,1993). Under the physical measure</w:t>
      </w:r>
      <w:r w:rsidR="0010479E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P</m:t>
            </m:r>
          </m:e>
        </m:d>
      </m:oMath>
      <w:r w:rsidR="0010479E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,</w:t>
      </w:r>
      <w:r w:rsidR="0010479E">
        <w:rPr>
          <w:rFonts w:ascii="Segoe UI" w:hAnsi="Segoe UI" w:cs="Segoe UI"/>
          <w:color w:val="101214"/>
          <w:szCs w:val="21"/>
          <w:shd w:val="clear" w:color="auto" w:fill="FFFFFF"/>
        </w:rPr>
        <w:t>on the trade date</w:t>
      </w:r>
      <w:r w:rsidR="0010479E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t</m:t>
        </m:r>
      </m:oMath>
      <w:r w:rsidR="0010479E">
        <w:rPr>
          <w:rFonts w:ascii="Segoe UI" w:hAnsi="Segoe UI" w:cs="Segoe UI"/>
          <w:color w:val="101214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the stock price</w:t>
      </w:r>
      <w:r w:rsidR="00F24212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and volatility</w:t>
      </w:r>
      <w:r w:rsidR="00F24212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evolves as</w:t>
      </w:r>
      <w:r w:rsidR="000D18B0">
        <w:rPr>
          <w:rStyle w:val="ac"/>
          <w:rFonts w:ascii="Segoe UI" w:hAnsi="Segoe UI" w:cs="Segoe UI"/>
          <w:color w:val="101214"/>
          <w:szCs w:val="21"/>
          <w:shd w:val="clear" w:color="auto" w:fill="FFFFFF"/>
        </w:rPr>
        <w:footnoteReference w:id="1"/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:</w:t>
      </w:r>
    </w:p>
    <w:p w14:paraId="753A94CC" w14:textId="012FFA77" w:rsidR="00667DD8" w:rsidRPr="00667DD8" w:rsidRDefault="00667DD8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1</m:t>
              </m:r>
            </m:e>
          </m:d>
        </m:oMath>
      </m:oMathPara>
    </w:p>
    <w:p w14:paraId="4323E154" w14:textId="794AD3D6" w:rsidR="00192F4D" w:rsidRPr="0010479E" w:rsidRDefault="0010479E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=μ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dt+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</m:t>
          </m:r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s,t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P</m:t>
              </m:r>
            </m:sup>
          </m:sSubSup>
        </m:oMath>
      </m:oMathPara>
    </w:p>
    <w:p w14:paraId="4B5543D8" w14:textId="1041500D" w:rsidR="00192F4D" w:rsidRPr="00667DD8" w:rsidRDefault="0010479E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κ</m:t>
          </m:r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θ-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dt+</m:t>
          </m:r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δ</m:t>
          </m:r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</m:t>
          </m:r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,t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P</m:t>
              </m:r>
            </m:sup>
          </m:sSubSup>
        </m:oMath>
      </m:oMathPara>
    </w:p>
    <w:p w14:paraId="498D1A25" w14:textId="43C1F899" w:rsidR="00F24212" w:rsidRPr="000D18B0" w:rsidRDefault="0010479E" w:rsidP="00667DD8">
      <w:pPr>
        <w:rPr>
          <w:rFonts w:ascii="Segoe UI" w:hAnsi="Segoe UI" w:cs="Segoe UI"/>
          <w:iCs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W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here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μ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and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r</w:t>
      </w:r>
      <w:r w:rsidRPr="0010479E">
        <w:rPr>
          <w:rFonts w:ascii="Segoe UI" w:hAnsi="Segoe UI" w:cs="Segoe UI"/>
          <w:color w:val="101214"/>
          <w:szCs w:val="21"/>
          <w:shd w:val="clear" w:color="auto" w:fill="FFFFFF"/>
        </w:rPr>
        <w:t xml:space="preserve">epresent the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drift</w:t>
      </w:r>
      <w:r w:rsidRPr="0010479E">
        <w:rPr>
          <w:rFonts w:ascii="Segoe UI" w:hAnsi="Segoe UI" w:cs="Segoe UI"/>
          <w:color w:val="101214"/>
          <w:szCs w:val="21"/>
          <w:shd w:val="clear" w:color="auto" w:fill="FFFFFF"/>
        </w:rPr>
        <w:t xml:space="preserve"> rate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 xml:space="preserve"> and volatility</w:t>
      </w:r>
      <w:r w:rsidRPr="0010479E">
        <w:rPr>
          <w:rFonts w:ascii="Segoe UI" w:hAnsi="Segoe UI" w:cs="Segoe UI"/>
          <w:color w:val="101214"/>
          <w:szCs w:val="21"/>
          <w:shd w:val="clear" w:color="auto" w:fill="FFFFFF"/>
        </w:rPr>
        <w:t xml:space="preserve"> of the stock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Pr="0010479E">
        <w:rPr>
          <w:rFonts w:ascii="Segoe UI" w:hAnsi="Segoe UI" w:cs="Segoe UI"/>
          <w:color w:val="101214"/>
          <w:szCs w:val="21"/>
          <w:shd w:val="clear" w:color="auto" w:fill="FFFFFF"/>
        </w:rPr>
        <w:t>return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, 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>respectively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μ</m:t>
        </m:r>
      </m:oMath>
      <w:r w:rsidR="00667DD8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 xml:space="preserve">is a constant but not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  <w:r w:rsidR="00667DD8" w:rsidRPr="00667DD8">
        <w:rPr>
          <w:rFonts w:ascii="Cambria Math" w:hAnsi="Cambria Math" w:cs="Segoe UI"/>
          <w:i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κ</m:t>
        </m:r>
      </m:oMath>
      <w:r w:rsidR="00667DD8">
        <w:rPr>
          <w:rFonts w:ascii="Cambria Math" w:hAnsi="Cambria Math" w:cs="Segoe UI" w:hint="eastAsia"/>
          <w:i/>
          <w:color w:val="101214"/>
          <w:szCs w:val="21"/>
          <w:shd w:val="clear" w:color="auto" w:fill="FFFFFF"/>
        </w:rPr>
        <w:t xml:space="preserve"> </w:t>
      </w:r>
      <w:r w:rsidR="00667DD8">
        <w:rPr>
          <w:rFonts w:ascii="Cambria Math" w:hAnsi="Cambria Math" w:cs="Segoe UI"/>
          <w:iCs/>
          <w:color w:val="101214"/>
          <w:szCs w:val="21"/>
          <w:shd w:val="clear" w:color="auto" w:fill="FFFFFF"/>
        </w:rPr>
        <w:t xml:space="preserve">is 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>t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>he speed of mean reversion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 xml:space="preserve">, and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θ</m:t>
        </m:r>
      </m:oMath>
      <w:r w:rsidR="00667DD8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 xml:space="preserve">is the long-term mean of volatility,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δ</m:t>
        </m:r>
      </m:oMath>
      <w:r w:rsidR="00667DD8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>is the volatility of volatility</w:t>
      </w:r>
      <w:r w:rsidR="006355D4"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  <w:r w:rsidR="006355D4" w:rsidRPr="006355D4">
        <w:rPr>
          <w:rFonts w:ascii="Cambria Math" w:hAnsi="Cambria Math" w:cs="Segoe UI"/>
          <w:i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κ</m:t>
        </m:r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 xml:space="preserve">, </m:t>
        </m:r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θ</m:t>
        </m:r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 xml:space="preserve">, </m:t>
        </m:r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δ</m:t>
        </m:r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&gt;0</m:t>
        </m:r>
      </m:oMath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  <w:r w:rsidR="00667DD8" w:rsidRPr="00667DD8">
        <w:rPr>
          <w:rFonts w:ascii="Cambria Math" w:hAnsi="Cambria Math" w:cs="Segoe UI"/>
          <w:i/>
          <w:color w:val="101214"/>
          <w:szCs w:val="21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s,t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P</m:t>
            </m:r>
          </m:sup>
        </m:sSubSup>
      </m:oMath>
      <w:r w:rsidR="000D18B0">
        <w:rPr>
          <w:rFonts w:ascii="Cambria Math" w:hAnsi="Cambria Math" w:cs="Segoe UI" w:hint="eastAsia"/>
          <w:i/>
          <w:color w:val="101214"/>
          <w:szCs w:val="21"/>
          <w:shd w:val="clear" w:color="auto" w:fill="FFFFFF"/>
        </w:rPr>
        <w:t xml:space="preserve"> </w:t>
      </w:r>
      <w:r w:rsidR="000D18B0">
        <w:rPr>
          <w:rFonts w:ascii="Cambria Math" w:hAnsi="Cambria Math" w:cs="Segoe UI"/>
          <w:iCs/>
          <w:color w:val="101214"/>
          <w:szCs w:val="21"/>
          <w:shd w:val="clear" w:color="auto" w:fill="FFFFFF"/>
        </w:rPr>
        <w:t xml:space="preserve">and </w:t>
      </w:r>
      <m:oMath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σ,t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P</m:t>
            </m:r>
          </m:sup>
        </m:sSubSup>
      </m:oMath>
      <w:r w:rsidR="000D18B0">
        <w:rPr>
          <w:rFonts w:ascii="Cambria Math" w:hAnsi="Cambria Math" w:cs="Segoe UI" w:hint="eastAsia"/>
          <w:color w:val="101214"/>
          <w:szCs w:val="21"/>
          <w:shd w:val="clear" w:color="auto" w:fill="FFFFFF"/>
        </w:rPr>
        <w:t xml:space="preserve"> </w:t>
      </w:r>
      <w:r w:rsidR="000D18B0">
        <w:rPr>
          <w:rFonts w:ascii="Cambria Math" w:hAnsi="Cambria Math" w:cs="Segoe UI"/>
          <w:color w:val="101214"/>
          <w:szCs w:val="21"/>
          <w:shd w:val="clear" w:color="auto" w:fill="FFFFFF"/>
        </w:rPr>
        <w:t xml:space="preserve">are the </w:t>
      </w:r>
      <w:r w:rsidR="000D18B0">
        <w:rPr>
          <w:rFonts w:ascii="Segoe UI" w:hAnsi="Segoe UI" w:cs="Segoe UI"/>
          <w:color w:val="101214"/>
          <w:szCs w:val="21"/>
          <w:shd w:val="clear" w:color="auto" w:fill="FFFFFF"/>
        </w:rPr>
        <w:t>w</w:t>
      </w:r>
      <w:r w:rsidR="000D18B0">
        <w:rPr>
          <w:rFonts w:ascii="Segoe UI" w:hAnsi="Segoe UI" w:cs="Segoe UI"/>
          <w:color w:val="101214"/>
          <w:szCs w:val="21"/>
          <w:shd w:val="clear" w:color="auto" w:fill="FFFFFF"/>
        </w:rPr>
        <w:t>iener process</w:t>
      </w:r>
      <w:r w:rsidR="000D18B0">
        <w:rPr>
          <w:rFonts w:ascii="Segoe UI" w:hAnsi="Segoe UI" w:cs="Segoe UI"/>
          <w:color w:val="101214"/>
          <w:szCs w:val="21"/>
          <w:shd w:val="clear" w:color="auto" w:fill="FFFFFF"/>
        </w:rPr>
        <w:t xml:space="preserve"> of stock and volatility u</w:t>
      </w:r>
      <w:r w:rsidR="000D18B0">
        <w:rPr>
          <w:rFonts w:ascii="Segoe UI" w:hAnsi="Segoe UI" w:cs="Segoe UI"/>
          <w:color w:val="101214"/>
          <w:szCs w:val="21"/>
          <w:shd w:val="clear" w:color="auto" w:fill="FFFFFF"/>
        </w:rPr>
        <w:t xml:space="preserve">nder the physical measure </w:t>
      </w:r>
      <m:oMath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P</m:t>
            </m:r>
          </m:e>
        </m:d>
      </m:oMath>
      <w:r w:rsidR="000D18B0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0D18B0">
        <w:rPr>
          <w:rFonts w:ascii="Segoe UI" w:hAnsi="Segoe UI" w:cs="Segoe UI"/>
          <w:color w:val="101214"/>
          <w:szCs w:val="21"/>
          <w:shd w:val="clear" w:color="auto" w:fill="FFFFFF"/>
        </w:rPr>
        <w:t>,</w:t>
      </w:r>
      <w:r w:rsidR="000D18B0" w:rsidRPr="000D18B0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0D18B0">
        <w:rPr>
          <w:rFonts w:ascii="Segoe UI" w:hAnsi="Segoe UI" w:cs="Segoe UI"/>
          <w:color w:val="101214"/>
          <w:szCs w:val="21"/>
          <w:shd w:val="clear" w:color="auto" w:fill="FFFFFF"/>
        </w:rPr>
        <w:t>respectively</w:t>
      </w:r>
      <w:r w:rsidR="000D18B0">
        <w:rPr>
          <w:rFonts w:ascii="Segoe UI" w:hAnsi="Segoe UI" w:cs="Segoe UI"/>
          <w:color w:val="101214"/>
          <w:szCs w:val="21"/>
          <w:shd w:val="clear" w:color="auto" w:fill="FFFFFF"/>
        </w:rPr>
        <w:t xml:space="preserve">, and their </w:t>
      </w:r>
      <w:r w:rsidR="000D18B0">
        <w:rPr>
          <w:rFonts w:ascii="Segoe UI" w:hAnsi="Segoe UI" w:cs="Segoe UI"/>
          <w:color w:val="101214"/>
          <w:szCs w:val="21"/>
          <w:shd w:val="clear" w:color="auto" w:fill="FFFFFF"/>
        </w:rPr>
        <w:t>correlation</w:t>
      </w:r>
      <w:r w:rsidR="000D18B0">
        <w:rPr>
          <w:rFonts w:ascii="Segoe UI" w:hAnsi="Segoe UI" w:cs="Segoe UI"/>
          <w:color w:val="101214"/>
          <w:szCs w:val="21"/>
          <w:shd w:val="clear" w:color="auto" w:fill="FFFFFF"/>
        </w:rPr>
        <w:t xml:space="preserve"> is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ρ</m:t>
        </m:r>
      </m:oMath>
      <w:r w:rsidR="000D18B0"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</w:p>
    <w:p w14:paraId="7F6EE36D" w14:textId="0F0FE2FE" w:rsidR="00F24212" w:rsidRDefault="006F2921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T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he option price is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f(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,t)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thus </w:t>
      </w:r>
      <w:r w:rsidRPr="006F2921">
        <w:rPr>
          <w:rFonts w:ascii="Segoe UI" w:hAnsi="Segoe UI" w:cs="Segoe UI"/>
          <w:color w:val="101214"/>
          <w:szCs w:val="21"/>
          <w:shd w:val="clear" w:color="auto" w:fill="FFFFFF"/>
        </w:rPr>
        <w:t>the partial differential equation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of value is:</w:t>
      </w:r>
    </w:p>
    <w:p w14:paraId="11EBEBB3" w14:textId="12D621D6" w:rsidR="006D1714" w:rsidRPr="00667DD8" w:rsidRDefault="006D1714" w:rsidP="006D1714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2</m:t>
              </m:r>
            </m:e>
          </m:d>
        </m:oMath>
      </m:oMathPara>
    </w:p>
    <w:p w14:paraId="0720F02A" w14:textId="6A8EA70B" w:rsidR="006F2921" w:rsidRPr="000D18B0" w:rsidRDefault="007E2185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</m:t>
          </m:r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2</m:t>
          </m:r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ρ</m:t>
          </m:r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δ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+2</m:t>
          </m:r>
          <m:sSup>
            <m:s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δ</m:t>
              </m:r>
            </m:e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+r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κ</m:t>
              </m:r>
              <m:d>
                <m:d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101214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-λ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-rf+</m:t>
          </m:r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=0</m:t>
          </m:r>
        </m:oMath>
      </m:oMathPara>
    </w:p>
    <w:p w14:paraId="1760AE80" w14:textId="52B0E023" w:rsidR="00F24212" w:rsidRDefault="006D1714" w:rsidP="006D1714">
      <w:pPr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W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here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λ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is the </w:t>
      </w:r>
      <w:r w:rsidR="00F476E6">
        <w:rPr>
          <w:rFonts w:ascii="Segoe UI" w:hAnsi="Segoe UI" w:cs="Segoe UI"/>
          <w:color w:val="101214"/>
          <w:szCs w:val="21"/>
          <w:shd w:val="clear" w:color="auto" w:fill="FFFFFF"/>
        </w:rPr>
        <w:t xml:space="preserve">compensation of volatility </w:t>
      </w:r>
      <w:proofErr w:type="gramStart"/>
      <w:r w:rsidR="00F476E6">
        <w:rPr>
          <w:rFonts w:ascii="Segoe UI" w:hAnsi="Segoe UI" w:cs="Segoe UI"/>
          <w:color w:val="101214"/>
          <w:szCs w:val="21"/>
          <w:shd w:val="clear" w:color="auto" w:fill="FFFFFF"/>
        </w:rPr>
        <w:t>risk</w:t>
      </w:r>
      <w:commentRangeStart w:id="0"/>
      <w:r w:rsidR="00F476E6">
        <w:rPr>
          <w:rFonts w:ascii="Segoe UI" w:hAnsi="Segoe UI" w:cs="Segoe UI"/>
          <w:color w:val="101214"/>
          <w:szCs w:val="21"/>
          <w:shd w:val="clear" w:color="auto" w:fill="FFFFFF"/>
        </w:rPr>
        <w:t>(</w:t>
      </w:r>
      <w:proofErr w:type="gramEnd"/>
      <w:r w:rsidR="00F476E6">
        <w:rPr>
          <w:rFonts w:ascii="Arial" w:hAnsi="Arial" w:cs="Arial"/>
          <w:color w:val="333333"/>
          <w:shd w:val="clear" w:color="auto" w:fill="FFFFFF"/>
        </w:rPr>
        <w:t>Huang</w:t>
      </w:r>
      <w:r w:rsidR="00F476E6">
        <w:rPr>
          <w:rFonts w:ascii="Arial" w:hAnsi="Arial" w:cs="Arial"/>
          <w:color w:val="333333"/>
          <w:shd w:val="clear" w:color="auto" w:fill="FFFFFF"/>
        </w:rPr>
        <w:t xml:space="preserve"> and</w:t>
      </w:r>
      <w:r w:rsidR="00F476E6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F476E6">
        <w:rPr>
          <w:rFonts w:ascii="Arial" w:hAnsi="Arial" w:cs="Arial"/>
          <w:color w:val="333333"/>
          <w:shd w:val="clear" w:color="auto" w:fill="FFFFFF"/>
        </w:rPr>
        <w:t>Darien</w:t>
      </w:r>
      <w:r w:rsidR="00F476E6">
        <w:rPr>
          <w:rFonts w:ascii="Arial" w:hAnsi="Arial" w:cs="Arial"/>
          <w:color w:val="333333"/>
          <w:shd w:val="clear" w:color="auto" w:fill="FFFFFF"/>
        </w:rPr>
        <w:t>, 2018</w:t>
      </w:r>
      <w:r w:rsidR="00F476E6">
        <w:rPr>
          <w:rFonts w:ascii="Segoe UI" w:hAnsi="Segoe UI" w:cs="Segoe UI"/>
          <w:color w:val="101214"/>
          <w:szCs w:val="21"/>
          <w:shd w:val="clear" w:color="auto" w:fill="FFFFFF"/>
        </w:rPr>
        <w:t>)</w:t>
      </w:r>
      <w:commentRangeEnd w:id="0"/>
      <w:r w:rsidR="00F476E6">
        <w:rPr>
          <w:rStyle w:val="ad"/>
        </w:rPr>
        <w:commentReference w:id="0"/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, thus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κ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θ-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-λ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8E3AC0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>is the drift of volatility under the risk-neutral measure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e>
        </m:d>
      </m:oMath>
      <w:r w:rsidR="008E3AC0"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 w:rsidR="009A218D" w:rsidRPr="009A218D">
        <w:rPr>
          <w:rFonts w:ascii="Cambria Math" w:hAnsi="Cambria Math" w:cs="Segoe UI"/>
          <w:i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r</m:t>
        </m:r>
      </m:oMath>
      <w:r w:rsidR="009A218D">
        <w:rPr>
          <w:rFonts w:ascii="Cambria Math" w:hAnsi="Cambria Math" w:cs="Segoe UI" w:hint="eastAsia"/>
          <w:i/>
          <w:color w:val="101214"/>
          <w:szCs w:val="21"/>
          <w:shd w:val="clear" w:color="auto" w:fill="FFFFFF"/>
        </w:rPr>
        <w:t xml:space="preserve"> </w:t>
      </w:r>
      <w:r w:rsidR="009A218D">
        <w:rPr>
          <w:rFonts w:ascii="Cambria Math" w:hAnsi="Cambria Math" w:cs="Segoe UI"/>
          <w:iCs/>
          <w:color w:val="101214"/>
          <w:szCs w:val="21"/>
          <w:shd w:val="clear" w:color="auto" w:fill="FFFFFF"/>
        </w:rPr>
        <w:t xml:space="preserve">is the </w:t>
      </w:r>
      <w:proofErr w:type="gramStart"/>
      <w:r w:rsidR="009A218D">
        <w:rPr>
          <w:rFonts w:ascii="Cambria Math" w:hAnsi="Cambria Math" w:cs="Segoe UI"/>
          <w:iCs/>
          <w:color w:val="101214"/>
          <w:szCs w:val="21"/>
          <w:shd w:val="clear" w:color="auto" w:fill="FFFFFF"/>
        </w:rPr>
        <w:t>risk free</w:t>
      </w:r>
      <w:proofErr w:type="gramEnd"/>
      <w:r w:rsidR="009A218D">
        <w:rPr>
          <w:rFonts w:ascii="Cambria Math" w:hAnsi="Cambria Math" w:cs="Segoe UI"/>
          <w:iCs/>
          <w:color w:val="101214"/>
          <w:szCs w:val="21"/>
          <w:shd w:val="clear" w:color="auto" w:fill="FFFFFF"/>
        </w:rPr>
        <w:t xml:space="preserve"> rate, which is set to a constant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 To get the risk-neutral SDE of volatility and stocks, we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9A218D">
        <w:rPr>
          <w:rFonts w:ascii="Segoe UI" w:hAnsi="Segoe UI" w:cs="Segoe UI" w:hint="eastAsia"/>
          <w:color w:val="101214"/>
          <w:szCs w:val="21"/>
          <w:shd w:val="clear" w:color="auto" w:fill="FFFFFF"/>
        </w:rPr>
        <w:t>u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 xml:space="preserve">se the </w:t>
      </w:r>
      <w:r w:rsidR="009A218D" w:rsidRPr="009A218D">
        <w:rPr>
          <w:rFonts w:ascii="Segoe UI" w:hAnsi="Segoe UI" w:cs="Segoe UI"/>
          <w:color w:val="101214"/>
          <w:szCs w:val="21"/>
          <w:shd w:val="clear" w:color="auto" w:fill="FFFFFF"/>
        </w:rPr>
        <w:t>Cameron-Martin-</w:t>
      </w:r>
      <w:proofErr w:type="spellStart"/>
      <w:r w:rsidR="009A218D" w:rsidRPr="009A218D">
        <w:rPr>
          <w:rFonts w:ascii="Segoe UI" w:hAnsi="Segoe UI" w:cs="Segoe UI"/>
          <w:color w:val="101214"/>
          <w:szCs w:val="21"/>
          <w:shd w:val="clear" w:color="auto" w:fill="FFFFFF"/>
        </w:rPr>
        <w:t>Girsanov</w:t>
      </w:r>
      <w:proofErr w:type="spellEnd"/>
      <w:r w:rsidR="009A218D" w:rsidRPr="009A218D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9A218D">
        <w:rPr>
          <w:rFonts w:ascii="Segoe UI" w:hAnsi="Segoe UI" w:cs="Segoe UI" w:hint="eastAsia"/>
          <w:color w:val="101214"/>
          <w:szCs w:val="21"/>
          <w:shd w:val="clear" w:color="auto" w:fill="FFFFFF"/>
        </w:rPr>
        <w:t>l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>emma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 set </w:t>
      </w:r>
      <w:r w:rsidR="008E3AC0">
        <w:rPr>
          <w:rFonts w:ascii="Cambria Math" w:hAnsi="Cambria Math" w:cs="Segoe UI"/>
          <w:color w:val="101214"/>
          <w:szCs w:val="21"/>
          <w:shd w:val="clear" w:color="auto" w:fill="FFFFFF"/>
        </w:rPr>
        <w:t xml:space="preserve">the 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>wiener process of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>volatility under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 Q </w:t>
      </w:r>
      <m:oMath>
        <m:acc>
          <m:accPr>
            <m:chr m:val="̃"/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accPr>
          <m:e>
            <m:sSubSup>
              <m:sSubSup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σ,t</m:t>
                </m:r>
              </m:sub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Q</m:t>
                </m:r>
              </m:sup>
            </m:sSubSup>
          </m:e>
        </m:acc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σ,t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+</m:t>
        </m:r>
        <m:nary>
          <m:naryPr>
            <m:limLoc m:val="subSup"/>
            <m:subHide m:val="1"/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naryPr>
          <m:sub/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κ</m:t>
                </m:r>
                <m:d>
                  <m:d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θ-</m:t>
                    </m:r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  <w:color w:val="101214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-</m:t>
                </m:r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δ</m:t>
                </m:r>
              </m:den>
            </m:f>
          </m:e>
        </m:nary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ds</m:t>
        </m:r>
      </m:oMath>
      <w:r w:rsidR="008E3AC0">
        <w:rPr>
          <w:rFonts w:ascii="Segoe UI" w:hAnsi="Segoe UI" w:cs="Segoe UI" w:hint="eastAsia"/>
          <w:color w:val="101214"/>
          <w:szCs w:val="21"/>
          <w:shd w:val="clear" w:color="auto" w:fill="FFFFFF"/>
        </w:rPr>
        <w:t>,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 in which </w:t>
      </w:r>
      <m:oMath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σ,t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~N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-</m:t>
            </m:r>
            <m:nary>
              <m:naryPr>
                <m:limLoc m:val="subSup"/>
                <m:subHide m:val="1"/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naryPr>
              <m:sub/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p>
              <m:e>
                <m:f>
                  <m:f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κ</m:t>
                    </m:r>
                    <m:d>
                      <m:dPr>
                        <m:ctrlPr>
                          <w:rPr>
                            <w:rFonts w:ascii="Cambria Math" w:hAnsi="Cambria Math" w:cs="Segoe UI"/>
                            <w:i/>
                            <w:color w:val="101214"/>
                            <w:szCs w:val="21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θ-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  <w:color w:val="101214"/>
                                <w:szCs w:val="2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  <w:color w:val="101214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δ</m:t>
                    </m:r>
                  </m:den>
                </m:f>
              </m:e>
            </m:nary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ds</m:t>
            </m:r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, t</m:t>
            </m:r>
          </m:e>
        </m:d>
      </m:oMath>
      <w:r w:rsidR="008E3AC0"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>Thus we get the SDE of volatility under Q measure</w:t>
      </w:r>
      <w:r w:rsidR="00D40388">
        <w:rPr>
          <w:rFonts w:ascii="Segoe UI" w:hAnsi="Segoe UI" w:cs="Segoe UI"/>
          <w:color w:val="101214"/>
          <w:szCs w:val="21"/>
          <w:shd w:val="clear" w:color="auto" w:fill="FFFFFF"/>
        </w:rPr>
        <w:t>:</w:t>
      </w:r>
    </w:p>
    <w:p w14:paraId="05D861F5" w14:textId="6EFB413D" w:rsidR="00FC64BE" w:rsidRPr="00667DD8" w:rsidRDefault="00FC64BE" w:rsidP="00FC64BE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3</m:t>
              </m:r>
            </m:e>
          </m:d>
        </m:oMath>
      </m:oMathPara>
    </w:p>
    <w:p w14:paraId="7EF89843" w14:textId="7DD5FEF2" w:rsidR="00FC64BE" w:rsidRPr="00667DD8" w:rsidRDefault="00FC64BE" w:rsidP="00FC64BE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w:lastRenderedPageBreak/>
            <m:t>d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κ</m:t>
              </m:r>
              <m:d>
                <m:d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101214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-λ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dt+δd</m:t>
          </m:r>
          <m:acc>
            <m:accPr>
              <m:chr m:val="̃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σ,t</m:t>
                  </m:r>
                </m:sub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Q</m:t>
                  </m:r>
                </m:sup>
              </m:sSubSup>
            </m:e>
          </m:acc>
        </m:oMath>
      </m:oMathPara>
    </w:p>
    <w:p w14:paraId="2B0668F0" w14:textId="6FC9E420" w:rsidR="00FC64BE" w:rsidRDefault="00FC64BE" w:rsidP="00FC64BE">
      <w:pPr>
        <w:ind w:firstLineChars="100" w:firstLine="21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T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o get the solution of volatility SDE under </w:t>
      </w:r>
      <w:proofErr w:type="gramStart"/>
      <w:r>
        <w:rPr>
          <w:rFonts w:ascii="Segoe UI" w:hAnsi="Segoe UI" w:cs="Segoe UI"/>
          <w:color w:val="101214"/>
          <w:szCs w:val="21"/>
          <w:shd w:val="clear" w:color="auto" w:fill="FFFFFF"/>
        </w:rPr>
        <w:t>Q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,we</w:t>
      </w:r>
      <w:proofErr w:type="gramEnd"/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s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ubstitute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β=</m:t>
        </m:r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κ</m:t>
        </m:r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+</m:t>
        </m:r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λ</m:t>
        </m:r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and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v=</m:t>
        </m:r>
        <m:f>
          <m:f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κθ</m:t>
            </m:r>
          </m:num>
          <m:den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κ+λ</m:t>
            </m:r>
          </m:den>
        </m:f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into Equation (3)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so that it takes the form </w:t>
      </w:r>
      <w:r w:rsidRPr="00FC64BE">
        <w:rPr>
          <w:rFonts w:hint="eastAsia"/>
        </w:rPr>
        <w:t>Ornstein-</w:t>
      </w:r>
      <w:proofErr w:type="spellStart"/>
      <w:r w:rsidRPr="00FC64BE">
        <w:rPr>
          <w:rFonts w:hint="eastAsia"/>
        </w:rPr>
        <w:t>Uhlenbeck</w:t>
      </w:r>
      <w:proofErr w:type="spellEnd"/>
      <w:r>
        <w:t xml:space="preserve"> </w:t>
      </w:r>
      <w:r>
        <w:t>p</w:t>
      </w:r>
      <w:r>
        <w:t>rocess</w:t>
      </w:r>
      <w:r>
        <w:t>[]:</w:t>
      </w:r>
    </w:p>
    <w:p w14:paraId="139DDC8D" w14:textId="102D0B74" w:rsidR="00387B33" w:rsidRPr="00667DD8" w:rsidRDefault="00387B33" w:rsidP="00387B33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4</m:t>
              </m:r>
            </m:e>
          </m:d>
        </m:oMath>
      </m:oMathPara>
    </w:p>
    <w:p w14:paraId="2A22C3C6" w14:textId="094DE1DD" w:rsidR="00387B33" w:rsidRPr="00667DD8" w:rsidRDefault="00387B33" w:rsidP="00387B33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β</m:t>
          </m:r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ν</m:t>
              </m:r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dt+δd</m:t>
          </m:r>
          <m:acc>
            <m:accPr>
              <m:chr m:val="̃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σ,t</m:t>
                  </m:r>
                </m:sub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Q</m:t>
                  </m:r>
                </m:sup>
              </m:sSubSup>
            </m:e>
          </m:acc>
        </m:oMath>
      </m:oMathPara>
    </w:p>
    <w:p w14:paraId="2F419052" w14:textId="09AA5C94" w:rsidR="00FC64BE" w:rsidRDefault="000A7B36" w:rsidP="00FC64BE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The solution of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Equation (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01214"/>
          <w:szCs w:val="21"/>
          <w:shd w:val="clear" w:color="auto" w:fill="FFFFFF"/>
        </w:rPr>
        <w:t>is</w:t>
      </w:r>
      <w:commentRangeStart w:id="1"/>
      <w:r>
        <w:rPr>
          <w:rFonts w:ascii="Segoe UI" w:hAnsi="Segoe UI" w:cs="Segoe UI"/>
          <w:color w:val="101214"/>
          <w:szCs w:val="21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101214"/>
          <w:szCs w:val="21"/>
          <w:shd w:val="clear" w:color="auto" w:fill="FFFFFF"/>
        </w:rPr>
        <w:t>]</w:t>
      </w:r>
      <w:commentRangeEnd w:id="1"/>
      <w:r>
        <w:rPr>
          <w:rStyle w:val="ad"/>
        </w:rPr>
        <w:commentReference w:id="1"/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:</w:t>
      </w:r>
    </w:p>
    <w:p w14:paraId="327C1A7A" w14:textId="389E6DC8" w:rsidR="00F975DB" w:rsidRPr="00667DD8" w:rsidRDefault="00F975DB" w:rsidP="00F975DB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5</m:t>
              </m:r>
            </m:e>
          </m:d>
        </m:oMath>
      </m:oMathPara>
    </w:p>
    <w:p w14:paraId="56A5F520" w14:textId="4DDB577B" w:rsidR="000A7B36" w:rsidRPr="00F975DB" w:rsidRDefault="00F975DB" w:rsidP="00FC64BE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+v</m:t>
          </m:r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1-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-βt</m:t>
                  </m:r>
                </m:sup>
              </m:sSup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</m:t>
          </m:r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δ</m:t>
          </m:r>
          <m:nary>
            <m:naryPr>
              <m:limLoc m:val="subSup"/>
              <m:subHide m:val="1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naryPr>
            <m:sub/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-β</m:t>
                  </m:r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(</m:t>
                  </m:r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-s)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d</m:t>
              </m:r>
              <m:acc>
                <m:accPr>
                  <m:chr m:val="̃"/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Segoe UI"/>
                          <w:i/>
                          <w:color w:val="101214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σ,t</m:t>
                      </m:r>
                    </m:sub>
                    <m:sup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Q</m:t>
                      </m:r>
                    </m:sup>
                  </m:sSubSup>
                </m:e>
              </m:acc>
            </m:e>
          </m:nary>
        </m:oMath>
      </m:oMathPara>
    </w:p>
    <w:p w14:paraId="5B1D316A" w14:textId="1010A442" w:rsidR="00FC64BE" w:rsidRDefault="00F975DB" w:rsidP="006A1487">
      <w:pPr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W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here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v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and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β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r</w:t>
      </w:r>
      <w:r w:rsidRPr="0010479E">
        <w:rPr>
          <w:rFonts w:ascii="Segoe UI" w:hAnsi="Segoe UI" w:cs="Segoe UI"/>
          <w:color w:val="101214"/>
          <w:szCs w:val="21"/>
          <w:shd w:val="clear" w:color="auto" w:fill="FFFFFF"/>
        </w:rPr>
        <w:t xml:space="preserve">epresent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long-term mean and the speed of mean reversion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under Q measure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, respectively.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We can get the risk-neutral volatility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from the option price, which is called the implied volatility.</w:t>
      </w:r>
      <w:r w:rsidRPr="00F975DB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T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he implied volatility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follows the mean reversion process, and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~N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+v</m:t>
            </m:r>
            <m:d>
              <m:d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-βt</m:t>
                    </m:r>
                  </m:sup>
                </m:sSup>
              </m:e>
            </m:d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,</m:t>
            </m:r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 xml:space="preserve"> </m:t>
            </m:r>
            <m:f>
              <m:f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2β</m:t>
                </m:r>
              </m:den>
            </m:f>
            <m:d>
              <m:d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-</m:t>
                    </m:r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2</m:t>
                    </m:r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βt</m:t>
                    </m:r>
                  </m:sup>
                </m:sSup>
              </m:e>
            </m:d>
          </m:e>
        </m:d>
      </m:oMath>
      <w:r w:rsidR="009A218D"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 xml:space="preserve">From the Equation(5), we can get the math process of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9A218D">
        <w:rPr>
          <w:rFonts w:ascii="Segoe UI" w:hAnsi="Segoe UI" w:cs="Segoe UI" w:hint="eastAsia"/>
          <w:color w:val="101214"/>
          <w:szCs w:val="21"/>
          <w:shd w:val="clear" w:color="auto" w:fill="FFFFFF"/>
        </w:rPr>
        <w:t>,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 xml:space="preserve"> include its possible values and t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>he corresponding probability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  <w:r w:rsidR="006A1487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</w:p>
    <w:p w14:paraId="046DF323" w14:textId="091526B0" w:rsidR="00FC64BE" w:rsidRDefault="00FC64BE" w:rsidP="00AA3F48">
      <w:pPr>
        <w:rPr>
          <w:rFonts w:ascii="Segoe UI" w:hAnsi="Segoe UI" w:cs="Segoe UI" w:hint="eastAsia"/>
          <w:color w:val="101214"/>
          <w:szCs w:val="21"/>
          <w:shd w:val="clear" w:color="auto" w:fill="FFFFFF"/>
        </w:rPr>
      </w:pPr>
    </w:p>
    <w:p w14:paraId="38AD96E6" w14:textId="18C94E79" w:rsidR="00192F4D" w:rsidRDefault="00192F4D" w:rsidP="00192F4D">
      <w:pPr>
        <w:pStyle w:val="2"/>
      </w:pPr>
      <w:r>
        <w:rPr>
          <w:rFonts w:hint="eastAsia"/>
        </w:rPr>
        <w:t>R</w:t>
      </w:r>
      <w:r>
        <w:t>esponse of Volatility to Distance</w:t>
      </w:r>
    </w:p>
    <w:p w14:paraId="50428284" w14:textId="1687434E" w:rsidR="006355D4" w:rsidRDefault="00AA3F48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According to the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volatility SDE under Q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Equation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4</m:t>
            </m:r>
          </m:e>
        </m:d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, the implied volatility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fluctuates around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long-term mean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of volatility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ν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 w:rsidR="006355D4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A47DA5">
        <w:rPr>
          <w:rFonts w:ascii="Segoe UI" w:hAnsi="Segoe UI" w:cs="Segoe UI"/>
          <w:color w:val="101214"/>
          <w:szCs w:val="21"/>
          <w:shd w:val="clear" w:color="auto" w:fill="FFFFFF"/>
        </w:rPr>
        <w:t xml:space="preserve">For researching the response of volatility to distance between the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A47DA5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A47DA5">
        <w:rPr>
          <w:rFonts w:ascii="Segoe UI" w:hAnsi="Segoe UI" w:cs="Segoe UI"/>
          <w:color w:val="101214"/>
          <w:szCs w:val="21"/>
          <w:shd w:val="clear" w:color="auto" w:fill="FFFFFF"/>
        </w:rPr>
        <w:t xml:space="preserve">and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ν</m:t>
        </m:r>
      </m:oMath>
      <w:r w:rsidR="00A47DA5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A47DA5">
        <w:rPr>
          <w:rFonts w:ascii="Segoe UI" w:hAnsi="Segoe UI" w:cs="Segoe UI"/>
          <w:color w:val="101214"/>
          <w:szCs w:val="21"/>
          <w:shd w:val="clear" w:color="auto" w:fill="FFFFFF"/>
        </w:rPr>
        <w:t xml:space="preserve">,we let </w:t>
      </w:r>
      <m:oMath>
        <m:r>
          <m:rPr>
            <m:sty m:val="p"/>
          </m:rPr>
          <w:rPr>
            <w:rFonts w:ascii="Cambria Math" w:hAnsi="Cambria Math" w:cs="Segoe UI"/>
            <w:color w:val="101214"/>
            <w:szCs w:val="21"/>
            <w:shd w:val="clear" w:color="auto" w:fill="FFFFFF"/>
          </w:rPr>
          <m:t>Δ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-1</m:t>
            </m:r>
          </m:sub>
        </m:sSub>
      </m:oMath>
      <w:r w:rsidR="00A47DA5">
        <w:rPr>
          <w:rFonts w:ascii="Segoe UI" w:hAnsi="Segoe UI" w:cs="Segoe UI"/>
          <w:color w:val="101214"/>
          <w:szCs w:val="21"/>
          <w:shd w:val="clear" w:color="auto" w:fill="FFFFFF"/>
        </w:rPr>
        <w:t>, thus:</w:t>
      </w:r>
    </w:p>
    <w:p w14:paraId="17404808" w14:textId="66FE1E9D" w:rsidR="00763AF4" w:rsidRPr="00667DD8" w:rsidRDefault="00763AF4" w:rsidP="00763AF4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6</m:t>
              </m:r>
            </m:e>
          </m:d>
        </m:oMath>
      </m:oMathPara>
    </w:p>
    <w:p w14:paraId="1F5D1C32" w14:textId="6FD3A5E3" w:rsidR="00A47DA5" w:rsidRPr="00763AF4" w:rsidRDefault="00A47DA5" w:rsidP="00763AF4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Δ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+v</m:t>
              </m:r>
              <m:d>
                <m:d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101214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-βt</m:t>
                      </m:r>
                    </m:sup>
                  </m:sSup>
                </m:e>
              </m:d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+v</m:t>
              </m:r>
              <m:d>
                <m:d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101214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-β</m:t>
                      </m:r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(</m:t>
                      </m:r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t</m:t>
                      </m:r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Δ</m:t>
                      </m:r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t</m:t>
                      </m:r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)</m:t>
                      </m:r>
                    </m:sup>
                  </m:sSup>
                </m:e>
              </m:d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Δ</m:t>
                  </m:r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 xml:space="preserve"> </m:t>
          </m:r>
        </m:oMath>
      </m:oMathPara>
    </w:p>
    <w:p w14:paraId="6D8EA4E2" w14:textId="7F4DA6CA" w:rsidR="00A47DA5" w:rsidRPr="00763AF4" w:rsidRDefault="00763AF4" w:rsidP="00763AF4">
      <w:pPr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 xml:space="preserve">                                  </m:t>
          </m:r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Segoe UI" w:hint="eastAsia"/>
                  <w:color w:val="101214"/>
                  <w:szCs w:val="21"/>
                  <w:shd w:val="clear" w:color="auto" w:fill="FFFFFF"/>
                </w:rPr>
                <m:t>v</m:t>
              </m:r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-βt</m:t>
              </m:r>
            </m:sup>
          </m:sSup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β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-1</m:t>
              </m:r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Δ</m:t>
              </m:r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</m:oMath>
      </m:oMathPara>
    </w:p>
    <w:p w14:paraId="1C34F967" w14:textId="3DE954E3" w:rsidR="00A47DA5" w:rsidRDefault="00A47DA5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3B6A58DD" w14:textId="79DFEC4D" w:rsidR="00763AF4" w:rsidRDefault="00763AF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1E7933E5" w14:textId="2AC89DA7" w:rsidR="00763AF4" w:rsidRDefault="00763AF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6D54D1C1" w14:textId="69FFBAE4" w:rsidR="00763AF4" w:rsidRDefault="00763AF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12B1BEAF" w14:textId="47ECEABC" w:rsidR="00763AF4" w:rsidRDefault="00763AF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66F5F9BF" w14:textId="77777777" w:rsidR="00763AF4" w:rsidRDefault="00763AF4" w:rsidP="00AA3F48">
      <w:pPr>
        <w:ind w:firstLineChars="100" w:firstLine="210"/>
        <w:rPr>
          <w:rFonts w:ascii="Segoe UI" w:hAnsi="Segoe UI" w:cs="Segoe UI" w:hint="eastAsia"/>
          <w:color w:val="101214"/>
          <w:szCs w:val="21"/>
          <w:shd w:val="clear" w:color="auto" w:fill="FFFFFF"/>
        </w:rPr>
      </w:pPr>
    </w:p>
    <w:p w14:paraId="3309A922" w14:textId="34D02BD6" w:rsidR="00A47DA5" w:rsidRPr="00A47DA5" w:rsidRDefault="00A47DA5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Q</m:t>
              </m:r>
            </m:sup>
          </m:sSubSup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Δ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Q</m:t>
              </m:r>
            </m:sup>
          </m:sSubSup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-</m:t>
          </m:r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Q</m:t>
              </m:r>
            </m:sup>
          </m:sSubSup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Δ</m:t>
                  </m:r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</m:oMath>
      </m:oMathPara>
    </w:p>
    <w:p w14:paraId="312E78F9" w14:textId="0C9B995F" w:rsidR="00A47DA5" w:rsidRPr="00A47DA5" w:rsidRDefault="00A47DA5" w:rsidP="00A47DA5">
      <w:pPr>
        <w:rPr>
          <w:rFonts w:ascii="Segoe UI" w:hAnsi="Segoe UI" w:cs="Segoe UI" w:hint="eastAsia"/>
          <w:color w:val="101214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 xml:space="preserve">                 </m:t>
          </m:r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Q</m:t>
              </m:r>
            </m:sup>
          </m:sSubSup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-</m:t>
          </m:r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Q</m:t>
              </m:r>
            </m:sup>
          </m:sSubSup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Δ</m:t>
                  </m:r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</m:oMath>
      </m:oMathPara>
    </w:p>
    <w:p w14:paraId="1EC5EE4E" w14:textId="77777777" w:rsidR="00A47DA5" w:rsidRPr="00A47DA5" w:rsidRDefault="00A47DA5" w:rsidP="00AA3F48">
      <w:pPr>
        <w:ind w:firstLineChars="100" w:firstLine="210"/>
        <w:rPr>
          <w:rFonts w:ascii="Segoe UI" w:hAnsi="Segoe UI" w:cs="Segoe UI" w:hint="eastAsia"/>
          <w:color w:val="101214"/>
          <w:szCs w:val="21"/>
          <w:shd w:val="clear" w:color="auto" w:fill="FFFFFF"/>
        </w:rPr>
      </w:pPr>
    </w:p>
    <w:p w14:paraId="68DEBAC5" w14:textId="77777777" w:rsidR="006355D4" w:rsidRDefault="006355D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550B580F" w14:textId="77777777" w:rsidR="006355D4" w:rsidRDefault="006355D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7A248152" w14:textId="77777777" w:rsidR="006355D4" w:rsidRDefault="006355D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4BC2DFBE" w14:textId="77777777" w:rsidR="006355D4" w:rsidRDefault="006355D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590359CE" w14:textId="77777777" w:rsidR="006355D4" w:rsidRDefault="006355D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3F0CA536" w14:textId="77777777" w:rsidR="006355D4" w:rsidRDefault="006355D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63CE734B" w14:textId="70992AD2" w:rsidR="00AA3F48" w:rsidRPr="00AA3F48" w:rsidRDefault="00AA3F48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When the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6355D4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6355D4">
        <w:rPr>
          <w:rFonts w:ascii="Segoe UI" w:hAnsi="Segoe UI" w:cs="Segoe UI"/>
          <w:color w:val="101214"/>
          <w:szCs w:val="21"/>
          <w:shd w:val="clear" w:color="auto" w:fill="FFFFFF"/>
        </w:rPr>
        <w:t xml:space="preserve">are higher than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ν</m:t>
        </m:r>
      </m:oMath>
      <w:r w:rsidR="006355D4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6355D4">
        <w:rPr>
          <w:rFonts w:ascii="Segoe UI" w:hAnsi="Segoe UI" w:cs="Segoe UI"/>
          <w:color w:val="101214"/>
          <w:szCs w:val="21"/>
          <w:shd w:val="clear" w:color="auto" w:fill="FFFFFF"/>
        </w:rPr>
        <w:t xml:space="preserve">,the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β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ν-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</m:oMath>
      <w:r w:rsidR="006355D4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6355D4">
        <w:rPr>
          <w:rFonts w:ascii="Segoe UI" w:hAnsi="Segoe UI" w:cs="Segoe UI"/>
          <w:color w:val="101214"/>
          <w:szCs w:val="21"/>
          <w:shd w:val="clear" w:color="auto" w:fill="FFFFFF"/>
        </w:rPr>
        <w:t xml:space="preserve">will be more negative, </w:t>
      </w:r>
    </w:p>
    <w:p w14:paraId="7DD44A13" w14:textId="0229E9C7" w:rsidR="00192F4D" w:rsidRPr="00AA3F48" w:rsidRDefault="00192F4D" w:rsidP="00192F4D"/>
    <w:p w14:paraId="5227C72F" w14:textId="5B113049" w:rsidR="009A218D" w:rsidRDefault="009A218D" w:rsidP="00192F4D"/>
    <w:p w14:paraId="3D765509" w14:textId="7FA8FF0D" w:rsidR="009A218D" w:rsidRDefault="009A218D" w:rsidP="00192F4D"/>
    <w:p w14:paraId="114D8C30" w14:textId="6707C7A8" w:rsidR="009A218D" w:rsidRDefault="009A218D" w:rsidP="00192F4D"/>
    <w:p w14:paraId="3083570B" w14:textId="39AF00C3" w:rsidR="009A218D" w:rsidRDefault="009A218D" w:rsidP="00192F4D"/>
    <w:p w14:paraId="09BD026C" w14:textId="3312AAF3" w:rsidR="009A218D" w:rsidRDefault="009A218D" w:rsidP="00192F4D"/>
    <w:p w14:paraId="6E34EB37" w14:textId="77777777" w:rsidR="009A218D" w:rsidRPr="00192F4D" w:rsidRDefault="009A218D" w:rsidP="00192F4D">
      <w:pPr>
        <w:rPr>
          <w:rFonts w:hint="eastAsia"/>
        </w:rPr>
      </w:pPr>
    </w:p>
    <w:p w14:paraId="77C6DDEF" w14:textId="1F184AA6" w:rsidR="00192F4D" w:rsidRDefault="00192F4D" w:rsidP="00192F4D">
      <w:pPr>
        <w:pStyle w:val="1"/>
      </w:pPr>
      <w:r>
        <w:rPr>
          <w:rFonts w:hint="eastAsia"/>
        </w:rPr>
        <w:t>样本与变量</w:t>
      </w:r>
    </w:p>
    <w:p w14:paraId="01F4831F" w14:textId="761A3967" w:rsidR="00192F4D" w:rsidRDefault="00192F4D" w:rsidP="00192F4D">
      <w:pPr>
        <w:pStyle w:val="1"/>
      </w:pPr>
      <w:r>
        <w:rPr>
          <w:rFonts w:hint="eastAsia"/>
        </w:rPr>
        <w:t>实证检验</w:t>
      </w:r>
    </w:p>
    <w:p w14:paraId="67191435" w14:textId="4C1BB1ED" w:rsidR="00192F4D" w:rsidRDefault="00192F4D" w:rsidP="00192F4D">
      <w:pPr>
        <w:pStyle w:val="1"/>
      </w:pPr>
      <w:r>
        <w:rPr>
          <w:rFonts w:hint="eastAsia"/>
        </w:rPr>
        <w:t>稳健性检验</w:t>
      </w:r>
    </w:p>
    <w:p w14:paraId="5D85B846" w14:textId="5B3956E9" w:rsidR="00192F4D" w:rsidRPr="00192F4D" w:rsidRDefault="00192F4D" w:rsidP="00192F4D">
      <w:pPr>
        <w:pStyle w:val="1"/>
        <w:rPr>
          <w:rFonts w:hint="eastAsia"/>
        </w:rPr>
      </w:pPr>
      <w:r>
        <w:rPr>
          <w:rFonts w:hint="eastAsia"/>
        </w:rPr>
        <w:t>解释</w:t>
      </w:r>
    </w:p>
    <w:p w14:paraId="392C1C5C" w14:textId="448AD0C1" w:rsidR="00192F4D" w:rsidRDefault="00192F4D" w:rsidP="00192F4D">
      <w:pPr>
        <w:pStyle w:val="1"/>
        <w:rPr>
          <w:rFonts w:hint="eastAsia"/>
        </w:rPr>
      </w:pPr>
      <w:r>
        <w:rPr>
          <w:rFonts w:hint="eastAsia"/>
        </w:rPr>
        <w:t>结论</w:t>
      </w:r>
    </w:p>
    <w:sectPr w:rsidR="00192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江磊" w:date="2023-01-14T20:12:00Z" w:initials="江磊">
    <w:p w14:paraId="248A1E97" w14:textId="4DF2823F" w:rsidR="00F476E6" w:rsidRDefault="00F476E6">
      <w:pPr>
        <w:pStyle w:val="ae"/>
      </w:pPr>
      <w:r>
        <w:rPr>
          <w:rStyle w:val="ad"/>
        </w:rPr>
        <w:annotationRef/>
      </w:r>
      <w:r>
        <w:rPr>
          <w:rFonts w:ascii="Arial" w:hAnsi="Arial" w:cs="Arial"/>
          <w:color w:val="333333"/>
          <w:shd w:val="clear" w:color="auto" w:fill="FFFFFF"/>
        </w:rPr>
        <w:t xml:space="preserve">Huang, Darien &amp;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Schlag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Christian &amp;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Shaliastovich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Ivan &amp;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Thimme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Julian, 2019. "</w:t>
      </w:r>
      <w:hyperlink r:id="rId1" w:history="1">
        <w:r>
          <w:rPr>
            <w:rStyle w:val="af2"/>
            <w:rFonts w:ascii="Arial" w:hAnsi="Arial" w:cs="Arial"/>
            <w:b/>
            <w:bCs/>
            <w:color w:val="2D4E8B"/>
          </w:rPr>
          <w:t>Volatility-of-Volatility Risk</w:t>
        </w:r>
      </w:hyperlink>
      <w:r>
        <w:rPr>
          <w:rFonts w:ascii="Arial" w:hAnsi="Arial" w:cs="Arial"/>
          <w:color w:val="333333"/>
          <w:shd w:val="clear" w:color="auto" w:fill="FFFFFF"/>
        </w:rPr>
        <w:t>," </w:t>
      </w:r>
      <w:hyperlink r:id="rId2" w:history="1">
        <w:r>
          <w:rPr>
            <w:rStyle w:val="af2"/>
            <w:rFonts w:ascii="Arial" w:hAnsi="Arial" w:cs="Arial"/>
            <w:color w:val="0056B3"/>
          </w:rPr>
          <w:t>Journal of Financial and Quantitative Analysis</w:t>
        </w:r>
      </w:hyperlink>
      <w:r>
        <w:rPr>
          <w:rFonts w:ascii="Arial" w:hAnsi="Arial" w:cs="Arial"/>
          <w:color w:val="333333"/>
          <w:shd w:val="clear" w:color="auto" w:fill="FFFFFF"/>
        </w:rPr>
        <w:t>, Cambridge University Press, vol. 54(6), pages 2423-2452, December.</w:t>
      </w:r>
    </w:p>
  </w:comment>
  <w:comment w:id="1" w:author="江磊" w:date="2023-01-15T00:37:00Z" w:initials="江磊">
    <w:p w14:paraId="3D83CB72" w14:textId="25875226" w:rsidR="000A7B36" w:rsidRDefault="000A7B36">
      <w:pPr>
        <w:pStyle w:val="ae"/>
      </w:pPr>
      <w:r>
        <w:rPr>
          <w:rStyle w:val="ad"/>
        </w:rPr>
        <w:annotationRef/>
      </w:r>
      <w:r w:rsidRPr="000A7B36">
        <w:rPr>
          <w:rFonts w:hint="eastAsia"/>
        </w:rPr>
        <w:t>随机微分方程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8A1E97" w15:done="0"/>
  <w15:commentEx w15:paraId="3D83CB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D8B20" w16cex:dateUtc="2023-01-14T12:12:00Z"/>
  <w16cex:commentExtensible w16cex:durableId="276DC932" w16cex:dateUtc="2023-01-14T1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8A1E97" w16cid:durableId="276D8B20"/>
  <w16cid:commentId w16cid:paraId="3D83CB72" w16cid:durableId="276DC9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E2B97" w14:textId="77777777" w:rsidR="00326F17" w:rsidRDefault="00326F17" w:rsidP="00FC143F">
      <w:r>
        <w:separator/>
      </w:r>
    </w:p>
  </w:endnote>
  <w:endnote w:type="continuationSeparator" w:id="0">
    <w:p w14:paraId="31982257" w14:textId="77777777" w:rsidR="00326F17" w:rsidRDefault="00326F17" w:rsidP="00F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65E16" w14:textId="77777777" w:rsidR="00326F17" w:rsidRDefault="00326F17" w:rsidP="00FC143F">
      <w:r>
        <w:separator/>
      </w:r>
    </w:p>
  </w:footnote>
  <w:footnote w:type="continuationSeparator" w:id="0">
    <w:p w14:paraId="462D4582" w14:textId="77777777" w:rsidR="00326F17" w:rsidRDefault="00326F17" w:rsidP="00FC143F">
      <w:r>
        <w:continuationSeparator/>
      </w:r>
    </w:p>
  </w:footnote>
  <w:footnote w:id="1">
    <w:p w14:paraId="2038C9A8" w14:textId="42203FD9" w:rsidR="000D18B0" w:rsidRPr="00667DD8" w:rsidRDefault="000D18B0" w:rsidP="000D18B0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Style w:val="ac"/>
        </w:rPr>
        <w:footnoteRef/>
      </w:r>
      <w:r>
        <w:t xml:space="preserve"> </w:t>
      </w:r>
      <w:proofErr w:type="gramStart"/>
      <w:r>
        <w:rPr>
          <w:rFonts w:hint="eastAsia"/>
        </w:rPr>
        <w:t>H</w:t>
      </w:r>
      <w:r>
        <w:t>eston(</w:t>
      </w:r>
      <w:proofErr w:type="gramEnd"/>
      <w:r>
        <w:t xml:space="preserve">1993) set the SDE of volatility as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d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=-κ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dt+δd</m:t>
        </m:r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σ,t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P</m:t>
            </m:r>
          </m:sup>
        </m:sSubSup>
      </m:oMath>
      <w:r>
        <w:rPr>
          <w:color w:val="101214"/>
          <w:szCs w:val="21"/>
          <w:shd w:val="clear" w:color="auto" w:fill="FFFFFF"/>
        </w:rPr>
        <w:t xml:space="preserve">, but we can </w:t>
      </w:r>
      <w:r w:rsidR="006F2921">
        <w:rPr>
          <w:color w:val="101214"/>
          <w:szCs w:val="21"/>
          <w:shd w:val="clear" w:color="auto" w:fill="FFFFFF"/>
        </w:rPr>
        <w:t xml:space="preserve">change the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6F2921">
        <w:rPr>
          <w:rFonts w:hint="eastAsia"/>
          <w:color w:val="101214"/>
          <w:szCs w:val="21"/>
          <w:shd w:val="clear" w:color="auto" w:fill="FFFFFF"/>
        </w:rPr>
        <w:t xml:space="preserve"> </w:t>
      </w:r>
      <w:r w:rsidR="006F2921">
        <w:rPr>
          <w:color w:val="101214"/>
          <w:szCs w:val="21"/>
          <w:shd w:val="clear" w:color="auto" w:fill="FFFFFF"/>
        </w:rPr>
        <w:t xml:space="preserve">with the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</m:t>
        </m:r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 xml:space="preserve"> </m:t>
        </m:r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θ-</m:t>
        </m:r>
        <m:acc>
          <m:accPr>
            <m:chr m:val="̃"/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acc>
      </m:oMath>
      <w:r>
        <w:rPr>
          <w:rFonts w:hint="eastAsia"/>
          <w:color w:val="101214"/>
          <w:szCs w:val="21"/>
          <w:shd w:val="clear" w:color="auto" w:fill="FFFFFF"/>
        </w:rPr>
        <w:t xml:space="preserve"> </w:t>
      </w:r>
      <w:r>
        <w:rPr>
          <w:color w:val="101214"/>
          <w:szCs w:val="21"/>
          <w:shd w:val="clear" w:color="auto" w:fill="FFFFFF"/>
        </w:rPr>
        <w:t xml:space="preserve">to get </w:t>
      </w:r>
      <w:r w:rsidR="006F2921">
        <w:rPr>
          <w:color w:val="101214"/>
          <w:szCs w:val="21"/>
          <w:shd w:val="clear" w:color="auto" w:fill="FFFFFF"/>
        </w:rPr>
        <w:t>the SDE in this paper easily.</w:t>
      </w:r>
    </w:p>
    <w:p w14:paraId="76242158" w14:textId="3D9CF7A4" w:rsidR="000D18B0" w:rsidRDefault="000D18B0">
      <w:pPr>
        <w:pStyle w:val="aa"/>
        <w:rPr>
          <w:rFonts w:hint="eastAsia"/>
        </w:rPr>
      </w:pP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江磊">
    <w15:presenceInfo w15:providerId="Windows Live" w15:userId="74836ac9719271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E2"/>
    <w:rsid w:val="000A7B36"/>
    <w:rsid w:val="000D18B0"/>
    <w:rsid w:val="0010479E"/>
    <w:rsid w:val="00192F4D"/>
    <w:rsid w:val="00326F17"/>
    <w:rsid w:val="00387B33"/>
    <w:rsid w:val="003D0986"/>
    <w:rsid w:val="006355D4"/>
    <w:rsid w:val="00667DD8"/>
    <w:rsid w:val="006A1487"/>
    <w:rsid w:val="006D1714"/>
    <w:rsid w:val="006F2921"/>
    <w:rsid w:val="00763AF4"/>
    <w:rsid w:val="007E2185"/>
    <w:rsid w:val="00836AF8"/>
    <w:rsid w:val="00876407"/>
    <w:rsid w:val="008E3AC0"/>
    <w:rsid w:val="009A218D"/>
    <w:rsid w:val="00A47DA5"/>
    <w:rsid w:val="00AA3F48"/>
    <w:rsid w:val="00D40388"/>
    <w:rsid w:val="00D67DE4"/>
    <w:rsid w:val="00E91D86"/>
    <w:rsid w:val="00F24212"/>
    <w:rsid w:val="00F476E6"/>
    <w:rsid w:val="00F975DB"/>
    <w:rsid w:val="00FA3823"/>
    <w:rsid w:val="00FC143F"/>
    <w:rsid w:val="00FC64BE"/>
    <w:rsid w:val="00FD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F093"/>
  <w15:chartTrackingRefBased/>
  <w15:docId w15:val="{ABD7FD50-31AE-4FC8-B317-D92B38A9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2F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2F4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192F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92F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92F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24212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0D18B0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0D18B0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0D18B0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F476E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F476E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F476E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476E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F476E6"/>
    <w:rPr>
      <w:b/>
      <w:bCs/>
    </w:rPr>
  </w:style>
  <w:style w:type="character" w:styleId="af2">
    <w:name w:val="Hyperlink"/>
    <w:basedOn w:val="a0"/>
    <w:uiPriority w:val="99"/>
    <w:semiHidden/>
    <w:unhideWhenUsed/>
    <w:rsid w:val="00F476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ideas.repec.org/s/cup/jfinqa.html" TargetMode="External"/><Relationship Id="rId1" Type="http://schemas.openxmlformats.org/officeDocument/2006/relationships/hyperlink" Target="https://ideas.repec.org/a/cup/jfinqa/v54y2019i6p2423-2452_5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EF082-C8E9-4460-99F0-B097DB92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江磊</dc:creator>
  <cp:keywords/>
  <dc:description/>
  <cp:lastModifiedBy>江磊</cp:lastModifiedBy>
  <cp:revision>12</cp:revision>
  <dcterms:created xsi:type="dcterms:W3CDTF">2023-01-14T04:35:00Z</dcterms:created>
  <dcterms:modified xsi:type="dcterms:W3CDTF">2023-01-14T18:48:00Z</dcterms:modified>
</cp:coreProperties>
</file>