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791B" w:rsidRDefault="0033791B" w:rsidP="0033791B">
      <w:pPr>
        <w:rPr>
          <w:rFonts w:hint="eastAsia"/>
        </w:rPr>
      </w:pPr>
      <w:bookmarkStart w:id="0" w:name="_GoBack"/>
      <w:bookmarkEnd w:id="0"/>
      <w:r>
        <w:rPr>
          <w:rFonts w:hint="eastAsia"/>
        </w:rPr>
        <w:t>南京市的旅游资源丰富，旅游业发达，是国家首批优秀旅游城市。钟山风景区、夫子庙风景区为国家</w:t>
      </w:r>
      <w:smartTag w:uri="urn:schemas-microsoft-com:office:smarttags" w:element="chmetcnv">
        <w:smartTagPr>
          <w:attr w:name="TCSC" w:val="0"/>
          <w:attr w:name="NumberType" w:val="1"/>
          <w:attr w:name="Negative" w:val="False"/>
          <w:attr w:name="HasSpace" w:val="False"/>
          <w:attr w:name="SourceValue" w:val="5"/>
          <w:attr w:name="UnitName" w:val="a"/>
        </w:smartTagPr>
        <w:r>
          <w:rPr>
            <w:rFonts w:hint="eastAsia"/>
          </w:rPr>
          <w:t>5A</w:t>
        </w:r>
      </w:smartTag>
      <w:r>
        <w:rPr>
          <w:rFonts w:hint="eastAsia"/>
        </w:rPr>
        <w:t>级旅游景区。全市拥有世界文化遗产</w:t>
      </w:r>
      <w:r>
        <w:rPr>
          <w:rFonts w:hint="eastAsia"/>
        </w:rPr>
        <w:t>1</w:t>
      </w:r>
      <w:r>
        <w:rPr>
          <w:rFonts w:hint="eastAsia"/>
        </w:rPr>
        <w:t>处，全国重点文物保护单位</w:t>
      </w:r>
      <w:r>
        <w:rPr>
          <w:rFonts w:hint="eastAsia"/>
        </w:rPr>
        <w:t>27</w:t>
      </w:r>
      <w:r>
        <w:rPr>
          <w:rFonts w:hint="eastAsia"/>
        </w:rPr>
        <w:t>处，省级文物保护单位</w:t>
      </w:r>
      <w:r>
        <w:rPr>
          <w:rFonts w:hint="eastAsia"/>
        </w:rPr>
        <w:t>127</w:t>
      </w:r>
      <w:r>
        <w:rPr>
          <w:rFonts w:hint="eastAsia"/>
        </w:rPr>
        <w:t>处，市级文物保护单位</w:t>
      </w:r>
      <w:r>
        <w:rPr>
          <w:rFonts w:hint="eastAsia"/>
        </w:rPr>
        <w:t>358</w:t>
      </w:r>
      <w:r>
        <w:rPr>
          <w:rFonts w:hint="eastAsia"/>
        </w:rPr>
        <w:t>处，拥有博物馆</w:t>
      </w:r>
      <w:r>
        <w:rPr>
          <w:rFonts w:hint="eastAsia"/>
        </w:rPr>
        <w:t>45</w:t>
      </w:r>
      <w:r>
        <w:rPr>
          <w:rFonts w:hint="eastAsia"/>
        </w:rPr>
        <w:t>座。南京旅游资源非常丰富，景点众多，下面是南京市的主要景点：</w:t>
      </w:r>
    </w:p>
    <w:p w:rsidR="0033791B" w:rsidRDefault="0033791B" w:rsidP="0033791B">
      <w:pPr>
        <w:rPr>
          <w:rFonts w:hint="eastAsia"/>
        </w:rPr>
      </w:pPr>
      <w:r>
        <w:rPr>
          <w:rFonts w:hint="eastAsia"/>
        </w:rPr>
        <w:t>中山陵</w:t>
      </w:r>
    </w:p>
    <w:p w:rsidR="0033791B" w:rsidRDefault="0033791B" w:rsidP="0033791B">
      <w:pPr>
        <w:rPr>
          <w:rFonts w:hint="eastAsia"/>
        </w:rPr>
      </w:pPr>
      <w:r>
        <w:rPr>
          <w:rFonts w:hint="eastAsia"/>
        </w:rPr>
        <w:t>中华民国国父、中国民主革命先行者孙中山的陵墓，</w:t>
      </w:r>
      <w:r>
        <w:rPr>
          <w:rFonts w:hint="eastAsia"/>
        </w:rPr>
        <w:t>1961</w:t>
      </w:r>
      <w:r>
        <w:rPr>
          <w:rFonts w:hint="eastAsia"/>
        </w:rPr>
        <w:t>年成为首批全国重点文物保护单位，</w:t>
      </w:r>
      <w:r>
        <w:rPr>
          <w:rFonts w:hint="eastAsia"/>
        </w:rPr>
        <w:t>2007</w:t>
      </w:r>
      <w:r>
        <w:rPr>
          <w:rFonts w:hint="eastAsia"/>
        </w:rPr>
        <w:t>年成为首批国家</w:t>
      </w:r>
      <w:smartTag w:uri="urn:schemas-microsoft-com:office:smarttags" w:element="chmetcnv">
        <w:smartTagPr>
          <w:attr w:name="TCSC" w:val="0"/>
          <w:attr w:name="NumberType" w:val="1"/>
          <w:attr w:name="Negative" w:val="False"/>
          <w:attr w:name="HasSpace" w:val="False"/>
          <w:attr w:name="SourceValue" w:val="5"/>
          <w:attr w:name="UnitName" w:val="a"/>
        </w:smartTagPr>
        <w:r>
          <w:rPr>
            <w:rFonts w:hint="eastAsia"/>
          </w:rPr>
          <w:t>5A</w:t>
        </w:r>
      </w:smartTag>
      <w:r>
        <w:rPr>
          <w:rFonts w:hint="eastAsia"/>
        </w:rPr>
        <w:t>级景区。中山陵前临苍茫平川，后踞巍峨碧嶂，气象壮丽，音乐台、光化亭、流徽榭、仰止亭、藏经楼、行健亭、永丰社、中山书院等纪念性建筑，众星捧月般环绕在陵墓周围，构成中山陵景区的主要景观，且均为建筑名家之杰作，具有极高的艺术价值。各建筑在型体组合、色彩运用、材料表现和细部处理上均取得极好的效果，色调和谐统一更增强了庄严的气氛，既有深刻的含意，又有宏伟的气势，被誉为“中国近代建筑史上第一陵”。</w:t>
      </w:r>
    </w:p>
    <w:p w:rsidR="0033791B" w:rsidRDefault="0033791B" w:rsidP="0033791B">
      <w:pPr>
        <w:rPr>
          <w:rFonts w:hint="eastAsia"/>
        </w:rPr>
      </w:pPr>
      <w:r>
        <w:rPr>
          <w:rFonts w:hint="eastAsia"/>
        </w:rPr>
        <w:t>夫子庙</w:t>
      </w:r>
    </w:p>
    <w:p w:rsidR="0033791B" w:rsidRDefault="0033791B" w:rsidP="0033791B">
      <w:pPr>
        <w:rPr>
          <w:rFonts w:hint="eastAsia"/>
        </w:rPr>
      </w:pPr>
      <w:r>
        <w:rPr>
          <w:rFonts w:hint="eastAsia"/>
        </w:rPr>
        <w:t>夫子庙是一组规模宏大的古建筑群，历经沧桑，几番兴废，是供奉和祭祀孔子的地方，中国四大文庙之一，被誉为秦淮名胜而成为古都南京的特色景观区，也是蜚声中外的旅游胜地，是中国最大的传统古街市。夫子庙不仅是明清时期南京的文教中心，同时也是居东南各省之冠的文教建筑群。夫子庙始建于宋，位于秦淮河北岸的贡院街旁，庙前的秦淮河为泮池，南岸的石砖墙为照壁，全长</w:t>
      </w:r>
      <w:smartTag w:uri="urn:schemas-microsoft-com:office:smarttags" w:element="chmetcnv">
        <w:smartTagPr>
          <w:attr w:name="TCSC" w:val="0"/>
          <w:attr w:name="NumberType" w:val="1"/>
          <w:attr w:name="Negative" w:val="False"/>
          <w:attr w:name="HasSpace" w:val="False"/>
          <w:attr w:name="SourceValue" w:val="110"/>
          <w:attr w:name="UnitName" w:val="米"/>
        </w:smartTagPr>
        <w:r>
          <w:rPr>
            <w:rFonts w:hint="eastAsia"/>
          </w:rPr>
          <w:t>110</w:t>
        </w:r>
        <w:r>
          <w:rPr>
            <w:rFonts w:hint="eastAsia"/>
          </w:rPr>
          <w:t>米</w:t>
        </w:r>
      </w:smartTag>
      <w:r>
        <w:rPr>
          <w:rFonts w:hint="eastAsia"/>
        </w:rPr>
        <w:t>，高</w:t>
      </w:r>
      <w:smartTag w:uri="urn:schemas-microsoft-com:office:smarttags" w:element="chmetcnv">
        <w:smartTagPr>
          <w:attr w:name="TCSC" w:val="0"/>
          <w:attr w:name="NumberType" w:val="1"/>
          <w:attr w:name="Negative" w:val="False"/>
          <w:attr w:name="HasSpace" w:val="False"/>
          <w:attr w:name="SourceValue" w:val="20"/>
          <w:attr w:name="UnitName" w:val="米"/>
        </w:smartTagPr>
        <w:r>
          <w:rPr>
            <w:rFonts w:hint="eastAsia"/>
          </w:rPr>
          <w:t>20</w:t>
        </w:r>
        <w:r>
          <w:rPr>
            <w:rFonts w:hint="eastAsia"/>
          </w:rPr>
          <w:t>米</w:t>
        </w:r>
      </w:smartTag>
      <w:r>
        <w:rPr>
          <w:rFonts w:hint="eastAsia"/>
        </w:rPr>
        <w:t>，是全国照壁之最。北岸庙前有聚星亭、思乐亭；中轴线上建有棂星门、大成门、大成殿、明德堂、尊经阁等建筑；另外庙东还有魁星阁。</w:t>
      </w:r>
    </w:p>
    <w:p w:rsidR="0033791B" w:rsidRDefault="0033791B" w:rsidP="0033791B">
      <w:pPr>
        <w:rPr>
          <w:rFonts w:hint="eastAsia"/>
        </w:rPr>
      </w:pPr>
      <w:r>
        <w:rPr>
          <w:rFonts w:hint="eastAsia"/>
        </w:rPr>
        <w:t>明孝陵</w:t>
      </w:r>
    </w:p>
    <w:p w:rsidR="0033791B" w:rsidRDefault="0033791B" w:rsidP="0033791B">
      <w:pPr>
        <w:rPr>
          <w:rFonts w:hint="eastAsia"/>
        </w:rPr>
      </w:pPr>
      <w:r>
        <w:rPr>
          <w:rFonts w:hint="eastAsia"/>
        </w:rPr>
        <w:t>明朝开国皇帝朱元璋和皇后马氏的合葬陵墓，因皇后谥“孝慈”，故名孝陵。作为中国明陵之首的明孝陵壮观宏伟，代表了明初建筑和石刻艺术的最高成就，直接影响了明清两代</w:t>
      </w:r>
      <w:r>
        <w:rPr>
          <w:rFonts w:hint="eastAsia"/>
        </w:rPr>
        <w:t>500</w:t>
      </w:r>
      <w:r>
        <w:rPr>
          <w:rFonts w:hint="eastAsia"/>
        </w:rPr>
        <w:t>多年帝王陵寝的形制。依历史进程分布于北京、湖北、辽宁、河北等地的明清帝王陵寝，均按南京明孝陵的规制和模式营建。明孝陵坐落在南京市紫金山南麓独龙阜玩珠峰下，东毗中山陵，南临梅花山，是南京最大的帝王陵墓，亦是中国古代最大的帝王陵寝之一。</w:t>
      </w:r>
      <w:r>
        <w:rPr>
          <w:rFonts w:hint="eastAsia"/>
        </w:rPr>
        <w:t>2003</w:t>
      </w:r>
      <w:r>
        <w:rPr>
          <w:rFonts w:hint="eastAsia"/>
        </w:rPr>
        <w:t>年联合国教科文组织世界遗产委员会第</w:t>
      </w:r>
      <w:r>
        <w:rPr>
          <w:rFonts w:hint="eastAsia"/>
        </w:rPr>
        <w:t>27</w:t>
      </w:r>
      <w:r>
        <w:rPr>
          <w:rFonts w:hint="eastAsia"/>
        </w:rPr>
        <w:t>届会议</w:t>
      </w:r>
      <w:r>
        <w:rPr>
          <w:rFonts w:hint="eastAsia"/>
        </w:rPr>
        <w:t>2003</w:t>
      </w:r>
      <w:r>
        <w:rPr>
          <w:rFonts w:hint="eastAsia"/>
        </w:rPr>
        <w:t>年</w:t>
      </w:r>
      <w:r>
        <w:rPr>
          <w:rFonts w:hint="eastAsia"/>
        </w:rPr>
        <w:t>7</w:t>
      </w:r>
      <w:r>
        <w:rPr>
          <w:rFonts w:hint="eastAsia"/>
        </w:rPr>
        <w:t>月</w:t>
      </w:r>
      <w:r>
        <w:rPr>
          <w:rFonts w:hint="eastAsia"/>
        </w:rPr>
        <w:t>3</w:t>
      </w:r>
      <w:r>
        <w:rPr>
          <w:rFonts w:hint="eastAsia"/>
        </w:rPr>
        <w:t>号决定，入选世界文化遗产。</w:t>
      </w:r>
    </w:p>
    <w:p w:rsidR="0033791B" w:rsidRDefault="0033791B" w:rsidP="0033791B">
      <w:pPr>
        <w:rPr>
          <w:rFonts w:hint="eastAsia"/>
        </w:rPr>
      </w:pPr>
      <w:r>
        <w:rPr>
          <w:rFonts w:hint="eastAsia"/>
        </w:rPr>
        <w:t>秦淮河</w:t>
      </w:r>
    </w:p>
    <w:p w:rsidR="0033791B" w:rsidRDefault="0033791B" w:rsidP="0033791B">
      <w:pPr>
        <w:rPr>
          <w:rFonts w:hint="eastAsia"/>
        </w:rPr>
      </w:pPr>
      <w:r>
        <w:rPr>
          <w:rFonts w:hint="eastAsia"/>
        </w:rPr>
        <w:t>南京古老文明的摇篮，南京的母亲河，历史上极富盛名。这里素为“六朝烟月之区，金粉荟萃之所”，更兼十代繁华之地，被称为“中国第一历史文化名河”。远在石器时代，流域内就有人类活动。从东水关至西水关的沿河两岸，东吴以来一直是繁华的商业区的居民地。六朝时成为名门望族聚居之地，商贾云集，文人荟萃，儒学鼎盛。宋代开始成为江南文化的中心。明清两代，尤其是明代，是十里秦淮的鼎盛时期，明末清初，秦淮八艳的事迹更是脍炙人口。金粉楼台，鳞次栉比；画舫凌波，桨声灯影构成一幅如梦如幻的美景奇观。</w:t>
      </w:r>
    </w:p>
    <w:p w:rsidR="0033791B" w:rsidRDefault="0033791B" w:rsidP="0033791B">
      <w:pPr>
        <w:rPr>
          <w:rFonts w:hint="eastAsia"/>
        </w:rPr>
      </w:pPr>
      <w:r>
        <w:rPr>
          <w:rFonts w:hint="eastAsia"/>
        </w:rPr>
        <w:t>玄武湖</w:t>
      </w:r>
    </w:p>
    <w:p w:rsidR="0033791B" w:rsidRDefault="0033791B" w:rsidP="0033791B">
      <w:pPr>
        <w:rPr>
          <w:rFonts w:hint="eastAsia"/>
        </w:rPr>
      </w:pPr>
      <w:r>
        <w:rPr>
          <w:rFonts w:hint="eastAsia"/>
        </w:rPr>
        <w:t>古名桑泊，至今已有一千五百多年的历史，位于南京城中，紫金山脚下的国家级风景区，中国最大的皇家园林湖泊，当代仅存的江南皇家园林，江南三大名湖之一，是江南最大的城内公园，被誉为“金陵明珠”。巍峨的明城墙，秀美的九华山，古色古香的鸡鸣寺环抱其右。六朝时期为皇家园林，明朝时为黄册库，系皇家禁地，</w:t>
      </w:r>
      <w:r>
        <w:rPr>
          <w:rFonts w:hint="eastAsia"/>
        </w:rPr>
        <w:t>1909</w:t>
      </w:r>
      <w:r>
        <w:rPr>
          <w:rFonts w:hint="eastAsia"/>
        </w:rPr>
        <w:t>年辟为公园，时称五洲公园。玄武湖方圆近五里，分作五洲，洲洲堤桥相通，浑然一体，处处有山有水，山异，终年景色如画。湖内养鱼，并种植荷花，夏秋两季，水面一片碧绿，粉红色荷花掩映其中，满湖清香，景色迷人。</w:t>
      </w:r>
    </w:p>
    <w:p w:rsidR="0033791B" w:rsidRDefault="0033791B" w:rsidP="0033791B">
      <w:pPr>
        <w:rPr>
          <w:rFonts w:hint="eastAsia"/>
        </w:rPr>
      </w:pPr>
      <w:r>
        <w:rPr>
          <w:rFonts w:hint="eastAsia"/>
        </w:rPr>
        <w:t>总统府</w:t>
      </w:r>
    </w:p>
    <w:p w:rsidR="0033791B" w:rsidRDefault="0033791B" w:rsidP="0033791B">
      <w:pPr>
        <w:rPr>
          <w:rFonts w:hint="eastAsia"/>
        </w:rPr>
      </w:pPr>
      <w:r>
        <w:rPr>
          <w:rFonts w:hint="eastAsia"/>
        </w:rPr>
        <w:t>总统府位于南京长江路</w:t>
      </w:r>
      <w:r>
        <w:rPr>
          <w:rFonts w:hint="eastAsia"/>
        </w:rPr>
        <w:t>292</w:t>
      </w:r>
      <w:r>
        <w:rPr>
          <w:rFonts w:hint="eastAsia"/>
        </w:rPr>
        <w:t>号，是中国最大的近代史博物馆。南京总统府已有</w:t>
      </w:r>
      <w:r>
        <w:rPr>
          <w:rFonts w:hint="eastAsia"/>
        </w:rPr>
        <w:t>600</w:t>
      </w:r>
      <w:r>
        <w:rPr>
          <w:rFonts w:hint="eastAsia"/>
        </w:rPr>
        <w:t>多年的历史，</w:t>
      </w:r>
      <w:r>
        <w:rPr>
          <w:rFonts w:hint="eastAsia"/>
        </w:rPr>
        <w:t>1840</w:t>
      </w:r>
      <w:r>
        <w:rPr>
          <w:rFonts w:hint="eastAsia"/>
        </w:rPr>
        <w:t>年鸦片战争至</w:t>
      </w:r>
      <w:r>
        <w:rPr>
          <w:rFonts w:hint="eastAsia"/>
        </w:rPr>
        <w:t>1949</w:t>
      </w:r>
      <w:r>
        <w:rPr>
          <w:rFonts w:hint="eastAsia"/>
        </w:rPr>
        <w:t>年南京解放的</w:t>
      </w:r>
      <w:r>
        <w:rPr>
          <w:rFonts w:hint="eastAsia"/>
        </w:rPr>
        <w:t>100</w:t>
      </w:r>
      <w:r>
        <w:rPr>
          <w:rFonts w:hint="eastAsia"/>
        </w:rPr>
        <w:t>多年里，作为中国近现代政治中心的南京，</w:t>
      </w:r>
      <w:r>
        <w:rPr>
          <w:rFonts w:hint="eastAsia"/>
        </w:rPr>
        <w:lastRenderedPageBreak/>
        <w:t>这里多次成为中国政治军事的中枢、重大事件的策源地，中国一系列重大事件或在这里发生，或与这里密切相关，一些重要人物都在此活动过。这一建筑群，成为近代中国历史的重要遗址。</w:t>
      </w:r>
    </w:p>
    <w:p w:rsidR="0033791B" w:rsidRDefault="0033791B" w:rsidP="0033791B">
      <w:pPr>
        <w:rPr>
          <w:rFonts w:hint="eastAsia"/>
        </w:rPr>
      </w:pPr>
      <w:r>
        <w:rPr>
          <w:rFonts w:hint="eastAsia"/>
        </w:rPr>
        <w:t>雨花台</w:t>
      </w:r>
    </w:p>
    <w:p w:rsidR="0033791B" w:rsidRDefault="0033791B" w:rsidP="0033791B">
      <w:pPr>
        <w:rPr>
          <w:rFonts w:hint="eastAsia"/>
        </w:rPr>
      </w:pPr>
      <w:r>
        <w:rPr>
          <w:rFonts w:hint="eastAsia"/>
        </w:rPr>
        <w:t>从公元前</w:t>
      </w:r>
      <w:r>
        <w:rPr>
          <w:rFonts w:hint="eastAsia"/>
        </w:rPr>
        <w:t>1147</w:t>
      </w:r>
      <w:r>
        <w:rPr>
          <w:rFonts w:hint="eastAsia"/>
        </w:rPr>
        <w:t>年泰伯到这一带传礼授农算起，雨花台已有</w:t>
      </w:r>
      <w:r>
        <w:rPr>
          <w:rFonts w:hint="eastAsia"/>
        </w:rPr>
        <w:t>3000</w:t>
      </w:r>
      <w:r>
        <w:rPr>
          <w:rFonts w:hint="eastAsia"/>
        </w:rPr>
        <w:t>多年的历史，是一座以自然山林为依托，以红色旅游为主体，融和自然风光和人文景观为一体的全国独具特色的纪念性风景名胜区。雨花台是中国新民主主义革命的纪念圣地，是重点文物保护单位、爱国主义教育示范基地、国家首批</w:t>
      </w:r>
      <w:r>
        <w:rPr>
          <w:rFonts w:hint="eastAsia"/>
        </w:rPr>
        <w:t>AAAA</w:t>
      </w:r>
      <w:r>
        <w:rPr>
          <w:rFonts w:hint="eastAsia"/>
        </w:rPr>
        <w:t>级旅游区和百家红色旅游经典景区，是一个集教育、旅游、休闲、娱乐为一体的江苏省级纪念性风景名胜区。</w:t>
      </w:r>
    </w:p>
    <w:p w:rsidR="0033791B" w:rsidRDefault="0033791B" w:rsidP="0033791B">
      <w:pPr>
        <w:rPr>
          <w:rFonts w:hint="eastAsia"/>
        </w:rPr>
      </w:pPr>
      <w:r>
        <w:rPr>
          <w:rFonts w:hint="eastAsia"/>
        </w:rPr>
        <w:t>南京明城墙</w:t>
      </w:r>
    </w:p>
    <w:p w:rsidR="0033791B" w:rsidRDefault="0033791B" w:rsidP="0033791B">
      <w:r>
        <w:rPr>
          <w:rFonts w:hint="eastAsia"/>
        </w:rPr>
        <w:t>修筑于明朝，历时</w:t>
      </w:r>
      <w:r>
        <w:rPr>
          <w:rFonts w:hint="eastAsia"/>
        </w:rPr>
        <w:t>21</w:t>
      </w:r>
      <w:r>
        <w:rPr>
          <w:rFonts w:hint="eastAsia"/>
        </w:rPr>
        <w:t>年建成，不遵循古代都城取方形或者矩形的旧制，设计思想独特、建造工艺精湛、规模恢弘雄壮，在钟灵毓秀的南京山水之间，蜿蜒盘桓达</w:t>
      </w:r>
      <w:smartTag w:uri="urn:schemas-microsoft-com:office:smarttags" w:element="chmetcnv">
        <w:smartTagPr>
          <w:attr w:name="TCSC" w:val="0"/>
          <w:attr w:name="NumberType" w:val="1"/>
          <w:attr w:name="Negative" w:val="False"/>
          <w:attr w:name="HasSpace" w:val="False"/>
          <w:attr w:name="SourceValue" w:val="35.3"/>
          <w:attr w:name="UnitName" w:val="公里"/>
        </w:smartTagPr>
        <w:r>
          <w:rPr>
            <w:rFonts w:hint="eastAsia"/>
          </w:rPr>
          <w:t>35.3</w:t>
        </w:r>
        <w:r>
          <w:rPr>
            <w:rFonts w:hint="eastAsia"/>
          </w:rPr>
          <w:t>公里</w:t>
        </w:r>
      </w:smartTag>
      <w:r>
        <w:rPr>
          <w:rFonts w:hint="eastAsia"/>
        </w:rPr>
        <w:t>，而南京明城墙的外廓城周长更是超过</w:t>
      </w:r>
      <w:smartTag w:uri="urn:schemas-microsoft-com:office:smarttags" w:element="chmetcnv">
        <w:smartTagPr>
          <w:attr w:name="TCSC" w:val="0"/>
          <w:attr w:name="NumberType" w:val="1"/>
          <w:attr w:name="Negative" w:val="False"/>
          <w:attr w:name="HasSpace" w:val="False"/>
          <w:attr w:name="SourceValue" w:val="60"/>
          <w:attr w:name="UnitName" w:val="公里"/>
        </w:smartTagPr>
        <w:r>
          <w:rPr>
            <w:rFonts w:hint="eastAsia"/>
          </w:rPr>
          <w:t>60</w:t>
        </w:r>
        <w:r>
          <w:rPr>
            <w:rFonts w:hint="eastAsia"/>
          </w:rPr>
          <w:t>公里</w:t>
        </w:r>
      </w:smartTag>
      <w:r>
        <w:rPr>
          <w:rFonts w:hint="eastAsia"/>
        </w:rPr>
        <w:t>。南京明城墙不仅是我国的第一大城墙，而且是世界第一大城墙，并入选世界纪录协会世界第一大城墙。南京明城墙为中国古代军事防御设施、城垣建造技术集大成之作，无论历史价值、观赏价值、考古价值以及建筑设计、规模、功能等诸方面，国内外城墙都无法与之比拟，可谓是继中国秦长城之后的又一历史奇观。</w:t>
      </w:r>
    </w:p>
    <w:p w:rsidR="00B70B77" w:rsidRDefault="00B70B77" w:rsidP="0033791B">
      <w:r>
        <w:rPr>
          <w:rFonts w:hint="eastAsia"/>
        </w:rPr>
        <w:t>附表：南京近几年主要景点入园人数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4"/>
        <w:gridCol w:w="1704"/>
        <w:gridCol w:w="1704"/>
        <w:gridCol w:w="1705"/>
        <w:gridCol w:w="1705"/>
      </w:tblGrid>
      <w:tr w:rsidR="00B70B77" w:rsidTr="00B70B77">
        <w:tc>
          <w:tcPr>
            <w:tcW w:w="1704" w:type="dxa"/>
            <w:shd w:val="clear" w:color="auto" w:fill="auto"/>
          </w:tcPr>
          <w:p w:rsidR="00B70B77" w:rsidRDefault="00B70B77" w:rsidP="0033791B">
            <w:pPr>
              <w:rPr>
                <w:rFonts w:hint="eastAsia"/>
              </w:rPr>
            </w:pPr>
            <w:r>
              <w:rPr>
                <w:rFonts w:hint="eastAsia"/>
              </w:rPr>
              <w:t>景点</w:t>
            </w:r>
          </w:p>
        </w:tc>
        <w:tc>
          <w:tcPr>
            <w:tcW w:w="1704" w:type="dxa"/>
            <w:shd w:val="clear" w:color="auto" w:fill="auto"/>
          </w:tcPr>
          <w:p w:rsidR="00B70B77" w:rsidRDefault="00B70B77" w:rsidP="0033791B">
            <w:pPr>
              <w:rPr>
                <w:rFonts w:hint="eastAsia"/>
              </w:rPr>
            </w:pPr>
            <w:r>
              <w:rPr>
                <w:rFonts w:hint="eastAsia"/>
              </w:rPr>
              <w:t>2</w:t>
            </w:r>
            <w:r>
              <w:t>015</w:t>
            </w:r>
            <w:r>
              <w:rPr>
                <w:rFonts w:hint="eastAsia"/>
              </w:rPr>
              <w:t>年</w:t>
            </w:r>
          </w:p>
        </w:tc>
        <w:tc>
          <w:tcPr>
            <w:tcW w:w="1704" w:type="dxa"/>
            <w:shd w:val="clear" w:color="auto" w:fill="auto"/>
          </w:tcPr>
          <w:p w:rsidR="00B70B77" w:rsidRDefault="00B70B77" w:rsidP="0033791B">
            <w:pPr>
              <w:rPr>
                <w:rFonts w:hint="eastAsia"/>
              </w:rPr>
            </w:pPr>
            <w:r>
              <w:rPr>
                <w:rFonts w:hint="eastAsia"/>
              </w:rPr>
              <w:t>2</w:t>
            </w:r>
            <w:r>
              <w:t>016</w:t>
            </w:r>
            <w:r>
              <w:rPr>
                <w:rFonts w:hint="eastAsia"/>
              </w:rPr>
              <w:t>年</w:t>
            </w:r>
          </w:p>
        </w:tc>
        <w:tc>
          <w:tcPr>
            <w:tcW w:w="1705" w:type="dxa"/>
            <w:shd w:val="clear" w:color="auto" w:fill="auto"/>
          </w:tcPr>
          <w:p w:rsidR="00B70B77" w:rsidRDefault="00B70B77" w:rsidP="0033791B">
            <w:pPr>
              <w:rPr>
                <w:rFonts w:hint="eastAsia"/>
              </w:rPr>
            </w:pPr>
            <w:r>
              <w:rPr>
                <w:rFonts w:hint="eastAsia"/>
              </w:rPr>
              <w:t>2</w:t>
            </w:r>
            <w:r>
              <w:t>017</w:t>
            </w:r>
            <w:r>
              <w:rPr>
                <w:rFonts w:hint="eastAsia"/>
              </w:rPr>
              <w:t>年</w:t>
            </w:r>
          </w:p>
        </w:tc>
        <w:tc>
          <w:tcPr>
            <w:tcW w:w="1705" w:type="dxa"/>
            <w:shd w:val="clear" w:color="auto" w:fill="auto"/>
          </w:tcPr>
          <w:p w:rsidR="00B70B77" w:rsidRDefault="00200E68" w:rsidP="0033791B">
            <w:pPr>
              <w:rPr>
                <w:rFonts w:hint="eastAsia"/>
              </w:rPr>
            </w:pPr>
            <w:r>
              <w:rPr>
                <w:rFonts w:hint="eastAsia"/>
              </w:rPr>
              <w:t>平均值</w:t>
            </w:r>
          </w:p>
        </w:tc>
      </w:tr>
      <w:tr w:rsidR="00B70B77" w:rsidTr="00B70B77">
        <w:tc>
          <w:tcPr>
            <w:tcW w:w="1704" w:type="dxa"/>
            <w:shd w:val="clear" w:color="auto" w:fill="auto"/>
          </w:tcPr>
          <w:p w:rsidR="00B70B77" w:rsidRDefault="00B70B77" w:rsidP="00B70B77">
            <w:pPr>
              <w:rPr>
                <w:rFonts w:hint="eastAsia"/>
              </w:rPr>
            </w:pPr>
            <w:r>
              <w:rPr>
                <w:rFonts w:hint="eastAsia"/>
              </w:rPr>
              <w:t>中山陵</w:t>
            </w:r>
          </w:p>
        </w:tc>
        <w:tc>
          <w:tcPr>
            <w:tcW w:w="1704" w:type="dxa"/>
            <w:shd w:val="clear" w:color="auto" w:fill="auto"/>
          </w:tcPr>
          <w:p w:rsidR="00B70B77" w:rsidRDefault="00B70B77" w:rsidP="0033791B">
            <w:pPr>
              <w:rPr>
                <w:rFonts w:hint="eastAsia"/>
              </w:rPr>
            </w:pPr>
            <w:r>
              <w:t>220</w:t>
            </w:r>
          </w:p>
        </w:tc>
        <w:tc>
          <w:tcPr>
            <w:tcW w:w="1704" w:type="dxa"/>
            <w:shd w:val="clear" w:color="auto" w:fill="auto"/>
          </w:tcPr>
          <w:p w:rsidR="00B70B77" w:rsidRDefault="00B70B77" w:rsidP="0033791B">
            <w:pPr>
              <w:rPr>
                <w:rFonts w:hint="eastAsia"/>
              </w:rPr>
            </w:pPr>
            <w:r>
              <w:t>290</w:t>
            </w:r>
          </w:p>
        </w:tc>
        <w:tc>
          <w:tcPr>
            <w:tcW w:w="1705" w:type="dxa"/>
            <w:shd w:val="clear" w:color="auto" w:fill="auto"/>
          </w:tcPr>
          <w:p w:rsidR="00B70B77" w:rsidRDefault="00B70B77" w:rsidP="0033791B">
            <w:pPr>
              <w:rPr>
                <w:rFonts w:hint="eastAsia"/>
              </w:rPr>
            </w:pPr>
            <w:r>
              <w:t>380</w:t>
            </w:r>
          </w:p>
        </w:tc>
        <w:tc>
          <w:tcPr>
            <w:tcW w:w="1705" w:type="dxa"/>
            <w:shd w:val="clear" w:color="auto" w:fill="auto"/>
          </w:tcPr>
          <w:p w:rsidR="00B70B77" w:rsidRDefault="00B70B77" w:rsidP="0033791B">
            <w:pPr>
              <w:rPr>
                <w:rFonts w:hint="eastAsia"/>
              </w:rPr>
            </w:pPr>
          </w:p>
        </w:tc>
      </w:tr>
      <w:tr w:rsidR="00B70B77" w:rsidTr="00B70B77">
        <w:tc>
          <w:tcPr>
            <w:tcW w:w="1704" w:type="dxa"/>
            <w:shd w:val="clear" w:color="auto" w:fill="auto"/>
          </w:tcPr>
          <w:p w:rsidR="00B70B77" w:rsidRDefault="00B70B77" w:rsidP="0033791B">
            <w:pPr>
              <w:rPr>
                <w:rFonts w:hint="eastAsia"/>
              </w:rPr>
            </w:pPr>
            <w:r>
              <w:rPr>
                <w:rFonts w:hint="eastAsia"/>
              </w:rPr>
              <w:t>夫子庙</w:t>
            </w:r>
          </w:p>
        </w:tc>
        <w:tc>
          <w:tcPr>
            <w:tcW w:w="1704" w:type="dxa"/>
            <w:shd w:val="clear" w:color="auto" w:fill="auto"/>
          </w:tcPr>
          <w:p w:rsidR="00B70B77" w:rsidRDefault="00B70B77" w:rsidP="0033791B">
            <w:pPr>
              <w:rPr>
                <w:rFonts w:hint="eastAsia"/>
              </w:rPr>
            </w:pPr>
            <w:r>
              <w:rPr>
                <w:rFonts w:hint="eastAsia"/>
              </w:rPr>
              <w:t>2</w:t>
            </w:r>
            <w:r>
              <w:t>00</w:t>
            </w:r>
          </w:p>
        </w:tc>
        <w:tc>
          <w:tcPr>
            <w:tcW w:w="1704" w:type="dxa"/>
            <w:shd w:val="clear" w:color="auto" w:fill="auto"/>
          </w:tcPr>
          <w:p w:rsidR="00B70B77" w:rsidRDefault="00B70B77" w:rsidP="0033791B">
            <w:pPr>
              <w:rPr>
                <w:rFonts w:hint="eastAsia"/>
              </w:rPr>
            </w:pPr>
            <w:r>
              <w:rPr>
                <w:rFonts w:hint="eastAsia"/>
              </w:rPr>
              <w:t>3</w:t>
            </w:r>
            <w:r>
              <w:t>00</w:t>
            </w:r>
          </w:p>
        </w:tc>
        <w:tc>
          <w:tcPr>
            <w:tcW w:w="1705" w:type="dxa"/>
            <w:shd w:val="clear" w:color="auto" w:fill="auto"/>
          </w:tcPr>
          <w:p w:rsidR="00B70B77" w:rsidRDefault="00B70B77" w:rsidP="0033791B">
            <w:pPr>
              <w:rPr>
                <w:rFonts w:hint="eastAsia"/>
              </w:rPr>
            </w:pPr>
            <w:r>
              <w:rPr>
                <w:rFonts w:hint="eastAsia"/>
              </w:rPr>
              <w:t>4</w:t>
            </w:r>
            <w:r>
              <w:t>00</w:t>
            </w:r>
          </w:p>
        </w:tc>
        <w:tc>
          <w:tcPr>
            <w:tcW w:w="1705" w:type="dxa"/>
            <w:shd w:val="clear" w:color="auto" w:fill="auto"/>
          </w:tcPr>
          <w:p w:rsidR="00B70B77" w:rsidRDefault="00B70B77" w:rsidP="0033791B">
            <w:pPr>
              <w:rPr>
                <w:rFonts w:hint="eastAsia"/>
              </w:rPr>
            </w:pPr>
          </w:p>
        </w:tc>
      </w:tr>
      <w:tr w:rsidR="00B70B77" w:rsidTr="00B70B77">
        <w:tc>
          <w:tcPr>
            <w:tcW w:w="1704" w:type="dxa"/>
            <w:shd w:val="clear" w:color="auto" w:fill="auto"/>
          </w:tcPr>
          <w:p w:rsidR="00B70B77" w:rsidRDefault="00B70B77" w:rsidP="00B70B77">
            <w:pPr>
              <w:rPr>
                <w:rFonts w:hint="eastAsia"/>
              </w:rPr>
            </w:pPr>
            <w:r>
              <w:rPr>
                <w:rFonts w:hint="eastAsia"/>
              </w:rPr>
              <w:t>明孝陵</w:t>
            </w:r>
          </w:p>
        </w:tc>
        <w:tc>
          <w:tcPr>
            <w:tcW w:w="1704" w:type="dxa"/>
            <w:shd w:val="clear" w:color="auto" w:fill="auto"/>
          </w:tcPr>
          <w:p w:rsidR="00B70B77" w:rsidRDefault="00B70B77" w:rsidP="0033791B">
            <w:pPr>
              <w:rPr>
                <w:rFonts w:hint="eastAsia"/>
              </w:rPr>
            </w:pPr>
            <w:r>
              <w:t>320</w:t>
            </w:r>
          </w:p>
        </w:tc>
        <w:tc>
          <w:tcPr>
            <w:tcW w:w="1704" w:type="dxa"/>
            <w:shd w:val="clear" w:color="auto" w:fill="auto"/>
          </w:tcPr>
          <w:p w:rsidR="00B70B77" w:rsidRDefault="00B70B77" w:rsidP="0033791B">
            <w:pPr>
              <w:rPr>
                <w:rFonts w:hint="eastAsia"/>
              </w:rPr>
            </w:pPr>
            <w:r>
              <w:t>330</w:t>
            </w:r>
          </w:p>
        </w:tc>
        <w:tc>
          <w:tcPr>
            <w:tcW w:w="1705" w:type="dxa"/>
            <w:shd w:val="clear" w:color="auto" w:fill="auto"/>
          </w:tcPr>
          <w:p w:rsidR="00B70B77" w:rsidRDefault="00B70B77" w:rsidP="0033791B">
            <w:pPr>
              <w:rPr>
                <w:rFonts w:hint="eastAsia"/>
              </w:rPr>
            </w:pPr>
            <w:r>
              <w:t>360</w:t>
            </w:r>
          </w:p>
        </w:tc>
        <w:tc>
          <w:tcPr>
            <w:tcW w:w="1705" w:type="dxa"/>
            <w:shd w:val="clear" w:color="auto" w:fill="auto"/>
          </w:tcPr>
          <w:p w:rsidR="00B70B77" w:rsidRDefault="00B70B77" w:rsidP="0033791B">
            <w:pPr>
              <w:rPr>
                <w:rFonts w:hint="eastAsia"/>
              </w:rPr>
            </w:pPr>
          </w:p>
        </w:tc>
      </w:tr>
      <w:tr w:rsidR="00B70B77" w:rsidTr="00B70B77">
        <w:tc>
          <w:tcPr>
            <w:tcW w:w="1704" w:type="dxa"/>
            <w:shd w:val="clear" w:color="auto" w:fill="auto"/>
          </w:tcPr>
          <w:p w:rsidR="00B70B77" w:rsidRDefault="00B70B77" w:rsidP="00B70B77">
            <w:pPr>
              <w:rPr>
                <w:rFonts w:hint="eastAsia"/>
              </w:rPr>
            </w:pPr>
            <w:r>
              <w:rPr>
                <w:rFonts w:hint="eastAsia"/>
              </w:rPr>
              <w:t>秦淮河</w:t>
            </w:r>
          </w:p>
        </w:tc>
        <w:tc>
          <w:tcPr>
            <w:tcW w:w="1704" w:type="dxa"/>
            <w:shd w:val="clear" w:color="auto" w:fill="auto"/>
          </w:tcPr>
          <w:p w:rsidR="00B70B77" w:rsidRDefault="00B70B77" w:rsidP="0033791B">
            <w:pPr>
              <w:rPr>
                <w:rFonts w:hint="eastAsia"/>
              </w:rPr>
            </w:pPr>
            <w:r>
              <w:rPr>
                <w:rFonts w:hint="eastAsia"/>
              </w:rPr>
              <w:t>3</w:t>
            </w:r>
            <w:r>
              <w:t>30</w:t>
            </w:r>
          </w:p>
        </w:tc>
        <w:tc>
          <w:tcPr>
            <w:tcW w:w="1704" w:type="dxa"/>
            <w:shd w:val="clear" w:color="auto" w:fill="auto"/>
          </w:tcPr>
          <w:p w:rsidR="00B70B77" w:rsidRDefault="00B70B77" w:rsidP="0033791B">
            <w:pPr>
              <w:rPr>
                <w:rFonts w:hint="eastAsia"/>
              </w:rPr>
            </w:pPr>
            <w:r>
              <w:rPr>
                <w:rFonts w:hint="eastAsia"/>
              </w:rPr>
              <w:t>3</w:t>
            </w:r>
            <w:r>
              <w:t>60</w:t>
            </w:r>
          </w:p>
        </w:tc>
        <w:tc>
          <w:tcPr>
            <w:tcW w:w="1705" w:type="dxa"/>
            <w:shd w:val="clear" w:color="auto" w:fill="auto"/>
          </w:tcPr>
          <w:p w:rsidR="00B70B77" w:rsidRDefault="00B70B77" w:rsidP="0033791B">
            <w:pPr>
              <w:rPr>
                <w:rFonts w:hint="eastAsia"/>
              </w:rPr>
            </w:pPr>
            <w:r>
              <w:rPr>
                <w:rFonts w:hint="eastAsia"/>
              </w:rPr>
              <w:t>4</w:t>
            </w:r>
            <w:r>
              <w:t>50</w:t>
            </w:r>
          </w:p>
        </w:tc>
        <w:tc>
          <w:tcPr>
            <w:tcW w:w="1705" w:type="dxa"/>
            <w:shd w:val="clear" w:color="auto" w:fill="auto"/>
          </w:tcPr>
          <w:p w:rsidR="00B70B77" w:rsidRDefault="00B70B77" w:rsidP="0033791B">
            <w:pPr>
              <w:rPr>
                <w:rFonts w:hint="eastAsia"/>
              </w:rPr>
            </w:pPr>
          </w:p>
        </w:tc>
      </w:tr>
      <w:tr w:rsidR="00B70B77" w:rsidTr="00B70B77">
        <w:tc>
          <w:tcPr>
            <w:tcW w:w="1704" w:type="dxa"/>
            <w:shd w:val="clear" w:color="auto" w:fill="auto"/>
          </w:tcPr>
          <w:p w:rsidR="00B70B77" w:rsidRDefault="00B70B77" w:rsidP="00B70B77">
            <w:pPr>
              <w:rPr>
                <w:rFonts w:hint="eastAsia"/>
              </w:rPr>
            </w:pPr>
            <w:r>
              <w:rPr>
                <w:rFonts w:hint="eastAsia"/>
              </w:rPr>
              <w:t>玄武湖</w:t>
            </w:r>
          </w:p>
        </w:tc>
        <w:tc>
          <w:tcPr>
            <w:tcW w:w="1704" w:type="dxa"/>
            <w:shd w:val="clear" w:color="auto" w:fill="auto"/>
          </w:tcPr>
          <w:p w:rsidR="00B70B77" w:rsidRDefault="00B70B77" w:rsidP="0033791B">
            <w:pPr>
              <w:rPr>
                <w:rFonts w:hint="eastAsia"/>
              </w:rPr>
            </w:pPr>
            <w:r>
              <w:rPr>
                <w:rFonts w:hint="eastAsia"/>
              </w:rPr>
              <w:t>2</w:t>
            </w:r>
            <w:r>
              <w:t>30</w:t>
            </w:r>
          </w:p>
        </w:tc>
        <w:tc>
          <w:tcPr>
            <w:tcW w:w="1704" w:type="dxa"/>
            <w:shd w:val="clear" w:color="auto" w:fill="auto"/>
          </w:tcPr>
          <w:p w:rsidR="00B70B77" w:rsidRDefault="00B70B77" w:rsidP="0033791B">
            <w:pPr>
              <w:rPr>
                <w:rFonts w:hint="eastAsia"/>
              </w:rPr>
            </w:pPr>
            <w:r>
              <w:rPr>
                <w:rFonts w:hint="eastAsia"/>
              </w:rPr>
              <w:t>2</w:t>
            </w:r>
            <w:r>
              <w:t>80</w:t>
            </w:r>
          </w:p>
        </w:tc>
        <w:tc>
          <w:tcPr>
            <w:tcW w:w="1705" w:type="dxa"/>
            <w:shd w:val="clear" w:color="auto" w:fill="auto"/>
          </w:tcPr>
          <w:p w:rsidR="00B70B77" w:rsidRDefault="00B70B77" w:rsidP="0033791B">
            <w:pPr>
              <w:rPr>
                <w:rFonts w:hint="eastAsia"/>
              </w:rPr>
            </w:pPr>
            <w:r>
              <w:rPr>
                <w:rFonts w:hint="eastAsia"/>
              </w:rPr>
              <w:t>3</w:t>
            </w:r>
            <w:r>
              <w:t>60</w:t>
            </w:r>
          </w:p>
        </w:tc>
        <w:tc>
          <w:tcPr>
            <w:tcW w:w="1705" w:type="dxa"/>
            <w:shd w:val="clear" w:color="auto" w:fill="auto"/>
          </w:tcPr>
          <w:p w:rsidR="00B70B77" w:rsidRDefault="00B70B77" w:rsidP="0033791B">
            <w:pPr>
              <w:rPr>
                <w:rFonts w:hint="eastAsia"/>
              </w:rPr>
            </w:pPr>
          </w:p>
        </w:tc>
      </w:tr>
      <w:tr w:rsidR="00B70B77" w:rsidTr="00B70B77">
        <w:tc>
          <w:tcPr>
            <w:tcW w:w="1704" w:type="dxa"/>
            <w:shd w:val="clear" w:color="auto" w:fill="auto"/>
          </w:tcPr>
          <w:p w:rsidR="00B70B77" w:rsidRDefault="00B70B77" w:rsidP="00B70B77">
            <w:pPr>
              <w:rPr>
                <w:rFonts w:hint="eastAsia"/>
              </w:rPr>
            </w:pPr>
            <w:r>
              <w:rPr>
                <w:rFonts w:hint="eastAsia"/>
              </w:rPr>
              <w:t>总统府</w:t>
            </w:r>
          </w:p>
        </w:tc>
        <w:tc>
          <w:tcPr>
            <w:tcW w:w="1704" w:type="dxa"/>
            <w:shd w:val="clear" w:color="auto" w:fill="auto"/>
          </w:tcPr>
          <w:p w:rsidR="00B70B77" w:rsidRDefault="00B70B77" w:rsidP="0033791B">
            <w:pPr>
              <w:rPr>
                <w:rFonts w:hint="eastAsia"/>
              </w:rPr>
            </w:pPr>
            <w:r>
              <w:rPr>
                <w:rFonts w:hint="eastAsia"/>
              </w:rPr>
              <w:t>2</w:t>
            </w:r>
            <w:r>
              <w:t>30</w:t>
            </w:r>
          </w:p>
        </w:tc>
        <w:tc>
          <w:tcPr>
            <w:tcW w:w="1704" w:type="dxa"/>
            <w:shd w:val="clear" w:color="auto" w:fill="auto"/>
          </w:tcPr>
          <w:p w:rsidR="00B70B77" w:rsidRDefault="00B70B77" w:rsidP="0033791B">
            <w:pPr>
              <w:rPr>
                <w:rFonts w:hint="eastAsia"/>
              </w:rPr>
            </w:pPr>
            <w:r>
              <w:rPr>
                <w:rFonts w:hint="eastAsia"/>
              </w:rPr>
              <w:t>3</w:t>
            </w:r>
            <w:r>
              <w:t>60</w:t>
            </w:r>
          </w:p>
        </w:tc>
        <w:tc>
          <w:tcPr>
            <w:tcW w:w="1705" w:type="dxa"/>
            <w:shd w:val="clear" w:color="auto" w:fill="auto"/>
          </w:tcPr>
          <w:p w:rsidR="00B70B77" w:rsidRDefault="00B70B77" w:rsidP="0033791B">
            <w:pPr>
              <w:rPr>
                <w:rFonts w:hint="eastAsia"/>
              </w:rPr>
            </w:pPr>
            <w:r>
              <w:rPr>
                <w:rFonts w:hint="eastAsia"/>
              </w:rPr>
              <w:t>4</w:t>
            </w:r>
            <w:r>
              <w:t>60</w:t>
            </w:r>
          </w:p>
        </w:tc>
        <w:tc>
          <w:tcPr>
            <w:tcW w:w="1705" w:type="dxa"/>
            <w:shd w:val="clear" w:color="auto" w:fill="auto"/>
          </w:tcPr>
          <w:p w:rsidR="00B70B77" w:rsidRDefault="00B70B77" w:rsidP="0033791B">
            <w:pPr>
              <w:rPr>
                <w:rFonts w:hint="eastAsia"/>
              </w:rPr>
            </w:pPr>
          </w:p>
        </w:tc>
      </w:tr>
    </w:tbl>
    <w:p w:rsidR="00B70B77" w:rsidRDefault="00B70B77" w:rsidP="0033791B">
      <w:pPr>
        <w:rPr>
          <w:rFonts w:hint="eastAsia"/>
        </w:rPr>
      </w:pPr>
    </w:p>
    <w:sectPr w:rsidR="00B70B7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21D2"/>
    <w:rsid w:val="00200E68"/>
    <w:rsid w:val="0033791B"/>
    <w:rsid w:val="0042239B"/>
    <w:rsid w:val="0068355C"/>
    <w:rsid w:val="009421D2"/>
    <w:rsid w:val="00A45690"/>
    <w:rsid w:val="00A72A66"/>
    <w:rsid w:val="00B70B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paragraph" w:styleId="2">
    <w:name w:val="heading 2"/>
    <w:basedOn w:val="a"/>
    <w:link w:val="2Char"/>
    <w:uiPriority w:val="9"/>
    <w:qFormat/>
    <w:rsid w:val="009421D2"/>
    <w:pPr>
      <w:widowControl/>
      <w:spacing w:before="100" w:beforeAutospacing="1" w:after="100" w:afterAutospacing="1"/>
      <w:jc w:val="left"/>
      <w:outlineLvl w:val="1"/>
    </w:pPr>
    <w:rPr>
      <w:rFonts w:ascii="宋体" w:hAnsi="宋体" w:cs="宋体"/>
      <w:b/>
      <w:bCs/>
      <w:kern w:val="0"/>
      <w:sz w:val="36"/>
      <w:szCs w:val="36"/>
    </w:rPr>
  </w:style>
  <w:style w:type="paragraph" w:styleId="3">
    <w:name w:val="heading 3"/>
    <w:basedOn w:val="a"/>
    <w:link w:val="3Char"/>
    <w:uiPriority w:val="9"/>
    <w:qFormat/>
    <w:rsid w:val="009421D2"/>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link w:val="2"/>
    <w:uiPriority w:val="9"/>
    <w:rsid w:val="009421D2"/>
    <w:rPr>
      <w:rFonts w:ascii="宋体" w:eastAsia="宋体" w:hAnsi="宋体" w:cs="宋体"/>
      <w:b/>
      <w:bCs/>
      <w:kern w:val="0"/>
      <w:sz w:val="36"/>
      <w:szCs w:val="36"/>
    </w:rPr>
  </w:style>
  <w:style w:type="character" w:customStyle="1" w:styleId="3Char">
    <w:name w:val="标题 3 Char"/>
    <w:link w:val="3"/>
    <w:uiPriority w:val="9"/>
    <w:rsid w:val="009421D2"/>
    <w:rPr>
      <w:rFonts w:ascii="宋体" w:eastAsia="宋体" w:hAnsi="宋体" w:cs="宋体"/>
      <w:b/>
      <w:bCs/>
      <w:kern w:val="0"/>
      <w:sz w:val="27"/>
      <w:szCs w:val="27"/>
    </w:rPr>
  </w:style>
  <w:style w:type="character" w:styleId="a3">
    <w:name w:val="Hyperlink"/>
    <w:uiPriority w:val="99"/>
    <w:semiHidden/>
    <w:unhideWhenUsed/>
    <w:rsid w:val="009421D2"/>
    <w:rPr>
      <w:color w:val="0000FF"/>
      <w:u w:val="single"/>
    </w:rPr>
  </w:style>
  <w:style w:type="paragraph" w:styleId="a4">
    <w:name w:val="Normal (Web)"/>
    <w:basedOn w:val="a"/>
    <w:uiPriority w:val="99"/>
    <w:semiHidden/>
    <w:unhideWhenUsed/>
    <w:rsid w:val="009421D2"/>
    <w:pPr>
      <w:widowControl/>
      <w:spacing w:before="100" w:beforeAutospacing="1" w:after="100" w:afterAutospacing="1"/>
      <w:jc w:val="left"/>
    </w:pPr>
    <w:rPr>
      <w:rFonts w:ascii="宋体" w:hAnsi="宋体" w:cs="宋体"/>
      <w:kern w:val="0"/>
      <w:sz w:val="24"/>
      <w:szCs w:val="24"/>
    </w:rPr>
  </w:style>
  <w:style w:type="character" w:styleId="a5">
    <w:name w:val="Strong"/>
    <w:uiPriority w:val="22"/>
    <w:qFormat/>
    <w:rsid w:val="009421D2"/>
    <w:rPr>
      <w:b/>
      <w:bCs/>
    </w:rPr>
  </w:style>
  <w:style w:type="character" w:customStyle="1" w:styleId="opt">
    <w:name w:val="opt"/>
    <w:rsid w:val="009421D2"/>
  </w:style>
  <w:style w:type="paragraph" w:styleId="a6">
    <w:name w:val="Balloon Text"/>
    <w:basedOn w:val="a"/>
    <w:link w:val="Char"/>
    <w:uiPriority w:val="99"/>
    <w:semiHidden/>
    <w:unhideWhenUsed/>
    <w:rsid w:val="009421D2"/>
    <w:rPr>
      <w:sz w:val="18"/>
      <w:szCs w:val="18"/>
    </w:rPr>
  </w:style>
  <w:style w:type="character" w:customStyle="1" w:styleId="Char">
    <w:name w:val="批注框文本 Char"/>
    <w:link w:val="a6"/>
    <w:uiPriority w:val="99"/>
    <w:semiHidden/>
    <w:rsid w:val="009421D2"/>
    <w:rPr>
      <w:sz w:val="18"/>
      <w:szCs w:val="18"/>
    </w:rPr>
  </w:style>
  <w:style w:type="table" w:styleId="a7">
    <w:name w:val="Table Grid"/>
    <w:basedOn w:val="a1"/>
    <w:uiPriority w:val="59"/>
    <w:rsid w:val="00B70B7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paragraph" w:styleId="2">
    <w:name w:val="heading 2"/>
    <w:basedOn w:val="a"/>
    <w:link w:val="2Char"/>
    <w:uiPriority w:val="9"/>
    <w:qFormat/>
    <w:rsid w:val="009421D2"/>
    <w:pPr>
      <w:widowControl/>
      <w:spacing w:before="100" w:beforeAutospacing="1" w:after="100" w:afterAutospacing="1"/>
      <w:jc w:val="left"/>
      <w:outlineLvl w:val="1"/>
    </w:pPr>
    <w:rPr>
      <w:rFonts w:ascii="宋体" w:hAnsi="宋体" w:cs="宋体"/>
      <w:b/>
      <w:bCs/>
      <w:kern w:val="0"/>
      <w:sz w:val="36"/>
      <w:szCs w:val="36"/>
    </w:rPr>
  </w:style>
  <w:style w:type="paragraph" w:styleId="3">
    <w:name w:val="heading 3"/>
    <w:basedOn w:val="a"/>
    <w:link w:val="3Char"/>
    <w:uiPriority w:val="9"/>
    <w:qFormat/>
    <w:rsid w:val="009421D2"/>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link w:val="2"/>
    <w:uiPriority w:val="9"/>
    <w:rsid w:val="009421D2"/>
    <w:rPr>
      <w:rFonts w:ascii="宋体" w:eastAsia="宋体" w:hAnsi="宋体" w:cs="宋体"/>
      <w:b/>
      <w:bCs/>
      <w:kern w:val="0"/>
      <w:sz w:val="36"/>
      <w:szCs w:val="36"/>
    </w:rPr>
  </w:style>
  <w:style w:type="character" w:customStyle="1" w:styleId="3Char">
    <w:name w:val="标题 3 Char"/>
    <w:link w:val="3"/>
    <w:uiPriority w:val="9"/>
    <w:rsid w:val="009421D2"/>
    <w:rPr>
      <w:rFonts w:ascii="宋体" w:eastAsia="宋体" w:hAnsi="宋体" w:cs="宋体"/>
      <w:b/>
      <w:bCs/>
      <w:kern w:val="0"/>
      <w:sz w:val="27"/>
      <w:szCs w:val="27"/>
    </w:rPr>
  </w:style>
  <w:style w:type="character" w:styleId="a3">
    <w:name w:val="Hyperlink"/>
    <w:uiPriority w:val="99"/>
    <w:semiHidden/>
    <w:unhideWhenUsed/>
    <w:rsid w:val="009421D2"/>
    <w:rPr>
      <w:color w:val="0000FF"/>
      <w:u w:val="single"/>
    </w:rPr>
  </w:style>
  <w:style w:type="paragraph" w:styleId="a4">
    <w:name w:val="Normal (Web)"/>
    <w:basedOn w:val="a"/>
    <w:uiPriority w:val="99"/>
    <w:semiHidden/>
    <w:unhideWhenUsed/>
    <w:rsid w:val="009421D2"/>
    <w:pPr>
      <w:widowControl/>
      <w:spacing w:before="100" w:beforeAutospacing="1" w:after="100" w:afterAutospacing="1"/>
      <w:jc w:val="left"/>
    </w:pPr>
    <w:rPr>
      <w:rFonts w:ascii="宋体" w:hAnsi="宋体" w:cs="宋体"/>
      <w:kern w:val="0"/>
      <w:sz w:val="24"/>
      <w:szCs w:val="24"/>
    </w:rPr>
  </w:style>
  <w:style w:type="character" w:styleId="a5">
    <w:name w:val="Strong"/>
    <w:uiPriority w:val="22"/>
    <w:qFormat/>
    <w:rsid w:val="009421D2"/>
    <w:rPr>
      <w:b/>
      <w:bCs/>
    </w:rPr>
  </w:style>
  <w:style w:type="character" w:customStyle="1" w:styleId="opt">
    <w:name w:val="opt"/>
    <w:rsid w:val="009421D2"/>
  </w:style>
  <w:style w:type="paragraph" w:styleId="a6">
    <w:name w:val="Balloon Text"/>
    <w:basedOn w:val="a"/>
    <w:link w:val="Char"/>
    <w:uiPriority w:val="99"/>
    <w:semiHidden/>
    <w:unhideWhenUsed/>
    <w:rsid w:val="009421D2"/>
    <w:rPr>
      <w:sz w:val="18"/>
      <w:szCs w:val="18"/>
    </w:rPr>
  </w:style>
  <w:style w:type="character" w:customStyle="1" w:styleId="Char">
    <w:name w:val="批注框文本 Char"/>
    <w:link w:val="a6"/>
    <w:uiPriority w:val="99"/>
    <w:semiHidden/>
    <w:rsid w:val="009421D2"/>
    <w:rPr>
      <w:sz w:val="18"/>
      <w:szCs w:val="18"/>
    </w:rPr>
  </w:style>
  <w:style w:type="table" w:styleId="a7">
    <w:name w:val="Table Grid"/>
    <w:basedOn w:val="a1"/>
    <w:uiPriority w:val="59"/>
    <w:rsid w:val="00B70B7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0213738">
      <w:bodyDiv w:val="1"/>
      <w:marLeft w:val="0"/>
      <w:marRight w:val="0"/>
      <w:marTop w:val="0"/>
      <w:marBottom w:val="0"/>
      <w:divBdr>
        <w:top w:val="none" w:sz="0" w:space="0" w:color="auto"/>
        <w:left w:val="none" w:sz="0" w:space="0" w:color="auto"/>
        <w:bottom w:val="none" w:sz="0" w:space="0" w:color="auto"/>
        <w:right w:val="none" w:sz="0" w:space="0" w:color="auto"/>
      </w:divBdr>
      <w:divsChild>
        <w:div w:id="1113400448">
          <w:marLeft w:val="0"/>
          <w:marRight w:val="0"/>
          <w:marTop w:val="0"/>
          <w:marBottom w:val="0"/>
          <w:divBdr>
            <w:top w:val="none" w:sz="0" w:space="0" w:color="auto"/>
            <w:left w:val="none" w:sz="0" w:space="0" w:color="auto"/>
            <w:bottom w:val="none" w:sz="0" w:space="0" w:color="auto"/>
            <w:right w:val="none" w:sz="0" w:space="0" w:color="auto"/>
          </w:divBdr>
          <w:divsChild>
            <w:div w:id="1757556454">
              <w:marLeft w:val="0"/>
              <w:marRight w:val="0"/>
              <w:marTop w:val="0"/>
              <w:marBottom w:val="0"/>
              <w:divBdr>
                <w:top w:val="none" w:sz="0" w:space="0" w:color="auto"/>
                <w:left w:val="none" w:sz="0" w:space="0" w:color="auto"/>
                <w:bottom w:val="none" w:sz="0" w:space="0" w:color="auto"/>
                <w:right w:val="none" w:sz="0" w:space="0" w:color="auto"/>
              </w:divBdr>
              <w:divsChild>
                <w:div w:id="305211304">
                  <w:marLeft w:val="0"/>
                  <w:marRight w:val="0"/>
                  <w:marTop w:val="0"/>
                  <w:marBottom w:val="0"/>
                  <w:divBdr>
                    <w:top w:val="none" w:sz="0" w:space="0" w:color="auto"/>
                    <w:left w:val="none" w:sz="0" w:space="0" w:color="auto"/>
                    <w:bottom w:val="none" w:sz="0" w:space="0" w:color="auto"/>
                    <w:right w:val="none" w:sz="0" w:space="0" w:color="auto"/>
                  </w:divBdr>
                  <w:divsChild>
                    <w:div w:id="48260951">
                      <w:marLeft w:val="0"/>
                      <w:marRight w:val="0"/>
                      <w:marTop w:val="0"/>
                      <w:marBottom w:val="0"/>
                      <w:divBdr>
                        <w:top w:val="none" w:sz="0" w:space="0" w:color="auto"/>
                        <w:left w:val="none" w:sz="0" w:space="0" w:color="auto"/>
                        <w:bottom w:val="none" w:sz="0" w:space="0" w:color="auto"/>
                        <w:right w:val="none" w:sz="0" w:space="0" w:color="auto"/>
                      </w:divBdr>
                      <w:divsChild>
                        <w:div w:id="1634870538">
                          <w:marLeft w:val="0"/>
                          <w:marRight w:val="0"/>
                          <w:marTop w:val="0"/>
                          <w:marBottom w:val="0"/>
                          <w:divBdr>
                            <w:top w:val="none" w:sz="0" w:space="0" w:color="auto"/>
                            <w:left w:val="none" w:sz="0" w:space="0" w:color="auto"/>
                            <w:bottom w:val="none" w:sz="0" w:space="0" w:color="auto"/>
                            <w:right w:val="none" w:sz="0" w:space="0" w:color="auto"/>
                          </w:divBdr>
                          <w:divsChild>
                            <w:div w:id="1187527259">
                              <w:marLeft w:val="0"/>
                              <w:marRight w:val="0"/>
                              <w:marTop w:val="0"/>
                              <w:marBottom w:val="0"/>
                              <w:divBdr>
                                <w:top w:val="none" w:sz="0" w:space="0" w:color="auto"/>
                                <w:left w:val="none" w:sz="0" w:space="0" w:color="auto"/>
                                <w:bottom w:val="none" w:sz="0" w:space="0" w:color="auto"/>
                                <w:right w:val="none" w:sz="0" w:space="0" w:color="auto"/>
                              </w:divBdr>
                              <w:divsChild>
                                <w:div w:id="1302154908">
                                  <w:marLeft w:val="0"/>
                                  <w:marRight w:val="0"/>
                                  <w:marTop w:val="0"/>
                                  <w:marBottom w:val="0"/>
                                  <w:divBdr>
                                    <w:top w:val="none" w:sz="0" w:space="0" w:color="auto"/>
                                    <w:left w:val="none" w:sz="0" w:space="0" w:color="auto"/>
                                    <w:bottom w:val="none" w:sz="0" w:space="0" w:color="auto"/>
                                    <w:right w:val="none" w:sz="0" w:space="0" w:color="auto"/>
                                  </w:divBdr>
                                  <w:divsChild>
                                    <w:div w:id="1535927852">
                                      <w:marLeft w:val="0"/>
                                      <w:marRight w:val="0"/>
                                      <w:marTop w:val="0"/>
                                      <w:marBottom w:val="0"/>
                                      <w:divBdr>
                                        <w:top w:val="none" w:sz="0" w:space="0" w:color="auto"/>
                                        <w:left w:val="none" w:sz="0" w:space="0" w:color="auto"/>
                                        <w:bottom w:val="none" w:sz="0" w:space="0" w:color="auto"/>
                                        <w:right w:val="none" w:sz="0" w:space="0" w:color="auto"/>
                                      </w:divBdr>
                                      <w:divsChild>
                                        <w:div w:id="953899694">
                                          <w:marLeft w:val="0"/>
                                          <w:marRight w:val="0"/>
                                          <w:marTop w:val="0"/>
                                          <w:marBottom w:val="0"/>
                                          <w:divBdr>
                                            <w:top w:val="none" w:sz="0" w:space="0" w:color="auto"/>
                                            <w:left w:val="none" w:sz="0" w:space="0" w:color="auto"/>
                                            <w:bottom w:val="none" w:sz="0" w:space="0" w:color="auto"/>
                                            <w:right w:val="none" w:sz="0" w:space="0" w:color="auto"/>
                                          </w:divBdr>
                                          <w:divsChild>
                                            <w:div w:id="110101303">
                                              <w:marLeft w:val="0"/>
                                              <w:marRight w:val="0"/>
                                              <w:marTop w:val="0"/>
                                              <w:marBottom w:val="0"/>
                                              <w:divBdr>
                                                <w:top w:val="none" w:sz="0" w:space="0" w:color="auto"/>
                                                <w:left w:val="none" w:sz="0" w:space="0" w:color="auto"/>
                                                <w:bottom w:val="none" w:sz="0" w:space="0" w:color="auto"/>
                                                <w:right w:val="none" w:sz="0" w:space="0" w:color="auto"/>
                                              </w:divBdr>
                                            </w:div>
                                            <w:div w:id="217782927">
                                              <w:marLeft w:val="0"/>
                                              <w:marRight w:val="0"/>
                                              <w:marTop w:val="0"/>
                                              <w:marBottom w:val="0"/>
                                              <w:divBdr>
                                                <w:top w:val="none" w:sz="0" w:space="0" w:color="auto"/>
                                                <w:left w:val="none" w:sz="0" w:space="0" w:color="auto"/>
                                                <w:bottom w:val="none" w:sz="0" w:space="0" w:color="auto"/>
                                                <w:right w:val="none" w:sz="0" w:space="0" w:color="auto"/>
                                              </w:divBdr>
                                            </w:div>
                                            <w:div w:id="301740487">
                                              <w:marLeft w:val="0"/>
                                              <w:marRight w:val="0"/>
                                              <w:marTop w:val="0"/>
                                              <w:marBottom w:val="0"/>
                                              <w:divBdr>
                                                <w:top w:val="none" w:sz="0" w:space="0" w:color="auto"/>
                                                <w:left w:val="none" w:sz="0" w:space="0" w:color="auto"/>
                                                <w:bottom w:val="none" w:sz="0" w:space="0" w:color="auto"/>
                                                <w:right w:val="none" w:sz="0" w:space="0" w:color="auto"/>
                                              </w:divBdr>
                                            </w:div>
                                            <w:div w:id="321935938">
                                              <w:marLeft w:val="0"/>
                                              <w:marRight w:val="0"/>
                                              <w:marTop w:val="0"/>
                                              <w:marBottom w:val="0"/>
                                              <w:divBdr>
                                                <w:top w:val="none" w:sz="0" w:space="0" w:color="auto"/>
                                                <w:left w:val="none" w:sz="0" w:space="0" w:color="auto"/>
                                                <w:bottom w:val="none" w:sz="0" w:space="0" w:color="auto"/>
                                                <w:right w:val="none" w:sz="0" w:space="0" w:color="auto"/>
                                              </w:divBdr>
                                            </w:div>
                                            <w:div w:id="422452333">
                                              <w:marLeft w:val="0"/>
                                              <w:marRight w:val="0"/>
                                              <w:marTop w:val="0"/>
                                              <w:marBottom w:val="0"/>
                                              <w:divBdr>
                                                <w:top w:val="none" w:sz="0" w:space="0" w:color="auto"/>
                                                <w:left w:val="none" w:sz="0" w:space="0" w:color="auto"/>
                                                <w:bottom w:val="none" w:sz="0" w:space="0" w:color="auto"/>
                                                <w:right w:val="none" w:sz="0" w:space="0" w:color="auto"/>
                                              </w:divBdr>
                                            </w:div>
                                            <w:div w:id="441190731">
                                              <w:marLeft w:val="0"/>
                                              <w:marRight w:val="0"/>
                                              <w:marTop w:val="0"/>
                                              <w:marBottom w:val="0"/>
                                              <w:divBdr>
                                                <w:top w:val="none" w:sz="0" w:space="0" w:color="auto"/>
                                                <w:left w:val="none" w:sz="0" w:space="0" w:color="auto"/>
                                                <w:bottom w:val="none" w:sz="0" w:space="0" w:color="auto"/>
                                                <w:right w:val="none" w:sz="0" w:space="0" w:color="auto"/>
                                              </w:divBdr>
                                            </w:div>
                                            <w:div w:id="519394912">
                                              <w:marLeft w:val="0"/>
                                              <w:marRight w:val="0"/>
                                              <w:marTop w:val="0"/>
                                              <w:marBottom w:val="0"/>
                                              <w:divBdr>
                                                <w:top w:val="none" w:sz="0" w:space="0" w:color="auto"/>
                                                <w:left w:val="none" w:sz="0" w:space="0" w:color="auto"/>
                                                <w:bottom w:val="none" w:sz="0" w:space="0" w:color="auto"/>
                                                <w:right w:val="none" w:sz="0" w:space="0" w:color="auto"/>
                                              </w:divBdr>
                                            </w:div>
                                            <w:div w:id="648288139">
                                              <w:marLeft w:val="0"/>
                                              <w:marRight w:val="0"/>
                                              <w:marTop w:val="0"/>
                                              <w:marBottom w:val="0"/>
                                              <w:divBdr>
                                                <w:top w:val="none" w:sz="0" w:space="0" w:color="auto"/>
                                                <w:left w:val="none" w:sz="0" w:space="0" w:color="auto"/>
                                                <w:bottom w:val="none" w:sz="0" w:space="0" w:color="auto"/>
                                                <w:right w:val="none" w:sz="0" w:space="0" w:color="auto"/>
                                              </w:divBdr>
                                            </w:div>
                                            <w:div w:id="856429609">
                                              <w:marLeft w:val="0"/>
                                              <w:marRight w:val="0"/>
                                              <w:marTop w:val="0"/>
                                              <w:marBottom w:val="0"/>
                                              <w:divBdr>
                                                <w:top w:val="none" w:sz="0" w:space="0" w:color="auto"/>
                                                <w:left w:val="none" w:sz="0" w:space="0" w:color="auto"/>
                                                <w:bottom w:val="none" w:sz="0" w:space="0" w:color="auto"/>
                                                <w:right w:val="none" w:sz="0" w:space="0" w:color="auto"/>
                                              </w:divBdr>
                                            </w:div>
                                            <w:div w:id="861239508">
                                              <w:marLeft w:val="0"/>
                                              <w:marRight w:val="0"/>
                                              <w:marTop w:val="0"/>
                                              <w:marBottom w:val="0"/>
                                              <w:divBdr>
                                                <w:top w:val="none" w:sz="0" w:space="0" w:color="auto"/>
                                                <w:left w:val="none" w:sz="0" w:space="0" w:color="auto"/>
                                                <w:bottom w:val="none" w:sz="0" w:space="0" w:color="auto"/>
                                                <w:right w:val="none" w:sz="0" w:space="0" w:color="auto"/>
                                              </w:divBdr>
                                            </w:div>
                                            <w:div w:id="916210816">
                                              <w:marLeft w:val="0"/>
                                              <w:marRight w:val="0"/>
                                              <w:marTop w:val="0"/>
                                              <w:marBottom w:val="0"/>
                                              <w:divBdr>
                                                <w:top w:val="none" w:sz="0" w:space="0" w:color="auto"/>
                                                <w:left w:val="none" w:sz="0" w:space="0" w:color="auto"/>
                                                <w:bottom w:val="none" w:sz="0" w:space="0" w:color="auto"/>
                                                <w:right w:val="none" w:sz="0" w:space="0" w:color="auto"/>
                                              </w:divBdr>
                                            </w:div>
                                            <w:div w:id="961110742">
                                              <w:marLeft w:val="0"/>
                                              <w:marRight w:val="0"/>
                                              <w:marTop w:val="0"/>
                                              <w:marBottom w:val="0"/>
                                              <w:divBdr>
                                                <w:top w:val="none" w:sz="0" w:space="0" w:color="auto"/>
                                                <w:left w:val="none" w:sz="0" w:space="0" w:color="auto"/>
                                                <w:bottom w:val="none" w:sz="0" w:space="0" w:color="auto"/>
                                                <w:right w:val="none" w:sz="0" w:space="0" w:color="auto"/>
                                              </w:divBdr>
                                            </w:div>
                                            <w:div w:id="980496006">
                                              <w:marLeft w:val="0"/>
                                              <w:marRight w:val="0"/>
                                              <w:marTop w:val="0"/>
                                              <w:marBottom w:val="0"/>
                                              <w:divBdr>
                                                <w:top w:val="none" w:sz="0" w:space="0" w:color="auto"/>
                                                <w:left w:val="none" w:sz="0" w:space="0" w:color="auto"/>
                                                <w:bottom w:val="none" w:sz="0" w:space="0" w:color="auto"/>
                                                <w:right w:val="none" w:sz="0" w:space="0" w:color="auto"/>
                                              </w:divBdr>
                                            </w:div>
                                            <w:div w:id="1253508428">
                                              <w:marLeft w:val="0"/>
                                              <w:marRight w:val="0"/>
                                              <w:marTop w:val="0"/>
                                              <w:marBottom w:val="0"/>
                                              <w:divBdr>
                                                <w:top w:val="none" w:sz="0" w:space="0" w:color="auto"/>
                                                <w:left w:val="none" w:sz="0" w:space="0" w:color="auto"/>
                                                <w:bottom w:val="none" w:sz="0" w:space="0" w:color="auto"/>
                                                <w:right w:val="none" w:sz="0" w:space="0" w:color="auto"/>
                                              </w:divBdr>
                                            </w:div>
                                            <w:div w:id="1297953770">
                                              <w:marLeft w:val="0"/>
                                              <w:marRight w:val="0"/>
                                              <w:marTop w:val="0"/>
                                              <w:marBottom w:val="0"/>
                                              <w:divBdr>
                                                <w:top w:val="none" w:sz="0" w:space="0" w:color="auto"/>
                                                <w:left w:val="none" w:sz="0" w:space="0" w:color="auto"/>
                                                <w:bottom w:val="none" w:sz="0" w:space="0" w:color="auto"/>
                                                <w:right w:val="none" w:sz="0" w:space="0" w:color="auto"/>
                                              </w:divBdr>
                                            </w:div>
                                            <w:div w:id="1326937957">
                                              <w:marLeft w:val="0"/>
                                              <w:marRight w:val="0"/>
                                              <w:marTop w:val="0"/>
                                              <w:marBottom w:val="0"/>
                                              <w:divBdr>
                                                <w:top w:val="none" w:sz="0" w:space="0" w:color="auto"/>
                                                <w:left w:val="none" w:sz="0" w:space="0" w:color="auto"/>
                                                <w:bottom w:val="none" w:sz="0" w:space="0" w:color="auto"/>
                                                <w:right w:val="none" w:sz="0" w:space="0" w:color="auto"/>
                                              </w:divBdr>
                                            </w:div>
                                            <w:div w:id="1391461284">
                                              <w:marLeft w:val="0"/>
                                              <w:marRight w:val="0"/>
                                              <w:marTop w:val="0"/>
                                              <w:marBottom w:val="0"/>
                                              <w:divBdr>
                                                <w:top w:val="none" w:sz="0" w:space="0" w:color="auto"/>
                                                <w:left w:val="none" w:sz="0" w:space="0" w:color="auto"/>
                                                <w:bottom w:val="none" w:sz="0" w:space="0" w:color="auto"/>
                                                <w:right w:val="none" w:sz="0" w:space="0" w:color="auto"/>
                                              </w:divBdr>
                                            </w:div>
                                            <w:div w:id="1646935410">
                                              <w:marLeft w:val="0"/>
                                              <w:marRight w:val="0"/>
                                              <w:marTop w:val="0"/>
                                              <w:marBottom w:val="0"/>
                                              <w:divBdr>
                                                <w:top w:val="none" w:sz="0" w:space="0" w:color="auto"/>
                                                <w:left w:val="none" w:sz="0" w:space="0" w:color="auto"/>
                                                <w:bottom w:val="none" w:sz="0" w:space="0" w:color="auto"/>
                                                <w:right w:val="none" w:sz="0" w:space="0" w:color="auto"/>
                                              </w:divBdr>
                                            </w:div>
                                            <w:div w:id="1688143378">
                                              <w:marLeft w:val="0"/>
                                              <w:marRight w:val="0"/>
                                              <w:marTop w:val="0"/>
                                              <w:marBottom w:val="0"/>
                                              <w:divBdr>
                                                <w:top w:val="none" w:sz="0" w:space="0" w:color="auto"/>
                                                <w:left w:val="none" w:sz="0" w:space="0" w:color="auto"/>
                                                <w:bottom w:val="none" w:sz="0" w:space="0" w:color="auto"/>
                                                <w:right w:val="none" w:sz="0" w:space="0" w:color="auto"/>
                                              </w:divBdr>
                                            </w:div>
                                            <w:div w:id="1712609871">
                                              <w:marLeft w:val="0"/>
                                              <w:marRight w:val="0"/>
                                              <w:marTop w:val="0"/>
                                              <w:marBottom w:val="0"/>
                                              <w:divBdr>
                                                <w:top w:val="none" w:sz="0" w:space="0" w:color="auto"/>
                                                <w:left w:val="none" w:sz="0" w:space="0" w:color="auto"/>
                                                <w:bottom w:val="none" w:sz="0" w:space="0" w:color="auto"/>
                                                <w:right w:val="none" w:sz="0" w:space="0" w:color="auto"/>
                                              </w:divBdr>
                                            </w:div>
                                            <w:div w:id="1892186588">
                                              <w:marLeft w:val="0"/>
                                              <w:marRight w:val="0"/>
                                              <w:marTop w:val="0"/>
                                              <w:marBottom w:val="0"/>
                                              <w:divBdr>
                                                <w:top w:val="none" w:sz="0" w:space="0" w:color="auto"/>
                                                <w:left w:val="none" w:sz="0" w:space="0" w:color="auto"/>
                                                <w:bottom w:val="none" w:sz="0" w:space="0" w:color="auto"/>
                                                <w:right w:val="none" w:sz="0" w:space="0" w:color="auto"/>
                                              </w:divBdr>
                                            </w:div>
                                            <w:div w:id="2023504017">
                                              <w:marLeft w:val="0"/>
                                              <w:marRight w:val="0"/>
                                              <w:marTop w:val="0"/>
                                              <w:marBottom w:val="0"/>
                                              <w:divBdr>
                                                <w:top w:val="none" w:sz="0" w:space="0" w:color="auto"/>
                                                <w:left w:val="none" w:sz="0" w:space="0" w:color="auto"/>
                                                <w:bottom w:val="none" w:sz="0" w:space="0" w:color="auto"/>
                                                <w:right w:val="none" w:sz="0" w:space="0" w:color="auto"/>
                                              </w:divBdr>
                                            </w:div>
                                          </w:divsChild>
                                        </w:div>
                                        <w:div w:id="1350839974">
                                          <w:marLeft w:val="0"/>
                                          <w:marRight w:val="0"/>
                                          <w:marTop w:val="0"/>
                                          <w:marBottom w:val="0"/>
                                          <w:divBdr>
                                            <w:top w:val="none" w:sz="0" w:space="0" w:color="auto"/>
                                            <w:left w:val="none" w:sz="0" w:space="0" w:color="auto"/>
                                            <w:bottom w:val="none" w:sz="0" w:space="0" w:color="auto"/>
                                            <w:right w:val="none" w:sz="0" w:space="0" w:color="auto"/>
                                          </w:divBdr>
                                          <w:divsChild>
                                            <w:div w:id="201287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320</Words>
  <Characters>1827</Characters>
  <Application>Microsoft Office Word</Application>
  <DocSecurity>0</DocSecurity>
  <Lines>15</Lines>
  <Paragraphs>4</Paragraphs>
  <ScaleCrop>false</ScaleCrop>
  <Company> </Company>
  <LinksUpToDate>false</LinksUpToDate>
  <CharactersWithSpaces>2143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宋乃平</dc:creator>
  <cp:lastModifiedBy>SD</cp:lastModifiedBy>
  <cp:revision>2</cp:revision>
  <dcterms:created xsi:type="dcterms:W3CDTF">2018-09-03T02:36:00Z</dcterms:created>
  <dcterms:modified xsi:type="dcterms:W3CDTF">2018-09-03T02:36:00Z</dcterms:modified>
</cp:coreProperties>
</file>