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D66" w:rsidRPr="00BB3DB6" w:rsidRDefault="003F28C3" w:rsidP="009861E3">
      <w:pPr>
        <w:pStyle w:val="a3"/>
        <w:ind w:firstLineChars="200" w:firstLine="420"/>
        <w:rPr>
          <w:rFonts w:hAnsi="宋体" w:cs="宋体"/>
        </w:rPr>
      </w:pPr>
      <w:r>
        <w:rPr>
          <w:rFonts w:hAnsi="宋体" w:cs="宋体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5600700" y="1000125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762000" cy="2032000"/>
                <wp:effectExtent l="0" t="0" r="19050" b="25400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032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28C3" w:rsidRPr="003F28C3" w:rsidRDefault="003F28C3">
                            <w:pPr>
                              <w:rPr>
                                <w:rFonts w:ascii="华文行楷" w:eastAsia="华文行楷" w:hint="eastAsia"/>
                                <w:color w:val="FF0000"/>
                                <w:sz w:val="52"/>
                                <w:szCs w:val="52"/>
                              </w:rPr>
                            </w:pPr>
                            <w:r w:rsidRPr="003F28C3">
                              <w:rPr>
                                <w:rFonts w:ascii="华文行楷" w:eastAsia="华文行楷" w:hint="eastAsia"/>
                                <w:color w:val="FF0000"/>
                                <w:sz w:val="52"/>
                                <w:szCs w:val="52"/>
                              </w:rPr>
                              <w:t>常州欢迎你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8.8pt;margin-top:0;width:60pt;height:160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" fillcolor="yellow" strokeweight=".5pt">
                <v:textbox style="layout-flow:vertical-ideographic">
                  <w:txbxContent>
                    <w:p w:rsidR="003F28C3" w:rsidRPr="003F28C3" w:rsidRDefault="003F28C3">
                      <w:pPr>
                        <w:rPr>
                          <w:rFonts w:ascii="华文行楷" w:eastAsia="华文行楷" w:hint="eastAsia"/>
                          <w:color w:val="FF0000"/>
                          <w:sz w:val="52"/>
                          <w:szCs w:val="52"/>
                        </w:rPr>
                      </w:pPr>
                      <w:r w:rsidRPr="003F28C3">
                        <w:rPr>
                          <w:rFonts w:ascii="华文行楷" w:eastAsia="华文行楷" w:hint="eastAsia"/>
                          <w:color w:val="FF0000"/>
                          <w:sz w:val="52"/>
                          <w:szCs w:val="52"/>
                        </w:rPr>
                        <w:t>常州欢迎你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65D66" w:rsidRPr="00BB3DB6">
        <w:rPr>
          <w:rFonts w:hAnsi="宋体" w:cs="宋体" w:hint="eastAsia"/>
        </w:rPr>
        <w:t>常州市在“十二五”期间将规划、培育和建设一批新的重点生态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项目，并将其打造成新一轮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亮点，新的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项目主要包括：</w:t>
      </w:r>
    </w:p>
    <w:p w:rsidR="00B65D66" w:rsidRPr="0017195B" w:rsidRDefault="00B65D66" w:rsidP="0017195B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1．西太湖（滆湖）生态休闲</w:t>
      </w:r>
      <w:r w:rsidR="00B0239A" w:rsidRPr="0017195B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65D66" w:rsidRPr="00BB3DB6" w:rsidRDefault="00B65D66" w:rsidP="009861E3">
      <w:pPr>
        <w:pStyle w:val="a3"/>
        <w:ind w:firstLineChars="200" w:firstLine="420"/>
        <w:rPr>
          <w:rFonts w:hAnsi="宋体" w:cs="宋体"/>
        </w:rPr>
      </w:pPr>
      <w:r w:rsidRPr="00BB3DB6">
        <w:rPr>
          <w:rFonts w:hAnsi="宋体" w:cs="宋体" w:hint="eastAsia"/>
        </w:rPr>
        <w:t>建设生态休闲新城，开发水上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新品。西太湖素有“苏南明珠”的美称，是苏南地区唯一没有开发的天然湖泊资源。规划以“月光水城”为总体形象定位，以现代服务业为核心功能，以休闲为主要特色产业链，打造充分体现“现代化、</w:t>
      </w:r>
      <w:r w:rsidR="00FB6558">
        <w:rPr>
          <w:rFonts w:hAnsi="宋体" w:cs="宋体"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828675</wp:posOffset>
            </wp:positionH>
            <wp:positionV relativeFrom="paragraph">
              <wp:posOffset>637540</wp:posOffset>
            </wp:positionV>
            <wp:extent cx="1524000" cy="1219200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DB6">
        <w:rPr>
          <w:rFonts w:hAnsi="宋体" w:cs="宋体" w:hint="eastAsia"/>
        </w:rPr>
        <w:t>国际型、生态性”的现代服务集群特色的生态休闲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区。规划建设“一心、一轴、一带、十区”，主要包括揽月湾休闲中心，揽月大道商贸休闲轴，湖滨游憩休闲带及餐饮娱乐休闲区、水上婚庆基地产业园区、养生度假地产休闲区、湿地公园游憩休闲区、商务会所办公休闲区等。主要建设项目有湖心观光塔、临湖钻石教堂、婚庆基地等，以及北京赛迪研发基地，广东中岱国际会展中心等项目。将本区建成集生态、游憩、休闲、度假、科研、高档居住于一体的长三角休闲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目的地。同时在周边建设姬山古镇景区、玫瑰主题园、花卉产业园、艺林园、紫薇园等项目。</w:t>
      </w:r>
    </w:p>
    <w:p w:rsidR="00B65D66" w:rsidRPr="0017195B" w:rsidRDefault="00B65D66" w:rsidP="0017195B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2．溧阳瓦屋山</w:t>
      </w:r>
      <w:r w:rsidR="00B0239A" w:rsidRPr="0017195B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65D66" w:rsidRPr="00BB3DB6" w:rsidRDefault="00B65D66" w:rsidP="009861E3">
      <w:pPr>
        <w:pStyle w:val="a3"/>
        <w:ind w:firstLineChars="200" w:firstLine="420"/>
        <w:rPr>
          <w:rFonts w:hAnsi="宋体" w:cs="宋体"/>
        </w:rPr>
      </w:pPr>
      <w:r w:rsidRPr="00BB3DB6">
        <w:rPr>
          <w:rFonts w:hAnsi="宋体" w:cs="宋体" w:hint="eastAsia"/>
        </w:rPr>
        <w:t>打造山林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精品，拓展生态休闲空间。规划面积20平方公里。以保护好现有的生态环境为原则，以生态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为主，农业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、文化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为辅，打造成为生态与文化相结合的高品位休闲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区，并创建省级森林公园。按分布地+景观特色+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类型定名，初步规划五个景点和一个综合服务区。分别为：大山口桃花源休闲度假区、瓦屋山宝藏禅寺佛教文化区、陈家山果博园休闲观光区、瓦屋山森林公园生态观光区、永和水库休闲娱乐区、杨湾综合服务区等，创建成为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区和省级森林公园。</w:t>
      </w:r>
    </w:p>
    <w:p w:rsidR="00B65D66" w:rsidRPr="0017195B" w:rsidRDefault="00B65D66" w:rsidP="0017195B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3．孟河（小黄山）</w:t>
      </w:r>
      <w:r w:rsidR="00B0239A" w:rsidRPr="0017195B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65D66" w:rsidRPr="00BB3DB6" w:rsidRDefault="00B65D66" w:rsidP="009861E3">
      <w:pPr>
        <w:pStyle w:val="a3"/>
        <w:ind w:firstLineChars="200" w:firstLine="420"/>
        <w:rPr>
          <w:rFonts w:hAnsi="宋体" w:cs="宋体"/>
        </w:rPr>
      </w:pPr>
      <w:r w:rsidRPr="00BB3DB6">
        <w:rPr>
          <w:rFonts w:hAnsi="宋体" w:cs="宋体" w:hint="eastAsia"/>
        </w:rPr>
        <w:t>依托小黄山自然景观和孟河文化资源，深度挖掘齐梁文化、孟河医派等文化内涵，以孟河小黄山休闲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、度假为主题，以一带八区为重点，建设小黄山滨江生态园、齐梁文化园和孟河古镇等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项目，推动孟河传统文化与医疗养生、休闲度假的有机结合，将本区打造成我市沿江地带独具特色的江南休闲小镇、国家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级景区和“山灵水秀、文化休闲、环境优美”的人居新天地。</w:t>
      </w:r>
    </w:p>
    <w:p w:rsidR="00B65D66" w:rsidRPr="0017195B" w:rsidRDefault="00B65D66" w:rsidP="0017195B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4．横山风景</w:t>
      </w:r>
      <w:r w:rsidR="00B0239A" w:rsidRPr="0017195B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65D66" w:rsidRPr="00BB3DB6" w:rsidRDefault="00B65D66" w:rsidP="009861E3">
      <w:pPr>
        <w:pStyle w:val="a3"/>
        <w:ind w:firstLineChars="200" w:firstLine="420"/>
        <w:rPr>
          <w:rFonts w:hAnsi="宋体" w:cs="宋体"/>
        </w:rPr>
      </w:pPr>
      <w:r w:rsidRPr="00BB3DB6">
        <w:rPr>
          <w:rFonts w:hAnsi="宋体" w:cs="宋体" w:hint="eastAsia"/>
        </w:rPr>
        <w:t>以清明山自然风光和大林寺、白龙观等宗教资源为依托，开发宗教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、森林游憩、乡村休闲和养老休闲等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产品，重点建设和完善宗教寺观、森林公园、颐养山庄等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项目，完善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配套设施，策划举办相关的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活动，加强与五一村的整体开发和联动发展，将本</w:t>
      </w:r>
      <w:r w:rsidRPr="00BB3DB6">
        <w:rPr>
          <w:rFonts w:hAnsi="宋体" w:cs="宋体" w:hint="eastAsia"/>
        </w:rPr>
        <w:lastRenderedPageBreak/>
        <w:t>区建成山林环境优美、文化特色鲜明，休闲养老功能突出的国家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级景区。</w:t>
      </w:r>
    </w:p>
    <w:p w:rsidR="00B65D66" w:rsidRPr="0017195B" w:rsidRDefault="00B65D66" w:rsidP="0017195B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5．长荡湖休闲</w:t>
      </w:r>
      <w:r w:rsidR="00B0239A" w:rsidRPr="0017195B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65D66" w:rsidRPr="00BB3DB6" w:rsidRDefault="00FB6558" w:rsidP="009861E3">
      <w:pPr>
        <w:pStyle w:val="a3"/>
        <w:ind w:firstLineChars="200" w:firstLine="420"/>
        <w:rPr>
          <w:rFonts w:hAnsi="宋体" w:cs="宋体"/>
        </w:rPr>
      </w:pPr>
      <w:r>
        <w:rPr>
          <w:rFonts w:hAnsi="宋体" w:cs="宋体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179070</wp:posOffset>
                </wp:positionV>
                <wp:extent cx="1524000" cy="635000"/>
                <wp:effectExtent l="0" t="0" r="19050" b="12700"/>
                <wp:wrapTight wrapText="bothSides">
                  <wp:wrapPolygon edited="0">
                    <wp:start x="7290" y="0"/>
                    <wp:lineTo x="0" y="1944"/>
                    <wp:lineTo x="0" y="18144"/>
                    <wp:lineTo x="5130" y="20736"/>
                    <wp:lineTo x="5940" y="21384"/>
                    <wp:lineTo x="6750" y="21384"/>
                    <wp:lineTo x="14850" y="21384"/>
                    <wp:lineTo x="15660" y="21384"/>
                    <wp:lineTo x="16470" y="20736"/>
                    <wp:lineTo x="21600" y="18144"/>
                    <wp:lineTo x="21600" y="1296"/>
                    <wp:lineTo x="14310" y="0"/>
                    <wp:lineTo x="7290" y="0"/>
                  </wp:wrapPolygon>
                </wp:wrapTight>
                <wp:docPr id="3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3500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6558" w:rsidRDefault="00FB6558" w:rsidP="00FB6558">
                            <w:pPr>
                              <w:jc w:val="center"/>
                            </w:pPr>
                            <w:r w:rsidRPr="00FB6558">
                              <w:rPr>
                                <w:rFonts w:hint="eastAsia"/>
                              </w:rPr>
                              <w:t>常州第二大湖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3" o:spid="_x0000_s1027" style="position:absolute;left:0;text-align:left;margin-left:177.75pt;margin-top:14.1pt;width:120pt;height:50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" fillcolor="#00b0f0" strokecolor="#243f60 [1604]" strokeweight="2pt">
                <v:textbox>
                  <w:txbxContent>
                    <w:p w:rsidR="00FB6558" w:rsidRDefault="00FB6558" w:rsidP="00FB6558">
                      <w:pPr>
                        <w:jc w:val="center"/>
                      </w:pPr>
                      <w:r w:rsidRPr="00FB6558">
                        <w:rPr>
                          <w:rFonts w:hint="eastAsia"/>
                        </w:rPr>
                        <w:t>常州第二大湖</w:t>
                      </w:r>
                    </w:p>
                  </w:txbxContent>
                </v:textbox>
                <w10:wrap type="tight"/>
              </v:oval>
            </w:pict>
          </mc:Fallback>
        </mc:AlternateContent>
      </w:r>
      <w:r w:rsidR="00B65D66" w:rsidRPr="00BB3DB6">
        <w:rPr>
          <w:rFonts w:hAnsi="宋体" w:cs="宋体" w:hint="eastAsia"/>
        </w:rPr>
        <w:t>突出长荡湖湿地观光、湖滨度假、亲水休闲、美食休闲特色，重点建设长荡湖湿地公园、东方水游园和洮湖渔村（渔人码头）等项目；适度建设度假酒店、会议中心、体育休闲项目、养生体检中心、湖滨生态住宅等设施与项目。将本区打造为独具水乡风情特色的湖滨休闲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区、生态人居社区和国家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="00B65D66" w:rsidRPr="00BB3DB6">
          <w:rPr>
            <w:rFonts w:hAnsi="宋体" w:cs="宋体" w:hint="eastAsia"/>
          </w:rPr>
          <w:t>4A</w:t>
        </w:r>
      </w:smartTag>
      <w:r w:rsidR="00B65D66" w:rsidRPr="00BB3DB6">
        <w:rPr>
          <w:rFonts w:hAnsi="宋体" w:cs="宋体" w:hint="eastAsia"/>
        </w:rPr>
        <w:t>级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="00B65D66" w:rsidRPr="00BB3DB6">
        <w:rPr>
          <w:rFonts w:hAnsi="宋体" w:cs="宋体" w:hint="eastAsia"/>
        </w:rPr>
        <w:t>区。</w:t>
      </w:r>
    </w:p>
    <w:p w:rsidR="00B65D66" w:rsidRPr="0017195B" w:rsidRDefault="00B65D66" w:rsidP="0017195B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6．金坛龙山风景区</w:t>
      </w:r>
    </w:p>
    <w:p w:rsidR="00B65D66" w:rsidRPr="00BB3DB6" w:rsidRDefault="00B65D66" w:rsidP="009861E3">
      <w:pPr>
        <w:pStyle w:val="a3"/>
        <w:ind w:firstLineChars="200" w:firstLine="420"/>
        <w:rPr>
          <w:rFonts w:hAnsi="宋体" w:cs="宋体"/>
        </w:rPr>
      </w:pPr>
      <w:r w:rsidRPr="00BB3DB6">
        <w:rPr>
          <w:rFonts w:hAnsi="宋体" w:cs="宋体" w:hint="eastAsia"/>
        </w:rPr>
        <w:t>由丹金漕河景观带、顾龙山宗教文化区、池沼湿地生态区、“三馆”文化区、综合娱乐区和钱资荡组成。突出文化观光和休闲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功能，以园林城市的理念进行景观建设，重点建设顾龙山、“三馆”（华罗庚纪念馆、段玉裁纪念馆、金坛博物馆）和东方数学乐园等</w:t>
      </w:r>
      <w:r w:rsidR="00B0239A" w:rsidRPr="00B0239A">
        <w:rPr>
          <w:rFonts w:hAnsi="宋体" w:cs="宋体" w:hint="eastAsia"/>
          <w:color w:val="FF0000"/>
          <w:em w:val="dot"/>
        </w:rPr>
        <w:t>旅游</w:t>
      </w:r>
      <w:r w:rsidRPr="00BB3DB6">
        <w:rPr>
          <w:rFonts w:hAnsi="宋体" w:cs="宋体" w:hint="eastAsia"/>
        </w:rPr>
        <w:t>景点，建设集优美的自然景观、灿烂的文物古迹、光荣的革命史迹、丰富的休闲娱乐设施于一体的国家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Ansi="宋体" w:cs="宋体" w:hint="eastAsia"/>
          </w:rPr>
          <w:t>4A</w:t>
        </w:r>
      </w:smartTag>
      <w:r w:rsidRPr="00BB3DB6">
        <w:rPr>
          <w:rFonts w:hAnsi="宋体" w:cs="宋体" w:hint="eastAsia"/>
        </w:rPr>
        <w:t>级景区。</w:t>
      </w:r>
    </w:p>
    <w:p w:rsidR="00B65D66" w:rsidRPr="0017195B" w:rsidRDefault="00B65D66" w:rsidP="0017195B">
      <w:pPr>
        <w:pStyle w:val="a3"/>
        <w:spacing w:beforeLines="50" w:before="156" w:afterLines="50" w:after="156"/>
        <w:ind w:firstLineChars="200" w:firstLine="420"/>
        <w:rPr>
          <w:rFonts w:hAnsi="宋体" w:cs="宋体"/>
          <w:bdr w:val="single" w:sz="12" w:space="0" w:color="0070C0"/>
          <w:shd w:val="clear" w:color="auto" w:fill="D9D9D9" w:themeFill="background1" w:themeFillShade="D9"/>
        </w:rPr>
      </w:pP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7．丫髻山生态</w:t>
      </w:r>
      <w:r w:rsidR="00B0239A" w:rsidRPr="0017195B">
        <w:rPr>
          <w:rFonts w:hAnsi="宋体" w:cs="宋体" w:hint="eastAsia"/>
          <w:color w:val="FF0000"/>
          <w:bdr w:val="single" w:sz="12" w:space="0" w:color="0070C0"/>
          <w:shd w:val="clear" w:color="auto" w:fill="D9D9D9" w:themeFill="background1" w:themeFillShade="D9"/>
          <w:em w:val="dot"/>
        </w:rPr>
        <w:t>旅游</w:t>
      </w:r>
      <w:r w:rsidRPr="0017195B">
        <w:rPr>
          <w:rFonts w:hAnsi="宋体" w:cs="宋体" w:hint="eastAsia"/>
          <w:bdr w:val="single" w:sz="12" w:space="0" w:color="0070C0"/>
          <w:shd w:val="clear" w:color="auto" w:fill="D9D9D9" w:themeFill="background1" w:themeFillShade="D9"/>
        </w:rPr>
        <w:t>区</w:t>
      </w:r>
    </w:p>
    <w:p w:rsidR="00BA1947" w:rsidRDefault="00BA1947" w:rsidP="009861E3">
      <w:pPr>
        <w:pStyle w:val="a3"/>
        <w:ind w:firstLineChars="200" w:firstLine="420"/>
        <w:sectPr w:rsidR="00BA1947" w:rsidSect="00FB6558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BA1947" w:rsidRDefault="00B65D66" w:rsidP="009861E3">
      <w:pPr>
        <w:pStyle w:val="a3"/>
        <w:ind w:firstLineChars="200" w:firstLine="420"/>
        <w:sectPr w:rsidR="00BA1947" w:rsidSect="00BA1947">
          <w:type w:val="continuous"/>
          <w:pgSz w:w="11906" w:h="16838" w:code="9"/>
          <w:pgMar w:top="1440" w:right="1800" w:bottom="1440" w:left="1800" w:header="851" w:footer="992" w:gutter="0"/>
          <w:cols w:num="2" w:sep="1" w:space="425"/>
          <w:docGrid w:type="lines" w:linePitch="312"/>
        </w:sectPr>
      </w:pPr>
      <w:r w:rsidRPr="00BB3DB6">
        <w:rPr>
          <w:rFonts w:hint="eastAsia"/>
        </w:rPr>
        <w:lastRenderedPageBreak/>
        <w:t>突出监狱文化和山水生态优势，开发警示教育</w:t>
      </w:r>
      <w:r w:rsidR="00B0239A" w:rsidRPr="00B0239A">
        <w:rPr>
          <w:rFonts w:hint="eastAsia"/>
          <w:color w:val="FF0000"/>
          <w:em w:val="dot"/>
        </w:rPr>
        <w:t>旅游</w:t>
      </w:r>
      <w:r w:rsidRPr="00BB3DB6">
        <w:rPr>
          <w:rFonts w:hint="eastAsia"/>
        </w:rPr>
        <w:t>、警察文化体验、生态休闲、山地运动等</w:t>
      </w:r>
      <w:r w:rsidR="00B0239A" w:rsidRPr="00B0239A">
        <w:rPr>
          <w:rFonts w:hint="eastAsia"/>
          <w:color w:val="FF0000"/>
          <w:em w:val="dot"/>
        </w:rPr>
        <w:t>旅游</w:t>
      </w:r>
      <w:r w:rsidRPr="00BB3DB6">
        <w:rPr>
          <w:rFonts w:hint="eastAsia"/>
        </w:rPr>
        <w:t>产品，重点建设警示教育基地、监狱文化主题园、警察文化体验园、监狱文</w:t>
      </w:r>
      <w:r w:rsidRPr="00BB3DB6">
        <w:rPr>
          <w:rFonts w:hint="eastAsia"/>
        </w:rPr>
        <w:lastRenderedPageBreak/>
        <w:t>化主题酒店、休闲农庄、老年疗养所和山野运动及探险游览等项目，将丫髻山打造成长三角地区的警示教育基地、生态休闲新区和国家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a"/>
        </w:smartTagPr>
        <w:r w:rsidRPr="00BB3DB6">
          <w:rPr>
            <w:rFonts w:hint="eastAsia"/>
          </w:rPr>
          <w:t>4A</w:t>
        </w:r>
      </w:smartTag>
      <w:r w:rsidRPr="00BB3DB6">
        <w:rPr>
          <w:rFonts w:hint="eastAsia"/>
        </w:rPr>
        <w:t>级景区。</w:t>
      </w:r>
    </w:p>
    <w:p w:rsidR="005F3394" w:rsidRDefault="005F3394" w:rsidP="005F3394">
      <w:pPr>
        <w:pStyle w:val="a3"/>
        <w:ind w:firstLineChars="200" w:firstLine="420"/>
        <w:rPr>
          <w:rFonts w:hint="eastAsia"/>
        </w:rPr>
      </w:pPr>
      <w:r>
        <w:rPr>
          <w:rFonts w:hint="eastAsia"/>
        </w:rPr>
        <w:lastRenderedPageBreak/>
        <w:t>附表：常州部分景区近3年旅游人数</w:t>
      </w:r>
    </w:p>
    <w:tbl>
      <w:tblPr>
        <w:tblStyle w:val="a7"/>
        <w:tblW w:w="0" w:type="auto"/>
        <w:jc w:val="center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</w:tblGrid>
      <w:tr w:rsidR="005F3394" w:rsidRPr="005F3394" w:rsidTr="005F3394">
        <w:trPr>
          <w:jc w:val="center"/>
        </w:trPr>
        <w:tc>
          <w:tcPr>
            <w:tcW w:w="1200" w:type="dxa"/>
            <w:tcBorders>
              <w:top w:val="single" w:sz="24" w:space="0" w:color="FF0000"/>
              <w:bottom w:val="double" w:sz="12" w:space="0" w:color="FF0000"/>
            </w:tcBorders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bookmarkStart w:id="0" w:name="_GoBack"/>
            <w:r w:rsidRPr="005F3394">
              <w:rPr>
                <w:rFonts w:hint="eastAsia"/>
              </w:rPr>
              <w:t>景区</w:t>
            </w:r>
          </w:p>
        </w:tc>
        <w:tc>
          <w:tcPr>
            <w:tcW w:w="1200" w:type="dxa"/>
            <w:tcBorders>
              <w:top w:val="single" w:sz="24" w:space="0" w:color="FF0000"/>
              <w:bottom w:val="double" w:sz="12" w:space="0" w:color="FF0000"/>
            </w:tcBorders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2014年</w:t>
            </w:r>
          </w:p>
        </w:tc>
        <w:tc>
          <w:tcPr>
            <w:tcW w:w="1200" w:type="dxa"/>
            <w:tcBorders>
              <w:top w:val="single" w:sz="24" w:space="0" w:color="FF0000"/>
              <w:bottom w:val="double" w:sz="12" w:space="0" w:color="FF0000"/>
            </w:tcBorders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2015年</w:t>
            </w:r>
          </w:p>
        </w:tc>
        <w:tc>
          <w:tcPr>
            <w:tcW w:w="1200" w:type="dxa"/>
            <w:tcBorders>
              <w:top w:val="single" w:sz="24" w:space="0" w:color="FF0000"/>
              <w:bottom w:val="double" w:sz="12" w:space="0" w:color="FF0000"/>
            </w:tcBorders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2016年</w:t>
            </w:r>
          </w:p>
        </w:tc>
        <w:tc>
          <w:tcPr>
            <w:tcW w:w="1200" w:type="dxa"/>
            <w:tcBorders>
              <w:top w:val="single" w:sz="24" w:space="0" w:color="FF0000"/>
              <w:bottom w:val="double" w:sz="12" w:space="0" w:color="FF0000"/>
            </w:tcBorders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备注</w:t>
            </w:r>
          </w:p>
        </w:tc>
      </w:tr>
      <w:tr w:rsidR="005F3394" w:rsidRPr="005F3394" w:rsidTr="005F3394">
        <w:trPr>
          <w:jc w:val="center"/>
        </w:trPr>
        <w:tc>
          <w:tcPr>
            <w:tcW w:w="1200" w:type="dxa"/>
            <w:tcBorders>
              <w:top w:val="double" w:sz="12" w:space="0" w:color="FF0000"/>
            </w:tcBorders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恐龙园</w:t>
            </w:r>
          </w:p>
        </w:tc>
        <w:tc>
          <w:tcPr>
            <w:tcW w:w="1200" w:type="dxa"/>
            <w:tcBorders>
              <w:top w:val="double" w:sz="12" w:space="0" w:color="FF0000"/>
            </w:tcBorders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335</w:t>
            </w:r>
          </w:p>
        </w:tc>
        <w:tc>
          <w:tcPr>
            <w:tcW w:w="1200" w:type="dxa"/>
            <w:tcBorders>
              <w:top w:val="double" w:sz="12" w:space="0" w:color="FF0000"/>
            </w:tcBorders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560</w:t>
            </w:r>
          </w:p>
        </w:tc>
        <w:tc>
          <w:tcPr>
            <w:tcW w:w="1200" w:type="dxa"/>
            <w:tcBorders>
              <w:top w:val="double" w:sz="12" w:space="0" w:color="FF0000"/>
            </w:tcBorders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890</w:t>
            </w:r>
          </w:p>
        </w:tc>
        <w:tc>
          <w:tcPr>
            <w:tcW w:w="1200" w:type="dxa"/>
            <w:tcBorders>
              <w:top w:val="double" w:sz="12" w:space="0" w:color="FF0000"/>
            </w:tcBorders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</w:p>
        </w:tc>
      </w:tr>
      <w:tr w:rsidR="005F3394" w:rsidRPr="005F3394" w:rsidTr="005F3394">
        <w:trPr>
          <w:jc w:val="center"/>
        </w:trPr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天目湖</w:t>
            </w:r>
          </w:p>
        </w:tc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270</w:t>
            </w:r>
          </w:p>
        </w:tc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460</w:t>
            </w:r>
          </w:p>
        </w:tc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700</w:t>
            </w:r>
          </w:p>
        </w:tc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</w:p>
        </w:tc>
      </w:tr>
      <w:tr w:rsidR="005F3394" w:rsidRPr="005F3394" w:rsidTr="005F3394">
        <w:trPr>
          <w:jc w:val="center"/>
        </w:trPr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春秋淹城</w:t>
            </w:r>
          </w:p>
        </w:tc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140</w:t>
            </w:r>
          </w:p>
        </w:tc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230</w:t>
            </w:r>
          </w:p>
        </w:tc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440</w:t>
            </w:r>
          </w:p>
        </w:tc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</w:p>
        </w:tc>
      </w:tr>
      <w:tr w:rsidR="005F3394" w:rsidTr="005F3394">
        <w:trPr>
          <w:jc w:val="center"/>
        </w:trPr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嬉戏谷</w:t>
            </w:r>
          </w:p>
        </w:tc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110</w:t>
            </w:r>
          </w:p>
        </w:tc>
        <w:tc>
          <w:tcPr>
            <w:tcW w:w="1200" w:type="dxa"/>
          </w:tcPr>
          <w:p w:rsidR="005F3394" w:rsidRPr="005F3394" w:rsidRDefault="005F3394" w:rsidP="00D123E1">
            <w:pPr>
              <w:pStyle w:val="a3"/>
              <w:rPr>
                <w:rFonts w:hint="eastAsia"/>
              </w:rPr>
            </w:pPr>
            <w:r w:rsidRPr="005F3394">
              <w:rPr>
                <w:rFonts w:hint="eastAsia"/>
              </w:rPr>
              <w:t>190</w:t>
            </w:r>
          </w:p>
        </w:tc>
        <w:tc>
          <w:tcPr>
            <w:tcW w:w="1200" w:type="dxa"/>
          </w:tcPr>
          <w:p w:rsidR="005F3394" w:rsidRDefault="005F3394" w:rsidP="00D123E1">
            <w:pPr>
              <w:pStyle w:val="a3"/>
            </w:pPr>
            <w:r w:rsidRPr="005F3394">
              <w:rPr>
                <w:rFonts w:hint="eastAsia"/>
              </w:rPr>
              <w:t>250</w:t>
            </w:r>
          </w:p>
        </w:tc>
        <w:tc>
          <w:tcPr>
            <w:tcW w:w="1200" w:type="dxa"/>
          </w:tcPr>
          <w:p w:rsidR="005F3394" w:rsidRDefault="005F3394" w:rsidP="00D123E1">
            <w:pPr>
              <w:pStyle w:val="a3"/>
            </w:pPr>
          </w:p>
        </w:tc>
      </w:tr>
      <w:bookmarkEnd w:id="0"/>
    </w:tbl>
    <w:p w:rsidR="00B65D66" w:rsidRDefault="00B65D66" w:rsidP="005F3394">
      <w:pPr>
        <w:pStyle w:val="a3"/>
      </w:pPr>
    </w:p>
    <w:sectPr w:rsidR="00B65D66" w:rsidSect="00BA1947">
      <w:type w:val="continuous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1CFC" w:rsidRDefault="005B1CFC" w:rsidP="00FB6558">
      <w:r>
        <w:separator/>
      </w:r>
    </w:p>
  </w:endnote>
  <w:endnote w:type="continuationSeparator" w:id="0">
    <w:p w:rsidR="005B1CFC" w:rsidRDefault="005B1CFC" w:rsidP="00FB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4956612"/>
      <w:docPartObj>
        <w:docPartGallery w:val="Page Numbers (Bottom of Page)"/>
        <w:docPartUnique/>
      </w:docPartObj>
    </w:sdtPr>
    <w:sdtContent>
      <w:p w:rsidR="00FB6558" w:rsidRDefault="00FB6558" w:rsidP="00FB655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3394" w:rsidRPr="005F3394">
          <w:rPr>
            <w:noProof/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6647747"/>
      <w:docPartObj>
        <w:docPartGallery w:val="Page Numbers (Bottom of Page)"/>
        <w:docPartUnique/>
      </w:docPartObj>
    </w:sdtPr>
    <w:sdtContent>
      <w:p w:rsidR="00FB6558" w:rsidRDefault="00FB6558" w:rsidP="00FB655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1947" w:rsidRPr="00BA1947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1CFC" w:rsidRDefault="005B1CFC" w:rsidP="00FB6558">
      <w:r>
        <w:separator/>
      </w:r>
    </w:p>
  </w:footnote>
  <w:footnote w:type="continuationSeparator" w:id="0">
    <w:p w:rsidR="005B1CFC" w:rsidRDefault="005B1CFC" w:rsidP="00FB65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58" w:rsidRDefault="00FB6558">
    <w:pPr>
      <w:pStyle w:val="a5"/>
    </w:pPr>
    <w:r w:rsidRPr="00FB6558">
      <w:rPr>
        <w:rFonts w:hint="eastAsia"/>
      </w:rPr>
      <w:t>常州旅游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58" w:rsidRDefault="00FB6558">
    <w:pPr>
      <w:pStyle w:val="a5"/>
    </w:pPr>
    <w:r w:rsidRPr="00FB6558">
      <w:rPr>
        <w:rFonts w:hint="eastAsia"/>
      </w:rPr>
      <w:t>常州欢迎你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5D66"/>
    <w:rsid w:val="0017195B"/>
    <w:rsid w:val="00195479"/>
    <w:rsid w:val="003F28C3"/>
    <w:rsid w:val="005B1CFC"/>
    <w:rsid w:val="005F3394"/>
    <w:rsid w:val="0075790F"/>
    <w:rsid w:val="009861E3"/>
    <w:rsid w:val="00B0239A"/>
    <w:rsid w:val="00B65D66"/>
    <w:rsid w:val="00BA1947"/>
    <w:rsid w:val="00FB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B65D66"/>
    <w:rPr>
      <w:rFonts w:ascii="宋体" w:hAnsi="Courier New" w:cs="Courier New"/>
      <w:szCs w:val="21"/>
    </w:rPr>
  </w:style>
  <w:style w:type="paragraph" w:styleId="a4">
    <w:name w:val="Balloon Text"/>
    <w:basedOn w:val="a"/>
    <w:link w:val="Char"/>
    <w:rsid w:val="00FB6558"/>
    <w:rPr>
      <w:sz w:val="18"/>
      <w:szCs w:val="18"/>
    </w:rPr>
  </w:style>
  <w:style w:type="character" w:customStyle="1" w:styleId="Char">
    <w:name w:val="批注框文本 Char"/>
    <w:basedOn w:val="a0"/>
    <w:link w:val="a4"/>
    <w:rsid w:val="00FB6558"/>
    <w:rPr>
      <w:kern w:val="2"/>
      <w:sz w:val="18"/>
      <w:szCs w:val="18"/>
    </w:rPr>
  </w:style>
  <w:style w:type="paragraph" w:styleId="a5">
    <w:name w:val="header"/>
    <w:basedOn w:val="a"/>
    <w:link w:val="Char0"/>
    <w:rsid w:val="00FB65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FB6558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rsid w:val="00FB65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FB6558"/>
    <w:rPr>
      <w:kern w:val="2"/>
      <w:sz w:val="18"/>
      <w:szCs w:val="18"/>
    </w:rPr>
  </w:style>
  <w:style w:type="table" w:styleId="a7">
    <w:name w:val="Table Grid"/>
    <w:basedOn w:val="a1"/>
    <w:rsid w:val="005F33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B65D66"/>
    <w:rPr>
      <w:rFonts w:ascii="宋体" w:hAnsi="Courier New" w:cs="Courier New"/>
      <w:szCs w:val="21"/>
    </w:rPr>
  </w:style>
  <w:style w:type="paragraph" w:styleId="a4">
    <w:name w:val="Balloon Text"/>
    <w:basedOn w:val="a"/>
    <w:link w:val="Char"/>
    <w:rsid w:val="00FB6558"/>
    <w:rPr>
      <w:sz w:val="18"/>
      <w:szCs w:val="18"/>
    </w:rPr>
  </w:style>
  <w:style w:type="character" w:customStyle="1" w:styleId="Char">
    <w:name w:val="批注框文本 Char"/>
    <w:basedOn w:val="a0"/>
    <w:link w:val="a4"/>
    <w:rsid w:val="00FB6558"/>
    <w:rPr>
      <w:kern w:val="2"/>
      <w:sz w:val="18"/>
      <w:szCs w:val="18"/>
    </w:rPr>
  </w:style>
  <w:style w:type="paragraph" w:styleId="a5">
    <w:name w:val="header"/>
    <w:basedOn w:val="a"/>
    <w:link w:val="Char0"/>
    <w:rsid w:val="00FB65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FB6558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rsid w:val="00FB65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FB6558"/>
    <w:rPr>
      <w:kern w:val="2"/>
      <w:sz w:val="18"/>
      <w:szCs w:val="18"/>
    </w:rPr>
  </w:style>
  <w:style w:type="table" w:styleId="a7">
    <w:name w:val="Table Grid"/>
    <w:basedOn w:val="a1"/>
    <w:rsid w:val="005F33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241</Words>
  <Characters>1376</Characters>
  <Application>Microsoft Office Word</Application>
  <DocSecurity>0</DocSecurity>
  <Lines>11</Lines>
  <Paragraphs>3</Paragraphs>
  <ScaleCrop>false</ScaleCrop>
  <Company>Microsoft</Company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常州市在“十二五”期间将规划、培育和建设一批新的重点生态旅游项目，并将其打造成新一轮旅游亮点，新的旅游项目主要包括：</dc:title>
  <dc:creator>walkinnet</dc:creator>
  <cp:lastModifiedBy>SD</cp:lastModifiedBy>
  <cp:revision>7</cp:revision>
  <dcterms:created xsi:type="dcterms:W3CDTF">2018-09-08T01:35:00Z</dcterms:created>
  <dcterms:modified xsi:type="dcterms:W3CDTF">2018-09-08T02:28:00Z</dcterms:modified>
</cp:coreProperties>
</file>