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11ED" w:rsidRPr="009811ED" w:rsidRDefault="009811ED" w:rsidP="009811ED">
      <w:pPr>
        <w:keepNext/>
        <w:framePr w:dropCap="drop" w:lines="2" w:wrap="around" w:vAnchor="text" w:hAnchor="text"/>
        <w:spacing w:line="623" w:lineRule="exact"/>
        <w:textAlignment w:val="baseline"/>
        <w:rPr>
          <w:rFonts w:ascii="隶书" w:eastAsia="隶书"/>
          <w:position w:val="-4"/>
          <w:sz w:val="81"/>
        </w:rPr>
      </w:pPr>
      <w:r w:rsidRPr="009811ED">
        <w:rPr>
          <w:rFonts w:ascii="隶书" w:eastAsia="隶书" w:hint="eastAsia"/>
          <w:color w:val="0070C0"/>
          <w:position w:val="-4"/>
          <w:sz w:val="81"/>
        </w:rPr>
        <w:t>国</w:t>
      </w:r>
    </w:p>
    <w:p w:rsidR="00A95C45" w:rsidRDefault="00A95C45" w:rsidP="00A95C45">
      <w:r>
        <w:rPr>
          <w:rFonts w:hint="eastAsia"/>
        </w:rPr>
        <w:t>家提出了发展节能省地型经济，建设部提出了建节能省地型住宅，节能省地成为中国可持续发展的重要前提，而节能省地的出路何在？</w:t>
      </w:r>
    </w:p>
    <w:p w:rsidR="00A95C45" w:rsidRPr="00B37019" w:rsidRDefault="00A95C45" w:rsidP="00B37019">
      <w:pPr>
        <w:pStyle w:val="a3"/>
        <w:numPr>
          <w:ilvl w:val="0"/>
          <w:numId w:val="1"/>
        </w:numPr>
        <w:spacing w:beforeLines="50" w:before="156" w:afterLines="50" w:after="156"/>
        <w:ind w:firstLineChars="0"/>
        <w:rPr>
          <w:rFonts w:ascii="黑体" w:eastAsia="黑体" w:hAnsi="黑体"/>
          <w:sz w:val="28"/>
          <w:szCs w:val="28"/>
        </w:rPr>
      </w:pPr>
      <w:r w:rsidRPr="00B37019">
        <w:rPr>
          <w:rFonts w:ascii="黑体" w:eastAsia="黑体" w:hAnsi="黑体" w:hint="eastAsia"/>
          <w:sz w:val="28"/>
          <w:szCs w:val="28"/>
        </w:rPr>
        <w:t>节能省地问题的提出</w:t>
      </w:r>
    </w:p>
    <w:p w:rsidR="00A95C45" w:rsidRDefault="009811ED" w:rsidP="009811ED">
      <w:pPr>
        <w:ind w:firstLineChars="200" w:firstLine="420"/>
      </w:pP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1209675</wp:posOffset>
                </wp:positionH>
                <wp:positionV relativeFrom="paragraph">
                  <wp:posOffset>434340</wp:posOffset>
                </wp:positionV>
                <wp:extent cx="3028950" cy="1323975"/>
                <wp:effectExtent l="19050" t="19050" r="38100" b="200025"/>
                <wp:wrapSquare wrapText="bothSides"/>
                <wp:docPr id="2" name="椭圆形标注 2"/>
                <wp:cNvGraphicFramePr/>
                <a:graphic xmlns:a="http://schemas.openxmlformats.org/drawingml/2006/main">
                  <a:graphicData uri="http://schemas.microsoft.com/office/word/2010/wordprocessingShape">
                    <wps:wsp>
                      <wps:cNvSpPr/>
                      <wps:spPr>
                        <a:xfrm>
                          <a:off x="0" y="0"/>
                          <a:ext cx="3028950" cy="1323975"/>
                        </a:xfrm>
                        <a:prstGeom prst="wedgeEllipseCallout">
                          <a:avLst/>
                        </a:prstGeom>
                        <a:solidFill>
                          <a:srgbClr val="FFFF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9811ED" w:rsidRPr="00B848B5" w:rsidRDefault="00B848B5" w:rsidP="009811ED">
                            <w:pPr>
                              <w:jc w:val="center"/>
                              <w:rPr>
                                <w:rFonts w:ascii="黑体" w:eastAsia="黑体" w:hAnsi="黑体" w:hint="eastAsia"/>
                                <w:color w:val="0070C0"/>
                                <w:sz w:val="44"/>
                                <w:szCs w:val="44"/>
                              </w:rPr>
                            </w:pPr>
                            <w:r w:rsidRPr="00B848B5">
                              <w:rPr>
                                <w:rFonts w:ascii="黑体" w:eastAsia="黑体" w:hAnsi="黑体" w:hint="eastAsia"/>
                                <w:color w:val="0070C0"/>
                                <w:sz w:val="44"/>
                                <w:szCs w:val="44"/>
                              </w:rPr>
                              <w:t>发展节能型经济</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椭圆形标注 2" o:spid="_x0000_s1026" type="#_x0000_t63" style="position:absolute;left:0;text-align:left;margin-left:95.25pt;margin-top:34.2pt;width:238.5pt;height:10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" adj="6300,24300" fillcolor="yellow" strokecolor="red" strokeweight="2pt">
                <v:textbox>
                  <w:txbxContent>
                    <w:p w:rsidR="009811ED" w:rsidRPr="00B848B5" w:rsidRDefault="00B848B5" w:rsidP="009811ED">
                      <w:pPr>
                        <w:jc w:val="center"/>
                        <w:rPr>
                          <w:rFonts w:ascii="黑体" w:eastAsia="黑体" w:hAnsi="黑体" w:hint="eastAsia"/>
                          <w:color w:val="0070C0"/>
                          <w:sz w:val="44"/>
                          <w:szCs w:val="44"/>
                        </w:rPr>
                      </w:pPr>
                      <w:r w:rsidRPr="00B848B5">
                        <w:rPr>
                          <w:rFonts w:ascii="黑体" w:eastAsia="黑体" w:hAnsi="黑体" w:hint="eastAsia"/>
                          <w:color w:val="0070C0"/>
                          <w:sz w:val="44"/>
                          <w:szCs w:val="44"/>
                        </w:rPr>
                        <w:t>发展节能型经济</w:t>
                      </w:r>
                    </w:p>
                  </w:txbxContent>
                </v:textbox>
                <w10:wrap type="square"/>
              </v:shape>
            </w:pict>
          </mc:Fallback>
        </mc:AlternateContent>
      </w:r>
      <w:r w:rsidR="00A95C45">
        <w:rPr>
          <w:rFonts w:hint="eastAsia"/>
        </w:rPr>
        <w:t>当中国改革开放之后，经济发展方式从计划经济变成了市场经济，原有的按计划分配的模式被按效率竞争资源所代替，非国有投资不再按政府的主导决定投资的方向，也不再按审批方式获取资源。于是计划管理被打乱了，因而出现了煤、油、电、运的紧张局面；农民不再按政府的主导决定地里种什么，于是粮食的产量与价格发生了逆转；</w:t>
      </w:r>
      <w:r w:rsidR="00A95C45">
        <w:rPr>
          <w:rFonts w:hint="eastAsia"/>
        </w:rPr>
        <w:t>GDP</w:t>
      </w:r>
      <w:r w:rsidR="00A95C45">
        <w:rPr>
          <w:rFonts w:hint="eastAsia"/>
        </w:rPr>
        <w:t>在高速增长中，人们发现与发达国家相比我们同等</w:t>
      </w:r>
      <w:r w:rsidR="00A95C45">
        <w:rPr>
          <w:rFonts w:hint="eastAsia"/>
        </w:rPr>
        <w:t>GDP</w:t>
      </w:r>
      <w:r w:rsidR="00A95C45">
        <w:rPr>
          <w:rFonts w:hint="eastAsia"/>
        </w:rPr>
        <w:t>产值的能源与资源消耗量远远超过了“地大物博”的承受能力，大量的进口不但未能满足于国内的能耗，而且引起和拉动了国际价格的增长。土地和能源一时间成了中国经济发展的制约条件，尤其是房地产似乎成为了浪费与消耗土地与能源的大户，自然也就成为重点治理的对象。要解决中国经济的可持续发展，一定要坚持节能省地的原则。</w:t>
      </w:r>
    </w:p>
    <w:p w:rsidR="00A95C45" w:rsidRPr="00B37019" w:rsidRDefault="00A95C45" w:rsidP="00B37019">
      <w:pPr>
        <w:pStyle w:val="a3"/>
        <w:numPr>
          <w:ilvl w:val="0"/>
          <w:numId w:val="1"/>
        </w:numPr>
        <w:spacing w:beforeLines="50" w:before="156" w:afterLines="50" w:after="156"/>
        <w:ind w:firstLineChars="0"/>
        <w:rPr>
          <w:rFonts w:ascii="黑体" w:eastAsia="黑体" w:hAnsi="黑体"/>
          <w:sz w:val="28"/>
          <w:szCs w:val="28"/>
        </w:rPr>
      </w:pPr>
      <w:r w:rsidRPr="00B37019">
        <w:rPr>
          <w:rFonts w:ascii="黑体" w:eastAsia="黑体" w:hAnsi="黑体" w:hint="eastAsia"/>
          <w:sz w:val="28"/>
          <w:szCs w:val="28"/>
        </w:rPr>
        <w:t>人均拥有耕地短缺</w:t>
      </w:r>
    </w:p>
    <w:p w:rsidR="00A95C45" w:rsidRDefault="00A95C45" w:rsidP="009811ED">
      <w:pPr>
        <w:ind w:firstLineChars="200" w:firstLine="420"/>
      </w:pPr>
      <w:r>
        <w:rPr>
          <w:rFonts w:hint="eastAsia"/>
        </w:rPr>
        <w:t>我国的土地总面积居世界第三位，但大多数土地是</w:t>
      </w:r>
      <w:proofErr w:type="gramStart"/>
      <w:r>
        <w:rPr>
          <w:rFonts w:hint="eastAsia"/>
        </w:rPr>
        <w:t>不</w:t>
      </w:r>
      <w:proofErr w:type="gramEnd"/>
      <w:r>
        <w:rPr>
          <w:rFonts w:hint="eastAsia"/>
        </w:rPr>
        <w:t>适合于种植的非耕地。由于人口的数量巨大，虽然仍有较大数量的耕地，但人均土地面积为</w:t>
      </w:r>
      <w:r>
        <w:rPr>
          <w:rFonts w:hint="eastAsia"/>
        </w:rPr>
        <w:t>0.777</w:t>
      </w:r>
      <w:r>
        <w:rPr>
          <w:rFonts w:hint="eastAsia"/>
        </w:rPr>
        <w:t>公顷，约</w:t>
      </w:r>
      <w:r>
        <w:rPr>
          <w:rFonts w:hint="eastAsia"/>
        </w:rPr>
        <w:t>11.65</w:t>
      </w:r>
      <w:r>
        <w:rPr>
          <w:rFonts w:hint="eastAsia"/>
        </w:rPr>
        <w:t>亩，仅相当于世界人均拥有土地面积平均水平的</w:t>
      </w:r>
      <w:r>
        <w:rPr>
          <w:rFonts w:hint="eastAsia"/>
        </w:rPr>
        <w:t>1/3</w:t>
      </w:r>
      <w:r>
        <w:rPr>
          <w:rFonts w:hint="eastAsia"/>
        </w:rPr>
        <w:t>，耕地就更少得可怜了。人均耕地面积为</w:t>
      </w:r>
      <w:r>
        <w:rPr>
          <w:rFonts w:hint="eastAsia"/>
        </w:rPr>
        <w:t>0.106</w:t>
      </w:r>
      <w:r>
        <w:rPr>
          <w:rFonts w:hint="eastAsia"/>
        </w:rPr>
        <w:t>公顷，约为</w:t>
      </w:r>
      <w:r>
        <w:rPr>
          <w:rFonts w:hint="eastAsia"/>
        </w:rPr>
        <w:t>1.59</w:t>
      </w:r>
      <w:r>
        <w:rPr>
          <w:rFonts w:hint="eastAsia"/>
        </w:rPr>
        <w:t>亩，不到世界人均拥有耕地面积的</w:t>
      </w:r>
      <w:r>
        <w:rPr>
          <w:rFonts w:hint="eastAsia"/>
        </w:rPr>
        <w:t>43</w:t>
      </w:r>
      <w:r>
        <w:rPr>
          <w:rFonts w:hint="eastAsia"/>
        </w:rPr>
        <w:t>％，土地与粮食的生产直接相关，节约用地就更为重要了。</w:t>
      </w:r>
    </w:p>
    <w:p w:rsidR="00A95C45" w:rsidRPr="00B37019" w:rsidRDefault="00A95C45" w:rsidP="00B37019">
      <w:pPr>
        <w:pStyle w:val="a3"/>
        <w:numPr>
          <w:ilvl w:val="0"/>
          <w:numId w:val="1"/>
        </w:numPr>
        <w:spacing w:beforeLines="50" w:before="156" w:afterLines="50" w:after="156"/>
        <w:ind w:firstLineChars="0"/>
        <w:rPr>
          <w:rFonts w:ascii="黑体" w:eastAsia="黑体" w:hAnsi="黑体"/>
          <w:sz w:val="28"/>
          <w:szCs w:val="28"/>
        </w:rPr>
      </w:pPr>
      <w:r w:rsidRPr="00B37019">
        <w:rPr>
          <w:rFonts w:ascii="黑体" w:eastAsia="黑体" w:hAnsi="黑体" w:hint="eastAsia"/>
          <w:sz w:val="28"/>
          <w:szCs w:val="28"/>
        </w:rPr>
        <w:t>国土利用结构</w:t>
      </w:r>
    </w:p>
    <w:p w:rsidR="00A95C45" w:rsidRDefault="00A95C45" w:rsidP="009811ED">
      <w:pPr>
        <w:ind w:firstLineChars="200" w:firstLine="420"/>
      </w:pPr>
      <w:r>
        <w:rPr>
          <w:rFonts w:hint="eastAsia"/>
        </w:rPr>
        <w:t>根据全国土地利用现状调查，在全部国土面积中大部分为林地、牧草地（含山地）以及水域，关系国民生命线的耕地面积只占</w:t>
      </w:r>
      <w:r>
        <w:rPr>
          <w:rFonts w:hint="eastAsia"/>
        </w:rPr>
        <w:t>14</w:t>
      </w:r>
      <w:r>
        <w:rPr>
          <w:rFonts w:hint="eastAsia"/>
        </w:rPr>
        <w:t>％，而未开发利用的土地资源十分有限，约占</w:t>
      </w:r>
      <w:r>
        <w:rPr>
          <w:rFonts w:hint="eastAsia"/>
        </w:rPr>
        <w:t>27</w:t>
      </w:r>
      <w:r>
        <w:rPr>
          <w:rFonts w:hint="eastAsia"/>
        </w:rPr>
        <w:t>％。工业占地约为</w:t>
      </w:r>
      <w:r>
        <w:rPr>
          <w:rFonts w:hint="eastAsia"/>
        </w:rPr>
        <w:t>1.7</w:t>
      </w:r>
      <w:r>
        <w:rPr>
          <w:rFonts w:hint="eastAsia"/>
        </w:rPr>
        <w:t>％，城市建成区和居民用地仅为</w:t>
      </w:r>
      <w:r>
        <w:rPr>
          <w:rFonts w:hint="eastAsia"/>
        </w:rPr>
        <w:t>0.3</w:t>
      </w:r>
      <w:r>
        <w:rPr>
          <w:rFonts w:hint="eastAsia"/>
        </w:rPr>
        <w:t>％。城市化和城市居民住宅用地所占比例很低，可见房地产并没有过多的占用大量的土地资源，也并不是引发或导致中国土地资源紧缺或占用耕地数量过多的根源，更不是引发粮食产量降低的原因。</w:t>
      </w:r>
    </w:p>
    <w:p w:rsidR="00A95C45" w:rsidRPr="00B37019" w:rsidRDefault="00A95C45" w:rsidP="00B37019">
      <w:pPr>
        <w:pStyle w:val="a3"/>
        <w:numPr>
          <w:ilvl w:val="0"/>
          <w:numId w:val="1"/>
        </w:numPr>
        <w:spacing w:beforeLines="50" w:before="156" w:afterLines="50" w:after="156"/>
        <w:ind w:firstLineChars="0"/>
        <w:rPr>
          <w:rFonts w:ascii="黑体" w:eastAsia="黑体" w:hAnsi="黑体"/>
          <w:sz w:val="28"/>
          <w:szCs w:val="28"/>
        </w:rPr>
      </w:pPr>
      <w:r w:rsidRPr="00B37019">
        <w:rPr>
          <w:rFonts w:ascii="黑体" w:eastAsia="黑体" w:hAnsi="黑体" w:hint="eastAsia"/>
          <w:sz w:val="28"/>
          <w:szCs w:val="28"/>
        </w:rPr>
        <w:t>国土面积与人口的关系</w:t>
      </w:r>
    </w:p>
    <w:p w:rsidR="00A95C45" w:rsidRDefault="00A95C45" w:rsidP="009811ED">
      <w:pPr>
        <w:ind w:firstLineChars="200" w:firstLine="420"/>
      </w:pPr>
      <w:r>
        <w:rPr>
          <w:rFonts w:hint="eastAsia"/>
        </w:rPr>
        <w:t>从国土面积和人口的关系看，我国的土地资源是非常稀缺的，按平均人口毛密度计算，我国每平方公里的人口毛密度约为世界平均水平的</w:t>
      </w:r>
      <w:r>
        <w:rPr>
          <w:rFonts w:hint="eastAsia"/>
        </w:rPr>
        <w:t>3</w:t>
      </w:r>
      <w:r>
        <w:rPr>
          <w:rFonts w:hint="eastAsia"/>
        </w:rPr>
        <w:t>倍，这个数字会让人感觉土地似乎制约了中国未来的经济发展。但是全球的土地资源与人口关系的不平衡中亚欧大多数国家的人口毛密度都高于世界平均水平，相当一部分国家的人口毛密度还高于中国，其中包括大量发达国家，如日本、英国、德国、意大利等。在亚洲我国周边的国家中大多数国家的人口毛密度都远远高于我国。土地并没有因此而影响他们的经济发展，许多人口毛密度高于我国的国家</w:t>
      </w:r>
      <w:r>
        <w:rPr>
          <w:rFonts w:hint="eastAsia"/>
        </w:rPr>
        <w:lastRenderedPageBreak/>
        <w:t>的人均</w:t>
      </w:r>
      <w:r>
        <w:rPr>
          <w:rFonts w:hint="eastAsia"/>
        </w:rPr>
        <w:t>GDP</w:t>
      </w:r>
      <w:r>
        <w:rPr>
          <w:rFonts w:hint="eastAsia"/>
        </w:rPr>
        <w:t>都达到和超过了我国人均</w:t>
      </w:r>
      <w:r>
        <w:rPr>
          <w:rFonts w:hint="eastAsia"/>
        </w:rPr>
        <w:t>GDP</w:t>
      </w:r>
      <w:r>
        <w:rPr>
          <w:rFonts w:hint="eastAsia"/>
        </w:rPr>
        <w:t>的</w:t>
      </w:r>
      <w:r>
        <w:rPr>
          <w:rFonts w:hint="eastAsia"/>
        </w:rPr>
        <w:t>5</w:t>
      </w:r>
      <w:r>
        <w:rPr>
          <w:rFonts w:hint="eastAsia"/>
        </w:rPr>
        <w:t>—</w:t>
      </w:r>
      <w:r>
        <w:rPr>
          <w:rFonts w:hint="eastAsia"/>
        </w:rPr>
        <w:t>15</w:t>
      </w:r>
      <w:r>
        <w:rPr>
          <w:rFonts w:hint="eastAsia"/>
        </w:rPr>
        <w:t>倍（如日本、香港、台湾、韩国等）。可见土地并非制约我国经济发展或可持续发展的最主要矛盾，也不是当今经济发展中最突出的矛盾。</w:t>
      </w:r>
    </w:p>
    <w:p w:rsidR="00A95C45" w:rsidRPr="00B37019" w:rsidRDefault="00A95C45" w:rsidP="00B37019">
      <w:pPr>
        <w:pStyle w:val="a3"/>
        <w:numPr>
          <w:ilvl w:val="0"/>
          <w:numId w:val="1"/>
        </w:numPr>
        <w:spacing w:beforeLines="50" w:before="156" w:afterLines="50" w:after="156"/>
        <w:ind w:firstLineChars="0"/>
        <w:rPr>
          <w:rFonts w:ascii="黑体" w:eastAsia="黑体" w:hAnsi="黑体"/>
          <w:sz w:val="28"/>
          <w:szCs w:val="28"/>
        </w:rPr>
      </w:pPr>
      <w:r w:rsidRPr="00B37019">
        <w:rPr>
          <w:rFonts w:ascii="黑体" w:eastAsia="黑体" w:hAnsi="黑体" w:hint="eastAsia"/>
          <w:sz w:val="28"/>
          <w:szCs w:val="28"/>
        </w:rPr>
        <w:t>缺少精耕细作</w:t>
      </w:r>
    </w:p>
    <w:p w:rsidR="00A95C45" w:rsidRDefault="00A95C45" w:rsidP="009811ED">
      <w:pPr>
        <w:ind w:firstLineChars="200" w:firstLine="420"/>
      </w:pPr>
      <w:r>
        <w:rPr>
          <w:rFonts w:hint="eastAsia"/>
        </w:rPr>
        <w:t>由于我国城市化水平较低，因此土地资源的集约化程度过低，尤其是城市人口积聚能力太低，造成土地资源的浪费与不合理性，无法发挥土地和人口的积聚效应。城市粗放式的发展，造成我国大城市的市辖区人口密度与国际大都市相比相差甚远。即使是我国处于人口高密度的上海市，其人口密度也低于国际标准的</w:t>
      </w:r>
      <w:r>
        <w:rPr>
          <w:rFonts w:hint="eastAsia"/>
        </w:rPr>
        <w:t>50</w:t>
      </w:r>
      <w:r>
        <w:rPr>
          <w:rFonts w:hint="eastAsia"/>
        </w:rPr>
        <w:t>％。而号称国际大都市的首都—北京，其人口密度仅为国际标准的</w:t>
      </w:r>
      <w:r>
        <w:rPr>
          <w:rFonts w:hint="eastAsia"/>
        </w:rPr>
        <w:t>1/6</w:t>
      </w:r>
      <w:r>
        <w:rPr>
          <w:rFonts w:hint="eastAsia"/>
        </w:rPr>
        <w:t>。尽管北京已是千万级人口的大城市，但从土地利用的角度看，人口密度与土地的关系说明土地集中利用的效率太低。当城市建设中缺少精耕细作的结构性问题时，必然加剧了土地需求的矛盾。</w:t>
      </w:r>
    </w:p>
    <w:p w:rsidR="00A95C45" w:rsidRPr="00B37019" w:rsidRDefault="00A95C45" w:rsidP="00B37019">
      <w:pPr>
        <w:pStyle w:val="a3"/>
        <w:numPr>
          <w:ilvl w:val="0"/>
          <w:numId w:val="1"/>
        </w:numPr>
        <w:spacing w:beforeLines="50" w:before="156" w:afterLines="50" w:after="156"/>
        <w:ind w:firstLineChars="0"/>
        <w:rPr>
          <w:rFonts w:ascii="黑体" w:eastAsia="黑体" w:hAnsi="黑体"/>
          <w:sz w:val="28"/>
          <w:szCs w:val="28"/>
        </w:rPr>
      </w:pPr>
      <w:r w:rsidRPr="00B37019">
        <w:rPr>
          <w:rFonts w:ascii="黑体" w:eastAsia="黑体" w:hAnsi="黑体" w:hint="eastAsia"/>
          <w:sz w:val="28"/>
          <w:szCs w:val="28"/>
        </w:rPr>
        <w:t>发展潜力巨大</w:t>
      </w:r>
    </w:p>
    <w:p w:rsidR="00A95C45" w:rsidRDefault="00A95C45" w:rsidP="009811ED">
      <w:pPr>
        <w:ind w:firstLineChars="200" w:firstLine="420"/>
      </w:pPr>
      <w:r>
        <w:rPr>
          <w:rFonts w:hint="eastAsia"/>
        </w:rPr>
        <w:t>我国城市化的过程中人口在集中向大型化城市集中，但与国际大都市相差很远，为未来发展提供了巨大的空间。尽管表面看，我国经济在城市化发展加速中带来了投资过热、能源紧缺、交通拥挤等多种问题，但从可持续发展的角度和科学发展观的角度看，仍必须坚持适度的加快城市化的进程。从根本上解决三农的问题的唯一出路是城市化，解决中国经济长远发展的问题在于城市化，从土地集约利用的角度看，也在于城市化。尤其是城市化过程中人口密度的加大。目前我国城市化发展的空间巨大。</w:t>
      </w:r>
    </w:p>
    <w:p w:rsidR="00A95C45" w:rsidRPr="00B37019" w:rsidRDefault="00A95C45" w:rsidP="00B37019">
      <w:pPr>
        <w:pStyle w:val="a3"/>
        <w:numPr>
          <w:ilvl w:val="0"/>
          <w:numId w:val="1"/>
        </w:numPr>
        <w:spacing w:beforeLines="50" w:before="156" w:afterLines="50" w:after="156"/>
        <w:ind w:firstLineChars="0"/>
        <w:rPr>
          <w:rFonts w:ascii="黑体" w:eastAsia="黑体" w:hAnsi="黑体"/>
          <w:sz w:val="28"/>
          <w:szCs w:val="28"/>
        </w:rPr>
      </w:pPr>
      <w:r w:rsidRPr="00B37019">
        <w:rPr>
          <w:rFonts w:ascii="黑体" w:eastAsia="黑体" w:hAnsi="黑体" w:hint="eastAsia"/>
          <w:sz w:val="28"/>
          <w:szCs w:val="28"/>
        </w:rPr>
        <w:t>容纳条件充分</w:t>
      </w:r>
    </w:p>
    <w:p w:rsidR="00040E44" w:rsidRDefault="00B42954" w:rsidP="009811ED">
      <w:pPr>
        <w:ind w:firstLineChars="200" w:firstLine="420"/>
        <w:rPr>
          <w:rFonts w:hint="eastAsia"/>
        </w:rPr>
      </w:pPr>
      <w:r>
        <w:rPr>
          <w:rFonts w:hint="eastAsia"/>
          <w:noProof/>
        </w:rPr>
        <w:drawing>
          <wp:anchor distT="0" distB="0" distL="114300" distR="114300" simplePos="0" relativeHeight="251660288" behindDoc="0" locked="0" layoutInCell="1" allowOverlap="1" wp14:anchorId="1C70D1B2" wp14:editId="2F295B74">
            <wp:simplePos x="0" y="0"/>
            <wp:positionH relativeFrom="column">
              <wp:posOffset>1733550</wp:posOffset>
            </wp:positionH>
            <wp:positionV relativeFrom="paragraph">
              <wp:posOffset>438150</wp:posOffset>
            </wp:positionV>
            <wp:extent cx="1143000" cy="1143000"/>
            <wp:effectExtent l="19050" t="19050" r="19050" b="19050"/>
            <wp:wrapSquare wrapText="bothSides"/>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a:ln w="25400">
                      <a:solidFill>
                        <a:srgbClr val="FF0000"/>
                      </a:solidFill>
                    </a:ln>
                  </pic:spPr>
                </pic:pic>
              </a:graphicData>
            </a:graphic>
          </wp:anchor>
        </w:drawing>
      </w:r>
      <w:r w:rsidR="00A95C45">
        <w:rPr>
          <w:rFonts w:hint="eastAsia"/>
        </w:rPr>
        <w:t>总体而言，尽管土地是各国经济发展中的制约条件，尤其是中国地少人多的矛盾与城乡一体化的矛盾比一些国家更为突出。但是从总体分析上看，土地的稀缺并不是中国未来城市化的唯一矛盾和无法解决的矛盾。只要对土地利用能有合理的解决方案，充分挖掘土地的利用价值，土地在城市化的利用中并不会影响中国的农业，也不会威胁粮食的安全。在占全国土地面积</w:t>
      </w:r>
      <w:r w:rsidR="00A95C45">
        <w:rPr>
          <w:rFonts w:hint="eastAsia"/>
        </w:rPr>
        <w:t>1</w:t>
      </w:r>
      <w:r w:rsidR="00A95C45">
        <w:rPr>
          <w:rFonts w:hint="eastAsia"/>
        </w:rPr>
        <w:t>—</w:t>
      </w:r>
      <w:r w:rsidR="00A95C45">
        <w:rPr>
          <w:rFonts w:hint="eastAsia"/>
        </w:rPr>
        <w:t>2</w:t>
      </w:r>
      <w:r w:rsidR="00A95C45">
        <w:rPr>
          <w:rFonts w:hint="eastAsia"/>
        </w:rPr>
        <w:t>％的范围内解决中国</w:t>
      </w:r>
      <w:r w:rsidR="00A95C45">
        <w:rPr>
          <w:rFonts w:hint="eastAsia"/>
        </w:rPr>
        <w:t>2/3</w:t>
      </w:r>
      <w:r w:rsidR="00A95C45">
        <w:rPr>
          <w:rFonts w:hint="eastAsia"/>
        </w:rPr>
        <w:t>以上的人口居住问题是完全可能的。城市建成区即使是在城市化率</w:t>
      </w:r>
      <w:r w:rsidR="00A95C45">
        <w:rPr>
          <w:rFonts w:hint="eastAsia"/>
        </w:rPr>
        <w:t>70</w:t>
      </w:r>
      <w:r w:rsidR="00A95C45">
        <w:rPr>
          <w:rFonts w:hint="eastAsia"/>
        </w:rPr>
        <w:t>％的情况下，也不会超过现有的估计。不应产生一种全民的误解，好像现有的城市化无地可用，不可能实现，也不要误解节能省地的主要矛盾集中于中国现有的房地产发展。不能仅从房地产开发、建设的角度出发去强调节能省地的问题，也不能用节能省地而限制房地产的发展和放慢城市化的速度。</w:t>
      </w:r>
    </w:p>
    <w:tbl>
      <w:tblPr>
        <w:tblStyle w:val="a7"/>
        <w:tblW w:w="0" w:type="auto"/>
        <w:jc w:val="center"/>
        <w:tblBorders>
          <w:top w:val="single" w:sz="24" w:space="0" w:color="FF0000"/>
          <w:left w:val="single" w:sz="24" w:space="0" w:color="FF0000"/>
          <w:bottom w:val="single" w:sz="24" w:space="0" w:color="FF0000"/>
          <w:right w:val="single" w:sz="24" w:space="0" w:color="FF0000"/>
          <w:insideH w:val="single" w:sz="8" w:space="0" w:color="0070C0"/>
          <w:insideV w:val="single" w:sz="8" w:space="0" w:color="0070C0"/>
        </w:tblBorders>
        <w:tblLook w:val="04A0" w:firstRow="1" w:lastRow="0" w:firstColumn="1" w:lastColumn="0" w:noHBand="0" w:noVBand="1"/>
      </w:tblPr>
      <w:tblGrid>
        <w:gridCol w:w="1800"/>
        <w:gridCol w:w="1800"/>
        <w:gridCol w:w="1800"/>
        <w:gridCol w:w="1800"/>
      </w:tblGrid>
      <w:tr w:rsidR="003310EF" w:rsidTr="003310EF">
        <w:trPr>
          <w:jc w:val="center"/>
        </w:trPr>
        <w:tc>
          <w:tcPr>
            <w:tcW w:w="1800" w:type="dxa"/>
            <w:shd w:val="clear" w:color="auto" w:fill="FFFF00"/>
          </w:tcPr>
          <w:p w:rsidR="003310EF" w:rsidRDefault="003310EF" w:rsidP="009811ED"/>
        </w:tc>
        <w:tc>
          <w:tcPr>
            <w:tcW w:w="1800" w:type="dxa"/>
            <w:shd w:val="clear" w:color="auto" w:fill="FFFF00"/>
          </w:tcPr>
          <w:p w:rsidR="003310EF" w:rsidRDefault="003310EF" w:rsidP="009811ED"/>
        </w:tc>
        <w:tc>
          <w:tcPr>
            <w:tcW w:w="1800" w:type="dxa"/>
            <w:shd w:val="clear" w:color="auto" w:fill="FFFF00"/>
          </w:tcPr>
          <w:p w:rsidR="003310EF" w:rsidRDefault="003310EF" w:rsidP="009811ED"/>
        </w:tc>
        <w:tc>
          <w:tcPr>
            <w:tcW w:w="1800" w:type="dxa"/>
            <w:shd w:val="clear" w:color="auto" w:fill="FFFF00"/>
          </w:tcPr>
          <w:p w:rsidR="003310EF" w:rsidRDefault="003310EF" w:rsidP="009811ED"/>
        </w:tc>
        <w:bookmarkStart w:id="0" w:name="_GoBack"/>
        <w:bookmarkEnd w:id="0"/>
      </w:tr>
      <w:tr w:rsidR="003310EF" w:rsidTr="003310EF">
        <w:trPr>
          <w:jc w:val="center"/>
        </w:trPr>
        <w:tc>
          <w:tcPr>
            <w:tcW w:w="1800" w:type="dxa"/>
          </w:tcPr>
          <w:p w:rsidR="003310EF" w:rsidRDefault="003310EF" w:rsidP="009811ED"/>
        </w:tc>
        <w:tc>
          <w:tcPr>
            <w:tcW w:w="1800" w:type="dxa"/>
          </w:tcPr>
          <w:p w:rsidR="003310EF" w:rsidRDefault="003310EF" w:rsidP="009811ED"/>
        </w:tc>
        <w:tc>
          <w:tcPr>
            <w:tcW w:w="1800" w:type="dxa"/>
          </w:tcPr>
          <w:p w:rsidR="003310EF" w:rsidRDefault="003310EF" w:rsidP="009811ED"/>
        </w:tc>
        <w:tc>
          <w:tcPr>
            <w:tcW w:w="1800" w:type="dxa"/>
          </w:tcPr>
          <w:p w:rsidR="003310EF" w:rsidRDefault="003310EF" w:rsidP="009811ED"/>
        </w:tc>
      </w:tr>
      <w:tr w:rsidR="003310EF" w:rsidTr="003310EF">
        <w:trPr>
          <w:jc w:val="center"/>
        </w:trPr>
        <w:tc>
          <w:tcPr>
            <w:tcW w:w="1800" w:type="dxa"/>
          </w:tcPr>
          <w:p w:rsidR="003310EF" w:rsidRDefault="003310EF" w:rsidP="009811ED"/>
        </w:tc>
        <w:tc>
          <w:tcPr>
            <w:tcW w:w="1800" w:type="dxa"/>
          </w:tcPr>
          <w:p w:rsidR="003310EF" w:rsidRDefault="003310EF" w:rsidP="009811ED"/>
        </w:tc>
        <w:tc>
          <w:tcPr>
            <w:tcW w:w="1800" w:type="dxa"/>
          </w:tcPr>
          <w:p w:rsidR="003310EF" w:rsidRDefault="003310EF" w:rsidP="009811ED"/>
        </w:tc>
        <w:tc>
          <w:tcPr>
            <w:tcW w:w="1800" w:type="dxa"/>
          </w:tcPr>
          <w:p w:rsidR="003310EF" w:rsidRDefault="003310EF" w:rsidP="009811ED"/>
        </w:tc>
      </w:tr>
      <w:tr w:rsidR="003310EF" w:rsidTr="003310EF">
        <w:trPr>
          <w:jc w:val="center"/>
        </w:trPr>
        <w:tc>
          <w:tcPr>
            <w:tcW w:w="1800" w:type="dxa"/>
          </w:tcPr>
          <w:p w:rsidR="003310EF" w:rsidRDefault="003310EF" w:rsidP="009811ED"/>
        </w:tc>
        <w:tc>
          <w:tcPr>
            <w:tcW w:w="1800" w:type="dxa"/>
          </w:tcPr>
          <w:p w:rsidR="003310EF" w:rsidRDefault="003310EF" w:rsidP="009811ED"/>
        </w:tc>
        <w:tc>
          <w:tcPr>
            <w:tcW w:w="1800" w:type="dxa"/>
          </w:tcPr>
          <w:p w:rsidR="003310EF" w:rsidRDefault="003310EF" w:rsidP="009811ED"/>
        </w:tc>
        <w:tc>
          <w:tcPr>
            <w:tcW w:w="1800" w:type="dxa"/>
          </w:tcPr>
          <w:p w:rsidR="003310EF" w:rsidRDefault="003310EF" w:rsidP="009811ED"/>
        </w:tc>
      </w:tr>
      <w:tr w:rsidR="003310EF" w:rsidTr="003310EF">
        <w:trPr>
          <w:jc w:val="center"/>
        </w:trPr>
        <w:tc>
          <w:tcPr>
            <w:tcW w:w="1800" w:type="dxa"/>
          </w:tcPr>
          <w:p w:rsidR="003310EF" w:rsidRDefault="003310EF" w:rsidP="009811ED"/>
        </w:tc>
        <w:tc>
          <w:tcPr>
            <w:tcW w:w="1800" w:type="dxa"/>
          </w:tcPr>
          <w:p w:rsidR="003310EF" w:rsidRDefault="003310EF" w:rsidP="009811ED"/>
        </w:tc>
        <w:tc>
          <w:tcPr>
            <w:tcW w:w="1800" w:type="dxa"/>
          </w:tcPr>
          <w:p w:rsidR="003310EF" w:rsidRDefault="003310EF" w:rsidP="009811ED"/>
        </w:tc>
        <w:tc>
          <w:tcPr>
            <w:tcW w:w="1800" w:type="dxa"/>
          </w:tcPr>
          <w:p w:rsidR="003310EF" w:rsidRDefault="003310EF" w:rsidP="009811ED"/>
        </w:tc>
      </w:tr>
    </w:tbl>
    <w:p w:rsidR="00B42954" w:rsidRDefault="00B42954" w:rsidP="009811ED">
      <w:pPr>
        <w:ind w:firstLineChars="200" w:firstLine="420"/>
      </w:pPr>
    </w:p>
    <w:sectPr w:rsidR="00B42954" w:rsidSect="00B42954">
      <w:headerReference w:type="even" r:id="rId10"/>
      <w:headerReference w:type="default" r:id="rId11"/>
      <w:pgSz w:w="11906" w:h="16838"/>
      <w:pgMar w:top="1440" w:right="1800" w:bottom="1440" w:left="1800" w:header="851" w:footer="992" w:gutter="0"/>
      <w:pgBorders w:offsetFrom="page">
        <w:top w:val="apples" w:sz="10" w:space="24" w:color="auto"/>
        <w:left w:val="apples" w:sz="10" w:space="24" w:color="auto"/>
        <w:bottom w:val="apples" w:sz="10" w:space="24" w:color="auto"/>
        <w:right w:val="apples" w:sz="10" w:space="24" w:color="auto"/>
      </w:pgBorders>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67C2" w:rsidRDefault="008167C2" w:rsidP="00B42954">
      <w:r>
        <w:separator/>
      </w:r>
    </w:p>
  </w:endnote>
  <w:endnote w:type="continuationSeparator" w:id="0">
    <w:p w:rsidR="008167C2" w:rsidRDefault="008167C2" w:rsidP="00B42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67C2" w:rsidRDefault="008167C2" w:rsidP="00B42954">
      <w:r>
        <w:separator/>
      </w:r>
    </w:p>
  </w:footnote>
  <w:footnote w:type="continuationSeparator" w:id="0">
    <w:p w:rsidR="008167C2" w:rsidRDefault="008167C2" w:rsidP="00B429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954" w:rsidRDefault="00B42954">
    <w:pPr>
      <w:pStyle w:val="a4"/>
    </w:pPr>
    <w:r>
      <w:rPr>
        <w:rFonts w:hint="eastAsia"/>
      </w:rPr>
      <w:t>合理利用土地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954" w:rsidRDefault="00B42954">
    <w:pPr>
      <w:pStyle w:val="a4"/>
    </w:pPr>
    <w:r>
      <w:rPr>
        <w:rFonts w:hint="eastAsia"/>
      </w:rPr>
      <w:t>节能省地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C953CC"/>
    <w:multiLevelType w:val="hybridMultilevel"/>
    <w:tmpl w:val="DBE231C4"/>
    <w:lvl w:ilvl="0" w:tplc="04090005">
      <w:start w:val="1"/>
      <w:numFmt w:val="bullet"/>
      <w:lvlText w:val=""/>
      <w:lvlJc w:val="left"/>
      <w:pPr>
        <w:ind w:left="980" w:hanging="420"/>
      </w:pPr>
      <w:rPr>
        <w:rFonts w:ascii="Wingdings" w:hAnsi="Wingdings"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C45"/>
    <w:rsid w:val="00040E44"/>
    <w:rsid w:val="003310EF"/>
    <w:rsid w:val="008167C2"/>
    <w:rsid w:val="009811ED"/>
    <w:rsid w:val="00A95C45"/>
    <w:rsid w:val="00B37019"/>
    <w:rsid w:val="00B42954"/>
    <w:rsid w:val="00B848B5"/>
    <w:rsid w:val="00D47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7019"/>
    <w:pPr>
      <w:ind w:firstLineChars="200" w:firstLine="420"/>
    </w:pPr>
  </w:style>
  <w:style w:type="paragraph" w:styleId="a4">
    <w:name w:val="header"/>
    <w:basedOn w:val="a"/>
    <w:link w:val="Char"/>
    <w:uiPriority w:val="99"/>
    <w:unhideWhenUsed/>
    <w:rsid w:val="00B4295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42954"/>
    <w:rPr>
      <w:sz w:val="18"/>
      <w:szCs w:val="18"/>
    </w:rPr>
  </w:style>
  <w:style w:type="paragraph" w:styleId="a5">
    <w:name w:val="footer"/>
    <w:basedOn w:val="a"/>
    <w:link w:val="Char0"/>
    <w:uiPriority w:val="99"/>
    <w:unhideWhenUsed/>
    <w:rsid w:val="00B42954"/>
    <w:pPr>
      <w:tabs>
        <w:tab w:val="center" w:pos="4153"/>
        <w:tab w:val="right" w:pos="8306"/>
      </w:tabs>
      <w:snapToGrid w:val="0"/>
      <w:jc w:val="left"/>
    </w:pPr>
    <w:rPr>
      <w:sz w:val="18"/>
      <w:szCs w:val="18"/>
    </w:rPr>
  </w:style>
  <w:style w:type="character" w:customStyle="1" w:styleId="Char0">
    <w:name w:val="页脚 Char"/>
    <w:basedOn w:val="a0"/>
    <w:link w:val="a5"/>
    <w:uiPriority w:val="99"/>
    <w:rsid w:val="00B42954"/>
    <w:rPr>
      <w:sz w:val="18"/>
      <w:szCs w:val="18"/>
    </w:rPr>
  </w:style>
  <w:style w:type="paragraph" w:styleId="a6">
    <w:name w:val="Balloon Text"/>
    <w:basedOn w:val="a"/>
    <w:link w:val="Char1"/>
    <w:uiPriority w:val="99"/>
    <w:semiHidden/>
    <w:unhideWhenUsed/>
    <w:rsid w:val="00B42954"/>
    <w:rPr>
      <w:sz w:val="18"/>
      <w:szCs w:val="18"/>
    </w:rPr>
  </w:style>
  <w:style w:type="character" w:customStyle="1" w:styleId="Char1">
    <w:name w:val="批注框文本 Char"/>
    <w:basedOn w:val="a0"/>
    <w:link w:val="a6"/>
    <w:uiPriority w:val="99"/>
    <w:semiHidden/>
    <w:rsid w:val="00B42954"/>
    <w:rPr>
      <w:sz w:val="18"/>
      <w:szCs w:val="18"/>
    </w:rPr>
  </w:style>
  <w:style w:type="table" w:styleId="a7">
    <w:name w:val="Table Grid"/>
    <w:basedOn w:val="a1"/>
    <w:uiPriority w:val="59"/>
    <w:rsid w:val="00331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7019"/>
    <w:pPr>
      <w:ind w:firstLineChars="200" w:firstLine="420"/>
    </w:pPr>
  </w:style>
  <w:style w:type="paragraph" w:styleId="a4">
    <w:name w:val="header"/>
    <w:basedOn w:val="a"/>
    <w:link w:val="Char"/>
    <w:uiPriority w:val="99"/>
    <w:unhideWhenUsed/>
    <w:rsid w:val="00B4295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42954"/>
    <w:rPr>
      <w:sz w:val="18"/>
      <w:szCs w:val="18"/>
    </w:rPr>
  </w:style>
  <w:style w:type="paragraph" w:styleId="a5">
    <w:name w:val="footer"/>
    <w:basedOn w:val="a"/>
    <w:link w:val="Char0"/>
    <w:uiPriority w:val="99"/>
    <w:unhideWhenUsed/>
    <w:rsid w:val="00B42954"/>
    <w:pPr>
      <w:tabs>
        <w:tab w:val="center" w:pos="4153"/>
        <w:tab w:val="right" w:pos="8306"/>
      </w:tabs>
      <w:snapToGrid w:val="0"/>
      <w:jc w:val="left"/>
    </w:pPr>
    <w:rPr>
      <w:sz w:val="18"/>
      <w:szCs w:val="18"/>
    </w:rPr>
  </w:style>
  <w:style w:type="character" w:customStyle="1" w:styleId="Char0">
    <w:name w:val="页脚 Char"/>
    <w:basedOn w:val="a0"/>
    <w:link w:val="a5"/>
    <w:uiPriority w:val="99"/>
    <w:rsid w:val="00B42954"/>
    <w:rPr>
      <w:sz w:val="18"/>
      <w:szCs w:val="18"/>
    </w:rPr>
  </w:style>
  <w:style w:type="paragraph" w:styleId="a6">
    <w:name w:val="Balloon Text"/>
    <w:basedOn w:val="a"/>
    <w:link w:val="Char1"/>
    <w:uiPriority w:val="99"/>
    <w:semiHidden/>
    <w:unhideWhenUsed/>
    <w:rsid w:val="00B42954"/>
    <w:rPr>
      <w:sz w:val="18"/>
      <w:szCs w:val="18"/>
    </w:rPr>
  </w:style>
  <w:style w:type="character" w:customStyle="1" w:styleId="Char1">
    <w:name w:val="批注框文本 Char"/>
    <w:basedOn w:val="a0"/>
    <w:link w:val="a6"/>
    <w:uiPriority w:val="99"/>
    <w:semiHidden/>
    <w:rsid w:val="00B42954"/>
    <w:rPr>
      <w:sz w:val="18"/>
      <w:szCs w:val="18"/>
    </w:rPr>
  </w:style>
  <w:style w:type="table" w:styleId="a7">
    <w:name w:val="Table Grid"/>
    <w:basedOn w:val="a1"/>
    <w:uiPriority w:val="59"/>
    <w:rsid w:val="00331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BC5F8D-91F0-4214-8DC5-6E8E62172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297</Words>
  <Characters>1695</Characters>
  <Application>Microsoft Office Word</Application>
  <DocSecurity>0</DocSecurity>
  <Lines>14</Lines>
  <Paragraphs>3</Paragraphs>
  <ScaleCrop>false</ScaleCrop>
  <Company>Lenovo</Company>
  <LinksUpToDate>false</LinksUpToDate>
  <CharactersWithSpaces>1989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k44</dc:creator>
  <cp:lastModifiedBy>k44</cp:lastModifiedBy>
  <cp:revision>3</cp:revision>
  <dcterms:created xsi:type="dcterms:W3CDTF">2019-02-23T08:01:00Z</dcterms:created>
  <dcterms:modified xsi:type="dcterms:W3CDTF">2019-02-23T08:47:00Z</dcterms:modified>
</cp:coreProperties>
</file>