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3961" w:rsidRPr="00952861" w:rsidRDefault="00B73961" w:rsidP="00A5575F">
      <w:pPr>
        <w:keepNext/>
        <w:framePr w:dropCap="drop" w:lines="3" w:wrap="around" w:vAnchor="text" w:hAnchor="text"/>
        <w:spacing w:line="917" w:lineRule="exact"/>
        <w:textAlignment w:val="baseline"/>
        <w:rPr>
          <w:rFonts w:ascii="楷体" w:eastAsia="楷体" w:hAnsi="楷体" w:cs="宋体"/>
          <w:color w:val="0000FF"/>
          <w:position w:val="-4"/>
          <w:sz w:val="86"/>
        </w:rPr>
      </w:pPr>
      <w:bookmarkStart w:id="0" w:name="_GoBack"/>
      <w:r w:rsidRPr="00952861">
        <w:rPr>
          <w:rFonts w:ascii="楷体" w:eastAsia="楷体" w:hAnsi="楷体" w:cs="宋体" w:hint="eastAsia"/>
          <w:color w:val="0000FF"/>
          <w:position w:val="-4"/>
          <w:sz w:val="86"/>
        </w:rPr>
        <w:t>查</w:t>
      </w:r>
      <w:bookmarkEnd w:id="0"/>
    </w:p>
    <w:p w:rsidR="00B5433C" w:rsidRDefault="007A44C0" w:rsidP="00F44E82">
      <w:r>
        <w:rPr>
          <w:rFonts w:cs="宋体"/>
          <w:noProof/>
        </w:rPr>
        <mc:AlternateContent>
          <mc:Choice Requires="wps">
            <w:drawing>
              <wp:anchor distT="0" distB="0" distL="114300" distR="114300" simplePos="0" relativeHeight="251657216" behindDoc="0" locked="0" layoutInCell="1" allowOverlap="1">
                <wp:simplePos x="0" y="0"/>
                <wp:positionH relativeFrom="margin">
                  <wp:align>right</wp:align>
                </wp:positionH>
                <wp:positionV relativeFrom="margin">
                  <wp:align>top</wp:align>
                </wp:positionV>
                <wp:extent cx="510540" cy="2720340"/>
                <wp:effectExtent l="11430" t="11430" r="11430" b="11430"/>
                <wp:wrapSquare wrapText="bothSides"/>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 cy="2720340"/>
                        </a:xfrm>
                        <a:prstGeom prst="rect">
                          <a:avLst/>
                        </a:prstGeom>
                        <a:solidFill>
                          <a:srgbClr val="CCFFCC"/>
                        </a:solidFill>
                        <a:ln w="9525">
                          <a:solidFill>
                            <a:srgbClr val="FF0000"/>
                          </a:solidFill>
                          <a:miter lim="800000"/>
                          <a:headEnd/>
                          <a:tailEnd/>
                        </a:ln>
                      </wps:spPr>
                      <wps:txbx>
                        <w:txbxContent>
                          <w:p w:rsidR="00B73961" w:rsidRPr="00A85F02" w:rsidRDefault="00280933" w:rsidP="00280933">
                            <w:pPr>
                              <w:jc w:val="center"/>
                              <w:rPr>
                                <w:rFonts w:ascii="华文行楷" w:eastAsia="华文行楷"/>
                                <w:color w:val="FF0000"/>
                                <w:sz w:val="32"/>
                                <w:szCs w:val="32"/>
                              </w:rPr>
                            </w:pPr>
                            <w:r w:rsidRPr="00A85F02">
                              <w:rPr>
                                <w:rFonts w:ascii="华文行楷" w:eastAsia="华文行楷" w:hint="eastAsia"/>
                                <w:color w:val="FF0000"/>
                                <w:sz w:val="32"/>
                                <w:szCs w:val="32"/>
                              </w:rPr>
                              <w:t>加强房地产监控和管理</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11pt;margin-top:0;width:40.2pt;height:214.2pt;z-index:251657216;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" fillcolor="#cfc" strokecolor="red">
                <v:textbox style="layout-flow:vertical-ideographic">
                  <w:txbxContent>
                    <w:p w:rsidR="00B73961" w:rsidRPr="00A85F02" w:rsidRDefault="00280933" w:rsidP="00280933">
                      <w:pPr>
                        <w:jc w:val="center"/>
                        <w:rPr>
                          <w:rFonts w:ascii="华文行楷" w:eastAsia="华文行楷" w:hint="eastAsia"/>
                          <w:color w:val="FF0000"/>
                          <w:sz w:val="32"/>
                          <w:szCs w:val="32"/>
                        </w:rPr>
                      </w:pPr>
                      <w:r w:rsidRPr="00A85F02">
                        <w:rPr>
                          <w:rFonts w:ascii="华文行楷" w:eastAsia="华文行楷" w:hint="eastAsia"/>
                          <w:color w:val="FF0000"/>
                          <w:sz w:val="32"/>
                          <w:szCs w:val="32"/>
                        </w:rPr>
                        <w:t>加强房地产监控和管理</w:t>
                      </w:r>
                    </w:p>
                  </w:txbxContent>
                </v:textbox>
                <w10:wrap type="square" anchorx="margin" anchory="margin"/>
              </v:shape>
            </w:pict>
          </mc:Fallback>
        </mc:AlternateContent>
      </w:r>
      <w:r w:rsidR="00B5433C">
        <w:rPr>
          <w:rFonts w:cs="宋体" w:hint="eastAsia"/>
        </w:rPr>
        <w:t>尔斯</w:t>
      </w:r>
      <w:r w:rsidR="00B5433C">
        <w:t>•P•</w:t>
      </w:r>
      <w:r w:rsidR="00B5433C">
        <w:rPr>
          <w:rFonts w:cs="宋体" w:hint="eastAsia"/>
        </w:rPr>
        <w:t>金德尔伯格</w:t>
      </w:r>
      <w:r w:rsidR="00B5433C">
        <w:t>(CHARLES PKINDLEBERGER)</w:t>
      </w:r>
      <w:r w:rsidR="00B5433C">
        <w:rPr>
          <w:rFonts w:cs="宋体" w:hint="eastAsia"/>
        </w:rPr>
        <w:t>在为《新帕尔格雷夫经济学大辞典》撰写的“泡沫”词条中写道：“泡沫可以不太严格地定义为：一种资产或一系列资产价格在一个连续过程中的急剧上涨，初始的价格上涨使人们产生价格会进一步上涨的预期，从而吸引新的买者</w:t>
      </w:r>
      <w:r w:rsidR="00B5433C">
        <w:t>——</w:t>
      </w:r>
      <w:r w:rsidR="00B5433C">
        <w:rPr>
          <w:rFonts w:cs="宋体" w:hint="eastAsia"/>
        </w:rPr>
        <w:t>这些人一般是以买卖资产牟利的投机者，其实对资产的使用及其盈利能力并不感兴趣。随着价格的上涨，常常是预期的逆转和价格的暴跌，由此通常导致金融危机。”</w:t>
      </w:r>
    </w:p>
    <w:p w:rsidR="00B5433C" w:rsidRDefault="00B5433C" w:rsidP="00B73961">
      <w:pPr>
        <w:ind w:firstLineChars="200" w:firstLine="402"/>
      </w:pPr>
      <w:r>
        <w:rPr>
          <w:rFonts w:cs="宋体" w:hint="eastAsia"/>
        </w:rPr>
        <w:t>最早可考证的房地产泡沫是发生于</w:t>
      </w:r>
      <w:r>
        <w:t>1923</w:t>
      </w:r>
      <w:r>
        <w:rPr>
          <w:rFonts w:cs="宋体" w:hint="eastAsia"/>
        </w:rPr>
        <w:t>年</w:t>
      </w:r>
      <w:r>
        <w:t>—1926</w:t>
      </w:r>
      <w:r>
        <w:rPr>
          <w:rFonts w:cs="宋体" w:hint="eastAsia"/>
        </w:rPr>
        <w:t>年的美国佛罗里达房地产泡沫，这次房地产投机狂潮曾引发了华尔街股市大崩溃，并导致了以美国为首的</w:t>
      </w:r>
      <w:r>
        <w:t>20</w:t>
      </w:r>
      <w:r>
        <w:rPr>
          <w:rFonts w:cs="宋体" w:hint="eastAsia"/>
        </w:rPr>
        <w:t>世纪</w:t>
      </w:r>
      <w:r>
        <w:t>30</w:t>
      </w:r>
      <w:r>
        <w:rPr>
          <w:rFonts w:cs="宋体" w:hint="eastAsia"/>
        </w:rPr>
        <w:t>年代的全球经济大危机，最终导致了第二次世界大战的爆发。从</w:t>
      </w:r>
      <w:r>
        <w:t>20</w:t>
      </w:r>
      <w:r>
        <w:rPr>
          <w:rFonts w:cs="宋体" w:hint="eastAsia"/>
        </w:rPr>
        <w:t>世纪</w:t>
      </w:r>
      <w:r>
        <w:t>70</w:t>
      </w:r>
      <w:r>
        <w:rPr>
          <w:rFonts w:cs="宋体" w:hint="eastAsia"/>
        </w:rPr>
        <w:t>年代开始积累，到</w:t>
      </w:r>
      <w:r>
        <w:t>90</w:t>
      </w:r>
      <w:r>
        <w:rPr>
          <w:rFonts w:cs="宋体" w:hint="eastAsia"/>
        </w:rPr>
        <w:t>年代初期破裂的日本地价泡沫，是历史上影响时间最长的房地产泡沫，从</w:t>
      </w:r>
      <w:r>
        <w:t>1991</w:t>
      </w:r>
      <w:r>
        <w:rPr>
          <w:rFonts w:cs="宋体" w:hint="eastAsia"/>
        </w:rPr>
        <w:t>年地价泡沫破灭到现在，日本经济始终没有走出萧条的阴影，甚至被比喻为二战后日本的又一次“战败”。</w:t>
      </w:r>
    </w:p>
    <w:p w:rsidR="00B5433C" w:rsidRDefault="00B5433C" w:rsidP="00B73961">
      <w:pPr>
        <w:ind w:firstLineChars="200" w:firstLine="402"/>
      </w:pPr>
      <w:r>
        <w:rPr>
          <w:rFonts w:cs="宋体" w:hint="eastAsia"/>
        </w:rPr>
        <w:t>房地产作为泡沫经济的载体，本身并不是虚拟资产，而是实物资产。但是，与虚拟经济膨胀的原因相同，房地产泡沫的产生同样是由于出于投机目的的虚假需求的膨胀，所不同的是，由于房地产价值量大，这种投机需求的实现必须借助银行等金融系统的支持。一般来说，房地产泡沫的成因，主要有三个方面。</w:t>
      </w:r>
    </w:p>
    <w:p w:rsidR="00B5433C" w:rsidRDefault="007A44C0" w:rsidP="00B73961">
      <w:pPr>
        <w:ind w:firstLineChars="200" w:firstLine="402"/>
      </w:pPr>
      <w:r>
        <w:rPr>
          <w:noProof/>
        </w:rPr>
        <w:drawing>
          <wp:anchor distT="0" distB="0" distL="114300" distR="114300" simplePos="0" relativeHeight="251658240" behindDoc="0" locked="0" layoutInCell="1" allowOverlap="1">
            <wp:simplePos x="0" y="0"/>
            <wp:positionH relativeFrom="column">
              <wp:posOffset>1403985</wp:posOffset>
            </wp:positionH>
            <wp:positionV relativeFrom="paragraph">
              <wp:posOffset>485775</wp:posOffset>
            </wp:positionV>
            <wp:extent cx="2428875" cy="1238250"/>
            <wp:effectExtent l="0" t="0" r="9525" b="0"/>
            <wp:wrapSquare wrapText="bothSides"/>
            <wp:docPr id="5" name="图片 5" descr="p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pic"/>
                    <pic:cNvPicPr>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28875" cy="1238250"/>
                    </a:xfrm>
                    <a:prstGeom prst="rect">
                      <a:avLst/>
                    </a:prstGeom>
                    <a:noFill/>
                    <a:ln>
                      <a:noFill/>
                    </a:ln>
                  </pic:spPr>
                </pic:pic>
              </a:graphicData>
            </a:graphic>
            <wp14:sizeRelH relativeFrom="page">
              <wp14:pctWidth>0</wp14:pctWidth>
            </wp14:sizeRelH>
            <wp14:sizeRelV relativeFrom="page">
              <wp14:pctHeight>0</wp14:pctHeight>
            </wp14:sizeRelV>
          </wp:anchor>
        </w:drawing>
      </w:r>
      <w:r w:rsidR="00B5433C">
        <w:rPr>
          <w:rFonts w:cs="宋体" w:hint="eastAsia"/>
        </w:rPr>
        <w:t>首先，土地的有限性和稀缺性是房地产泡沫产生的基础。房地产与人们和企事业单位的切身利益息息相关。居者有其屋是一个社会最基本的福利要求，人们对居住条件的要求是没有穷尽的；而与企事业发展相关的生产条件和办公条件的改善也直接与房地产密切相关。由于土地的有限性，从而使人们对房地产价格的上涨历来就存在着很乐观的预期。当经济发展处于上升时期，国家的投资重点集中在基础建设和房屋建设中，这样就使得土地资源的供给十分有限，由此造成许多非房地产企业和私人投资者大量投资于房地产，以期获取价格上涨的好处，房地产交易十分火爆。加上人们对经济前景看好，再用房地产柞抵押向银行借贷，炒作房地产，使其价格狂涨。</w:t>
      </w:r>
    </w:p>
    <w:p w:rsidR="00B5433C" w:rsidRDefault="008F464C" w:rsidP="00B73961">
      <w:pPr>
        <w:ind w:firstLineChars="200" w:firstLine="402"/>
      </w:pPr>
      <w:r>
        <w:rPr>
          <w:rFonts w:cs="宋体" w:hint="eastAsia"/>
        </w:rPr>
        <w:t>宏观经济形势和政策的改变，往往会引起其他因素的连锁反应，包括国家税收、劳动就业、居民收入、金融环境、企业利润，等等。政府对宏观经济形势进行全方位的监控，制定合适的政策，是防止房地产泡沫的首要措施。房地产兼有资产和消费品两重性，正因为如此，房地产市场的投资十分活跃，容易产生房地产泡沫时，就必须加强对房地产市场的管理。</w:t>
      </w:r>
    </w:p>
    <w:p w:rsidR="008F464C" w:rsidRDefault="00B5433C" w:rsidP="00B73961">
      <w:pPr>
        <w:ind w:firstLineChars="200" w:firstLine="402"/>
        <w:rPr>
          <w:rFonts w:cs="宋体"/>
        </w:rPr>
      </w:pPr>
      <w:r>
        <w:rPr>
          <w:rFonts w:cs="宋体" w:hint="eastAsia"/>
        </w:rPr>
        <w:t>再有，金融机构过度放贷是房地产泡沫产生的直接助燃剂。从经济学的角度来说，价格是商品价值的货币表现，价格的异常升涨，肯定与资金有着密切的关系。由于价值量大的特点，房地产泡沫能否出现，一个最根本的条件是市场上有没有大量的资金存在。因此，资金支持是房地产泡沫生成的必要条件</w:t>
      </w:r>
      <w:r>
        <w:t>,</w:t>
      </w:r>
      <w:r>
        <w:rPr>
          <w:rFonts w:cs="宋体" w:hint="eastAsia"/>
        </w:rPr>
        <w:t>没有银行等金融机构的配合，就不会有房</w:t>
      </w:r>
      <w:r>
        <w:rPr>
          <w:rFonts w:cs="宋体" w:hint="eastAsia"/>
        </w:rPr>
        <w:lastRenderedPageBreak/>
        <w:t>地产泡沫的产生。由于房地产是不动产容易查封、保管和变卖，使银行部门认为这种贷款风险很小，在利润的驱动下银行也非常愿意向房地产投资者发放以房地产作抵押的贷款。此外，银行部门还会过于乐观地估计抵押物的价值，从而加强了借款人投资于房地产的融资能力，进一步地加剧了房地产价格的上涨和产业的扩张。</w:t>
      </w:r>
    </w:p>
    <w:p w:rsidR="00BC64A7" w:rsidRDefault="008F464C" w:rsidP="00B73961">
      <w:pPr>
        <w:ind w:firstLineChars="200" w:firstLine="402"/>
      </w:pPr>
      <w:r>
        <w:rPr>
          <w:rFonts w:cs="宋体" w:hint="eastAsia"/>
        </w:rPr>
        <w:t>其次，投机需求膨胀是房地产泡沫产生的直接诱因。对房地产出于投机目的的需求，与土地的稀缺性有关，即人们买楼不是为了居住，而只是为了转手倒卖。这种行为一旦成为你追我赶的群体行动，就很难抑制，房地产泡沫随之产生。</w:t>
      </w:r>
    </w:p>
    <w:p w:rsidR="00B5433C" w:rsidRDefault="00B5433C" w:rsidP="00B73961">
      <w:pPr>
        <w:ind w:firstLineChars="200" w:firstLine="402"/>
      </w:pPr>
      <w:r>
        <w:rPr>
          <w:rFonts w:cs="宋体" w:hint="eastAsia"/>
        </w:rPr>
        <w:t>加强和完善宏观监控体系应当通过对全国房地产市场信息及时归集、整理和分析，就市场运行情况做出评价和预测，定期发布市场分析报告，合理引导市场，为政府宏观决策作好参谋。近年来，我国房地产业持续以较快的速度增长，吸引了大量的企业进行房地产投资。因此，国家要加快建立和完善房地产业的宏观监控体系，通过土地供应、税收和改善预售管理等手段进行必要的干预和调控，有效地防止房地产</w:t>
      </w:r>
      <w:r>
        <w:t>"</w:t>
      </w:r>
      <w:r>
        <w:rPr>
          <w:rFonts w:cs="宋体" w:hint="eastAsia"/>
        </w:rPr>
        <w:t>泡沫</w:t>
      </w:r>
      <w:r>
        <w:t>"</w:t>
      </w:r>
      <w:r>
        <w:rPr>
          <w:rFonts w:cs="宋体" w:hint="eastAsia"/>
        </w:rPr>
        <w:t>的产生。</w:t>
      </w:r>
    </w:p>
    <w:p w:rsidR="008F464C" w:rsidRDefault="008F464C" w:rsidP="00B73961">
      <w:pPr>
        <w:ind w:firstLineChars="200" w:firstLine="402"/>
        <w:rPr>
          <w:rFonts w:cs="宋体"/>
        </w:rPr>
        <w:sectPr w:rsidR="008F464C" w:rsidSect="00A041EE">
          <w:headerReference w:type="even" r:id="rId8"/>
          <w:headerReference w:type="default" r:id="rId9"/>
          <w:footerReference w:type="even" r:id="rId10"/>
          <w:footerReference w:type="default" r:id="rId11"/>
          <w:pgSz w:w="10433" w:h="14742"/>
          <w:pgMar w:top="1400" w:right="1400" w:bottom="1400" w:left="1400" w:header="851" w:footer="992" w:gutter="0"/>
          <w:pgBorders w:offsetFrom="page">
            <w:top w:val="iceCreamCones" w:sz="10" w:space="24" w:color="auto"/>
            <w:left w:val="iceCreamCones" w:sz="10" w:space="24" w:color="auto"/>
            <w:bottom w:val="iceCreamCones" w:sz="10" w:space="24" w:color="auto"/>
            <w:right w:val="iceCreamCones" w:sz="10" w:space="24" w:color="auto"/>
          </w:pgBorders>
          <w:cols w:space="425"/>
          <w:docGrid w:type="linesAndChars" w:linePitch="306" w:charSpace="-1871"/>
        </w:sectPr>
      </w:pPr>
    </w:p>
    <w:p w:rsidR="00B5433C" w:rsidRDefault="00B5433C" w:rsidP="00B73961">
      <w:pPr>
        <w:ind w:firstLineChars="200" w:firstLine="402"/>
      </w:pPr>
      <w:r>
        <w:rPr>
          <w:rFonts w:cs="宋体" w:hint="eastAsia"/>
        </w:rPr>
        <w:lastRenderedPageBreak/>
        <w:t>政府应当通过土地资源供应量的调整，控制商品房价格的不合理上涨。要根据房地产市场的要求，保持土地的合理供应量和各类用地的供应比例，切实实行土地出让公开招标制度，控制一些城市过高的地价。要坚决制止高档住宅的盲目开发和大规模建设，防止出现新的积压、出现由结构性过剩引发的泡沫。要严格惩处各类违规行为，严厉查处房地产开发企业非法圈地、占地行为，避免为获取临时和短期的土地收益而擅自占用和交易土地，对凡是超过规定期限没有进行开发的土地，政府应立即收回。全面清理土地市场，坚决打击开发商的圈地和炒地行为，从源头上防止土地批</w:t>
      </w:r>
      <w:r>
        <w:rPr>
          <w:rFonts w:cs="宋体" w:hint="eastAsia"/>
        </w:rPr>
        <w:lastRenderedPageBreak/>
        <w:t>租领域的不正之风和腐败行为。</w:t>
      </w:r>
    </w:p>
    <w:p w:rsidR="008F464C" w:rsidRDefault="00B5433C" w:rsidP="00B73961">
      <w:pPr>
        <w:ind w:firstLineChars="200" w:firstLine="402"/>
        <w:rPr>
          <w:rFonts w:cs="宋体"/>
        </w:rPr>
        <w:sectPr w:rsidR="008F464C" w:rsidSect="00A041EE">
          <w:type w:val="continuous"/>
          <w:pgSz w:w="10433" w:h="14742"/>
          <w:pgMar w:top="1400" w:right="1400" w:bottom="1400" w:left="1400" w:header="851" w:footer="992" w:gutter="0"/>
          <w:pgBorders w:offsetFrom="page">
            <w:top w:val="iceCreamCones" w:sz="10" w:space="24" w:color="auto"/>
            <w:left w:val="iceCreamCones" w:sz="10" w:space="24" w:color="auto"/>
            <w:bottom w:val="iceCreamCones" w:sz="10" w:space="24" w:color="auto"/>
            <w:right w:val="iceCreamCones" w:sz="10" w:space="24" w:color="auto"/>
          </w:pgBorders>
          <w:cols w:num="2" w:sep="1" w:space="425"/>
          <w:docGrid w:type="linesAndChars" w:linePitch="306" w:charSpace="-1871"/>
        </w:sectPr>
      </w:pPr>
      <w:r>
        <w:rPr>
          <w:rFonts w:cs="宋体" w:hint="eastAsia"/>
        </w:rPr>
        <w:t>首先，要进一步健全金融监管体系，增加监管手段，增强监管能力，提高监管水平；其次，要加强信用总规模的控制，不使社会总信用过度脱离实质经济的要求而恶性膨胀，从源头上防止现代泡沫经济发生；再次，要加强投资结构的调控，通过利率、产业政策等，引导资金流向生产经营等实质经济部门；最后，要加强外资和外债的管理，尽可能引进外资的直接投资和借长期外债。推动房地产泡沫产生的资金，绝大部分都是从银行流出的。因此，要加强对银行的监管，从源头上控制投机资本。</w:t>
      </w:r>
    </w:p>
    <w:p w:rsidR="00B5433C" w:rsidRDefault="00B5433C" w:rsidP="00B73961">
      <w:pPr>
        <w:ind w:firstLineChars="200" w:firstLine="402"/>
      </w:pPr>
    </w:p>
    <w:sectPr w:rsidR="00B5433C" w:rsidSect="00A041EE">
      <w:type w:val="continuous"/>
      <w:pgSz w:w="10433" w:h="14742"/>
      <w:pgMar w:top="1400" w:right="1400" w:bottom="1400" w:left="1400" w:header="851" w:footer="992" w:gutter="0"/>
      <w:pgBorders w:offsetFrom="page">
        <w:top w:val="iceCreamCones" w:sz="10" w:space="24" w:color="auto"/>
        <w:left w:val="iceCreamCones" w:sz="10" w:space="24" w:color="auto"/>
        <w:bottom w:val="iceCreamCones" w:sz="10" w:space="24" w:color="auto"/>
        <w:right w:val="iceCreamCones" w:sz="10" w:space="24" w:color="auto"/>
      </w:pgBorders>
      <w:cols w:space="425"/>
      <w:docGrid w:type="linesAndChars" w:linePitch="306" w:charSpace="-187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651D" w:rsidRDefault="00A7651D">
      <w:r>
        <w:separator/>
      </w:r>
    </w:p>
  </w:endnote>
  <w:endnote w:type="continuationSeparator" w:id="0">
    <w:p w:rsidR="00A7651D" w:rsidRDefault="00A76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2DF7" w:rsidRDefault="001A2DF7" w:rsidP="001A2DF7">
    <w:pPr>
      <w:pStyle w:val="a4"/>
      <w:jc w:val="right"/>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952861">
      <w:rPr>
        <w:noProof/>
        <w:kern w:val="0"/>
        <w:szCs w:val="21"/>
      </w:rPr>
      <w:t>2</w:t>
    </w:r>
    <w:r>
      <w:rPr>
        <w:kern w:val="0"/>
        <w:szCs w:val="21"/>
      </w:rPr>
      <w:fldChar w:fldCharType="end"/>
    </w:r>
    <w:r>
      <w:rPr>
        <w:kern w:val="0"/>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2DF7" w:rsidRDefault="001A2DF7" w:rsidP="001A2DF7">
    <w:pPr>
      <w:pStyle w:val="a4"/>
      <w:jc w:val="right"/>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952861">
      <w:rPr>
        <w:noProof/>
        <w:kern w:val="0"/>
        <w:szCs w:val="21"/>
      </w:rPr>
      <w:t>1</w:t>
    </w:r>
    <w:r>
      <w:rPr>
        <w:kern w:val="0"/>
        <w:szCs w:val="21"/>
      </w:rPr>
      <w:fldChar w:fldCharType="end"/>
    </w:r>
    <w:r>
      <w:rPr>
        <w:kern w:val="0"/>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651D" w:rsidRDefault="00A7651D">
      <w:r>
        <w:separator/>
      </w:r>
    </w:p>
  </w:footnote>
  <w:footnote w:type="continuationSeparator" w:id="0">
    <w:p w:rsidR="00A7651D" w:rsidRDefault="00A765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2DF7" w:rsidRPr="001A2DF7" w:rsidRDefault="001A2DF7">
    <w:pPr>
      <w:pStyle w:val="a3"/>
    </w:pPr>
    <w:r w:rsidRPr="001A2DF7">
      <w:rPr>
        <w:rFonts w:hint="eastAsia"/>
      </w:rPr>
      <w:t>控制投机</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2DF7" w:rsidRPr="001A2DF7" w:rsidRDefault="001A2DF7">
    <w:pPr>
      <w:pStyle w:val="a3"/>
    </w:pPr>
    <w:r w:rsidRPr="001A2DF7">
      <w:rPr>
        <w:rFonts w:hint="eastAsia"/>
      </w:rPr>
      <w:t>房地产</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HorizontalSpacing w:val="201"/>
  <w:drawingGridVerticalSpacing w:val="153"/>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64A7"/>
    <w:rsid w:val="001005B7"/>
    <w:rsid w:val="001A2DF7"/>
    <w:rsid w:val="00280933"/>
    <w:rsid w:val="002A3F03"/>
    <w:rsid w:val="00346CEF"/>
    <w:rsid w:val="00391EA3"/>
    <w:rsid w:val="005728ED"/>
    <w:rsid w:val="007054FB"/>
    <w:rsid w:val="00742B46"/>
    <w:rsid w:val="007A44C0"/>
    <w:rsid w:val="007A60C2"/>
    <w:rsid w:val="008F464C"/>
    <w:rsid w:val="00952861"/>
    <w:rsid w:val="00A041EE"/>
    <w:rsid w:val="00A415D3"/>
    <w:rsid w:val="00A5575F"/>
    <w:rsid w:val="00A7651D"/>
    <w:rsid w:val="00A85F02"/>
    <w:rsid w:val="00A92962"/>
    <w:rsid w:val="00B5433C"/>
    <w:rsid w:val="00B73961"/>
    <w:rsid w:val="00B83AF3"/>
    <w:rsid w:val="00BC64A7"/>
    <w:rsid w:val="00D74456"/>
    <w:rsid w:val="00ED36DB"/>
    <w:rsid w:val="00F44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A2DF7"/>
    <w:pPr>
      <w:pBdr>
        <w:bottom w:val="single" w:sz="6" w:space="1" w:color="auto"/>
      </w:pBdr>
      <w:tabs>
        <w:tab w:val="center" w:pos="4153"/>
        <w:tab w:val="right" w:pos="8306"/>
      </w:tabs>
      <w:snapToGrid w:val="0"/>
      <w:jc w:val="center"/>
    </w:pPr>
    <w:rPr>
      <w:sz w:val="18"/>
      <w:szCs w:val="18"/>
    </w:rPr>
  </w:style>
  <w:style w:type="paragraph" w:styleId="a4">
    <w:name w:val="footer"/>
    <w:basedOn w:val="a"/>
    <w:rsid w:val="001A2DF7"/>
    <w:pPr>
      <w:tabs>
        <w:tab w:val="center" w:pos="4153"/>
        <w:tab w:val="right" w:pos="8306"/>
      </w:tabs>
      <w:snapToGrid w:val="0"/>
      <w:jc w:val="left"/>
    </w:pPr>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A2DF7"/>
    <w:pPr>
      <w:pBdr>
        <w:bottom w:val="single" w:sz="6" w:space="1" w:color="auto"/>
      </w:pBdr>
      <w:tabs>
        <w:tab w:val="center" w:pos="4153"/>
        <w:tab w:val="right" w:pos="8306"/>
      </w:tabs>
      <w:snapToGrid w:val="0"/>
      <w:jc w:val="center"/>
    </w:pPr>
    <w:rPr>
      <w:sz w:val="18"/>
      <w:szCs w:val="18"/>
    </w:rPr>
  </w:style>
  <w:style w:type="paragraph" w:styleId="a4">
    <w:name w:val="footer"/>
    <w:basedOn w:val="a"/>
    <w:rsid w:val="001A2DF7"/>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311</Words>
  <Characters>1777</Characters>
  <Application>Microsoft Office Word</Application>
  <DocSecurity>0</DocSecurity>
  <Lines>14</Lines>
  <Paragraphs>4</Paragraphs>
  <ScaleCrop>false</ScaleCrop>
  <Company> </Company>
  <LinksUpToDate>false</LinksUpToDate>
  <CharactersWithSpaces>2084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查尔斯•P•金德尔伯格(CHARLES PKINDLEBERGER)在为《新帕尔格雷夫经济学大辞典》撰写的“泡沫”词条中写道：“泡沫可以不太严格地定义为：一种资产或一系列资产价格在一个连续过程中的急剧上涨，初始的价格上涨使人们产生价格会进一步上涨的预期，从而吸引新的买者——这些人一般是以买卖资产牟利的投机者，其实对资产的使用及其盈利能力并不感兴趣</dc:title>
  <dc:creator>user</dc:creator>
  <cp:lastModifiedBy>wll</cp:lastModifiedBy>
  <cp:revision>4</cp:revision>
  <dcterms:created xsi:type="dcterms:W3CDTF">2019-09-15T15:34:00Z</dcterms:created>
  <dcterms:modified xsi:type="dcterms:W3CDTF">2019-09-15T16:01:00Z</dcterms:modified>
</cp:coreProperties>
</file>