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F15" w:rsidRDefault="00CA6F15">
      <w:pPr>
        <w:rPr>
          <w:rFonts w:ascii="宋体" w:cs="宋体"/>
          <w:color w:val="000000"/>
        </w:rPr>
      </w:pPr>
      <w:r>
        <w:rPr>
          <w:rFonts w:ascii="宋体" w:hAnsi="宋体" w:cs="宋体" w:hint="eastAsia"/>
          <w:color w:val="000000"/>
        </w:rPr>
        <w:t>全国粮油价格普遍上涨，此次“带头”涨价的主要是粮食、食用油等，一些超市</w:t>
      </w:r>
      <w:smartTag w:uri="urn:schemas-microsoft-com:office:smarttags" w:element="chmetcnv">
        <w:smartTagPr>
          <w:attr w:name="UnitName" w:val="升"/>
          <w:attr w:name="SourceValue" w:val="5"/>
          <w:attr w:name="HasSpace" w:val="False"/>
          <w:attr w:name="Negative" w:val="False"/>
          <w:attr w:name="NumberType" w:val="1"/>
          <w:attr w:name="TCSC" w:val="0"/>
        </w:smartTagPr>
        <w:r>
          <w:rPr>
            <w:rFonts w:ascii="宋体" w:hAnsi="宋体" w:cs="宋体"/>
            <w:color w:val="000000"/>
          </w:rPr>
          <w:t>5</w:t>
        </w:r>
        <w:r>
          <w:rPr>
            <w:rFonts w:ascii="宋体" w:hAnsi="宋体" w:cs="宋体" w:hint="eastAsia"/>
            <w:color w:val="000000"/>
          </w:rPr>
          <w:t>升</w:t>
        </w:r>
      </w:smartTag>
      <w:r>
        <w:rPr>
          <w:rFonts w:ascii="宋体" w:hAnsi="宋体" w:cs="宋体" w:hint="eastAsia"/>
          <w:color w:val="000000"/>
        </w:rPr>
        <w:t>桶装大豆色拉油均价从</w:t>
      </w:r>
      <w:smartTag w:uri="urn:schemas-microsoft-com:office:smarttags" w:element="chsdate">
        <w:smartTagPr>
          <w:attr w:name="Year" w:val="2011"/>
          <w:attr w:name="Month" w:val="10"/>
          <w:attr w:name="Day" w:val="14"/>
          <w:attr w:name="IsLunarDate" w:val="False"/>
          <w:attr w:name="IsROCDate" w:val="False"/>
        </w:smartTagPr>
        <w:r>
          <w:rPr>
            <w:rFonts w:ascii="宋体" w:hAnsi="宋体" w:cs="宋体"/>
            <w:color w:val="000000"/>
          </w:rPr>
          <w:t>10</w:t>
        </w:r>
        <w:r>
          <w:rPr>
            <w:rFonts w:ascii="宋体" w:hAnsi="宋体" w:cs="宋体" w:hint="eastAsia"/>
            <w:color w:val="000000"/>
          </w:rPr>
          <w:t>月</w:t>
        </w:r>
        <w:r>
          <w:rPr>
            <w:rFonts w:ascii="宋体" w:hAnsi="宋体" w:cs="宋体"/>
            <w:color w:val="000000"/>
          </w:rPr>
          <w:t>14</w:t>
        </w:r>
        <w:r>
          <w:rPr>
            <w:rFonts w:ascii="宋体" w:hAnsi="宋体" w:cs="宋体" w:hint="eastAsia"/>
            <w:color w:val="000000"/>
          </w:rPr>
          <w:t>日</w:t>
        </w:r>
      </w:smartTag>
      <w:r>
        <w:rPr>
          <w:rFonts w:ascii="宋体" w:hAnsi="宋体" w:cs="宋体" w:hint="eastAsia"/>
          <w:color w:val="000000"/>
        </w:rPr>
        <w:t>的</w:t>
      </w:r>
      <w:r>
        <w:rPr>
          <w:rFonts w:ascii="宋体" w:hAnsi="宋体" w:cs="宋体"/>
          <w:color w:val="000000"/>
        </w:rPr>
        <w:t>36</w:t>
      </w:r>
      <w:r>
        <w:rPr>
          <w:rFonts w:ascii="宋体" w:hAnsi="宋体" w:cs="宋体" w:hint="eastAsia"/>
          <w:color w:val="000000"/>
        </w:rPr>
        <w:t>元，涨到了</w:t>
      </w:r>
      <w:smartTag w:uri="urn:schemas-microsoft-com:office:smarttags" w:element="chsdate">
        <w:smartTagPr>
          <w:attr w:name="Year" w:val="2011"/>
          <w:attr w:name="Month" w:val="10"/>
          <w:attr w:name="Day" w:val="21"/>
          <w:attr w:name="IsLunarDate" w:val="False"/>
          <w:attr w:name="IsROCDate" w:val="False"/>
        </w:smartTagPr>
        <w:r>
          <w:rPr>
            <w:rFonts w:ascii="宋体" w:hAnsi="宋体" w:cs="宋体"/>
            <w:color w:val="000000"/>
          </w:rPr>
          <w:t>10</w:t>
        </w:r>
        <w:r>
          <w:rPr>
            <w:rFonts w:ascii="宋体" w:hAnsi="宋体" w:cs="宋体" w:hint="eastAsia"/>
            <w:color w:val="000000"/>
          </w:rPr>
          <w:t>月</w:t>
        </w:r>
        <w:r>
          <w:rPr>
            <w:rFonts w:ascii="宋体" w:hAnsi="宋体" w:cs="宋体"/>
            <w:color w:val="000000"/>
          </w:rPr>
          <w:t>21</w:t>
        </w:r>
        <w:r>
          <w:rPr>
            <w:rFonts w:ascii="宋体" w:hAnsi="宋体" w:cs="宋体" w:hint="eastAsia"/>
            <w:color w:val="000000"/>
          </w:rPr>
          <w:t>日</w:t>
        </w:r>
      </w:smartTag>
      <w:r>
        <w:rPr>
          <w:rFonts w:ascii="宋体" w:hAnsi="宋体" w:cs="宋体" w:hint="eastAsia"/>
          <w:color w:val="000000"/>
        </w:rPr>
        <w:t>的</w:t>
      </w:r>
      <w:r>
        <w:rPr>
          <w:rFonts w:ascii="宋体" w:hAnsi="宋体" w:cs="宋体"/>
          <w:color w:val="000000"/>
        </w:rPr>
        <w:t>41.47</w:t>
      </w:r>
      <w:r>
        <w:rPr>
          <w:rFonts w:ascii="宋体" w:hAnsi="宋体" w:cs="宋体" w:hint="eastAsia"/>
          <w:color w:val="000000"/>
        </w:rPr>
        <w:t>元，每桶上涨</w:t>
      </w:r>
      <w:r>
        <w:rPr>
          <w:rFonts w:ascii="宋体" w:hAnsi="宋体" w:cs="宋体"/>
          <w:color w:val="000000"/>
        </w:rPr>
        <w:t>5.47</w:t>
      </w:r>
      <w:r>
        <w:rPr>
          <w:rFonts w:ascii="宋体" w:hAnsi="宋体" w:cs="宋体" w:hint="eastAsia"/>
          <w:color w:val="000000"/>
        </w:rPr>
        <w:t>元；随后肉、蛋、豆腐等副</w:t>
      </w:r>
      <w:r w:rsidR="00B903B1">
        <w:rPr>
          <w:rFonts w:ascii="宋体" w:hAnsi="宋体" w:cs="宋体" w:hint="eastAsia"/>
          <w:color w:val="000000"/>
        </w:rPr>
        <w:t>shipin</w:t>
      </w:r>
      <w:r>
        <w:rPr>
          <w:rFonts w:ascii="宋体" w:hAnsi="宋体" w:cs="宋体" w:hint="eastAsia"/>
          <w:color w:val="000000"/>
        </w:rPr>
        <w:t>价格也有所上升，鸡蛋由每斤</w:t>
      </w:r>
      <w:r>
        <w:rPr>
          <w:rFonts w:ascii="宋体" w:hAnsi="宋体" w:cs="宋体"/>
          <w:color w:val="000000"/>
        </w:rPr>
        <w:t>2.6</w:t>
      </w:r>
      <w:r>
        <w:rPr>
          <w:rFonts w:ascii="宋体" w:hAnsi="宋体" w:cs="宋体" w:hint="eastAsia"/>
          <w:color w:val="000000"/>
        </w:rPr>
        <w:t>元涨至</w:t>
      </w:r>
      <w:r>
        <w:rPr>
          <w:rFonts w:ascii="宋体" w:hAnsi="宋体" w:cs="宋体"/>
          <w:color w:val="000000"/>
        </w:rPr>
        <w:t>2.8</w:t>
      </w:r>
      <w:r>
        <w:rPr>
          <w:rFonts w:ascii="宋体" w:hAnsi="宋体" w:cs="宋体" w:hint="eastAsia"/>
          <w:color w:val="000000"/>
        </w:rPr>
        <w:t>元左右，猪肉由每斤</w:t>
      </w:r>
      <w:r>
        <w:rPr>
          <w:rFonts w:ascii="宋体" w:hAnsi="宋体" w:cs="宋体"/>
          <w:color w:val="000000"/>
        </w:rPr>
        <w:t>5.5</w:t>
      </w:r>
      <w:r>
        <w:rPr>
          <w:rFonts w:ascii="宋体" w:hAnsi="宋体" w:cs="宋体" w:hint="eastAsia"/>
          <w:color w:val="000000"/>
        </w:rPr>
        <w:t>元至</w:t>
      </w:r>
      <w:r>
        <w:rPr>
          <w:rFonts w:ascii="宋体" w:hAnsi="宋体" w:cs="宋体"/>
          <w:color w:val="000000"/>
        </w:rPr>
        <w:t>6</w:t>
      </w:r>
      <w:r>
        <w:rPr>
          <w:rFonts w:ascii="宋体" w:hAnsi="宋体" w:cs="宋体" w:hint="eastAsia"/>
          <w:color w:val="000000"/>
        </w:rPr>
        <w:t>元涨至每斤</w:t>
      </w:r>
      <w:r>
        <w:rPr>
          <w:rFonts w:ascii="宋体" w:hAnsi="宋体" w:cs="宋体"/>
          <w:color w:val="000000"/>
        </w:rPr>
        <w:t>7</w:t>
      </w:r>
      <w:r>
        <w:rPr>
          <w:rFonts w:ascii="宋体" w:hAnsi="宋体" w:cs="宋体" w:hint="eastAsia"/>
          <w:color w:val="000000"/>
        </w:rPr>
        <w:t>元左右，散装米的价格基本上每斤上涨</w:t>
      </w:r>
      <w:r>
        <w:rPr>
          <w:rFonts w:ascii="宋体" w:hAnsi="宋体" w:cs="宋体"/>
          <w:color w:val="000000"/>
        </w:rPr>
        <w:t>0.3</w:t>
      </w:r>
      <w:r>
        <w:rPr>
          <w:rFonts w:ascii="宋体" w:hAnsi="宋体" w:cs="宋体" w:hint="eastAsia"/>
          <w:color w:val="000000"/>
        </w:rPr>
        <w:t>元左右，豆腐每斤上涨</w:t>
      </w:r>
      <w:r>
        <w:rPr>
          <w:rFonts w:ascii="宋体" w:hAnsi="宋体" w:cs="宋体"/>
          <w:color w:val="000000"/>
        </w:rPr>
        <w:t>0.2</w:t>
      </w:r>
      <w:r>
        <w:rPr>
          <w:rFonts w:ascii="宋体" w:hAnsi="宋体" w:cs="宋体" w:hint="eastAsia"/>
          <w:color w:val="000000"/>
        </w:rPr>
        <w:t>元左右……</w:t>
      </w:r>
    </w:p>
    <w:p w:rsidR="00CA6F15" w:rsidRDefault="00CA6F15" w:rsidP="0082077D">
      <w:pPr>
        <w:pBdr>
          <w:top w:val="single" w:sz="4" w:space="1" w:color="FF0000" w:shadow="1"/>
          <w:left w:val="single" w:sz="4" w:space="4" w:color="FF0000" w:shadow="1"/>
          <w:bottom w:val="single" w:sz="4" w:space="1" w:color="FF0000" w:shadow="1"/>
          <w:right w:val="single" w:sz="4" w:space="4" w:color="FF0000" w:shadow="1"/>
        </w:pBdr>
        <w:shd w:val="clear" w:color="auto" w:fill="EEECE1" w:themeFill="background2"/>
        <w:ind w:firstLineChars="200" w:firstLine="415"/>
        <w:rPr>
          <w:rFonts w:ascii="宋体" w:cs="宋体"/>
          <w:color w:val="000000"/>
        </w:rPr>
      </w:pPr>
      <w:r>
        <w:rPr>
          <w:rFonts w:ascii="宋体" w:hAnsi="宋体" w:cs="宋体" w:hint="eastAsia"/>
          <w:color w:val="000000"/>
        </w:rPr>
        <w:t>产地粮食的涨价，直接带来了面粉、大米以及食用油、饲料、肉类等制成品价格上涨。如此短期内农产品价格的大面积上涨，是我国</w:t>
      </w:r>
      <w:r>
        <w:rPr>
          <w:rFonts w:ascii="宋体" w:hAnsi="宋体" w:cs="宋体"/>
          <w:color w:val="000000"/>
        </w:rPr>
        <w:t>1997</w:t>
      </w:r>
      <w:r>
        <w:rPr>
          <w:rFonts w:ascii="宋体" w:hAnsi="宋体" w:cs="宋体" w:hint="eastAsia"/>
          <w:color w:val="000000"/>
        </w:rPr>
        <w:t>年以来的第一次。有业内人士认为，此次粮食价格全面上扬是粮食供求关系变化的结果，中国粮食供求关系的拐点将在</w:t>
      </w:r>
      <w:r>
        <w:rPr>
          <w:rFonts w:ascii="宋体" w:hAnsi="宋体" w:cs="宋体"/>
          <w:color w:val="000000"/>
        </w:rPr>
        <w:t>2004</w:t>
      </w:r>
      <w:r>
        <w:rPr>
          <w:rFonts w:ascii="宋体" w:hAnsi="宋体" w:cs="宋体" w:hint="eastAsia"/>
          <w:color w:val="000000"/>
        </w:rPr>
        <w:t>年年底或</w:t>
      </w:r>
      <w:r>
        <w:rPr>
          <w:rFonts w:ascii="宋体" w:hAnsi="宋体" w:cs="宋体"/>
          <w:color w:val="000000"/>
        </w:rPr>
        <w:t>2005</w:t>
      </w:r>
      <w:r>
        <w:rPr>
          <w:rFonts w:ascii="宋体" w:hAnsi="宋体" w:cs="宋体" w:hint="eastAsia"/>
          <w:color w:val="000000"/>
        </w:rPr>
        <w:t>年出现。</w:t>
      </w:r>
    </w:p>
    <w:p w:rsidR="00CA6F15" w:rsidRDefault="000E797E" w:rsidP="00B903B1">
      <w:pPr>
        <w:ind w:firstLineChars="200" w:firstLine="415"/>
        <w:rPr>
          <w:rFonts w:ascii="宋体" w:cs="宋体"/>
        </w:rPr>
      </w:pPr>
      <w:r>
        <w:rPr>
          <w:rFonts w:ascii="宋体" w:hAnsi="宋体" w:cs="宋体" w:hint="eastAsia"/>
          <w:noProof/>
          <w:color w:val="000000"/>
        </w:rPr>
        <mc:AlternateContent>
          <mc:Choice Requires="wps">
            <w:drawing>
              <wp:anchor distT="0" distB="0" distL="114300" distR="114300" simplePos="0" relativeHeight="251657216" behindDoc="0" locked="0" layoutInCell="1" allowOverlap="1">
                <wp:simplePos x="0" y="0"/>
                <wp:positionH relativeFrom="column">
                  <wp:posOffset>4424680</wp:posOffset>
                </wp:positionH>
                <wp:positionV relativeFrom="paragraph">
                  <wp:posOffset>116205</wp:posOffset>
                </wp:positionV>
                <wp:extent cx="635000" cy="2667000"/>
                <wp:effectExtent l="0" t="1905" r="0" b="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67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42BD" w:rsidRPr="008E4B98" w:rsidRDefault="003342BD" w:rsidP="003342BD">
                            <w:pPr>
                              <w:jc w:val="center"/>
                              <w:rPr>
                                <w:rFonts w:ascii="黑体" w:eastAsia="黑体"/>
                                <w:sz w:val="44"/>
                                <w:szCs w:val="44"/>
                              </w:rPr>
                            </w:pPr>
                            <w:r w:rsidRPr="008E4B98">
                              <w:rPr>
                                <w:rFonts w:ascii="黑体" w:eastAsia="黑体" w:hint="eastAsia"/>
                                <w:sz w:val="44"/>
                                <w:szCs w:val="44"/>
                              </w:rPr>
                              <w:t>粮油价格持续上涨</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48.4pt;margin-top:9.15pt;width:50pt;height:21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" stroked="f">
                <v:textbox style="layout-flow:vertical-ideographic">
                  <w:txbxContent>
                    <w:p w:rsidR="003342BD" w:rsidRPr="008E4B98" w:rsidRDefault="003342BD" w:rsidP="003342BD">
                      <w:pPr>
                        <w:jc w:val="center"/>
                        <w:rPr>
                          <w:rFonts w:ascii="黑体" w:eastAsia="黑体" w:hint="eastAsia"/>
                          <w:sz w:val="44"/>
                          <w:szCs w:val="44"/>
                        </w:rPr>
                      </w:pPr>
                      <w:r w:rsidRPr="008E4B98">
                        <w:rPr>
                          <w:rFonts w:ascii="黑体" w:eastAsia="黑体" w:hint="eastAsia"/>
                          <w:sz w:val="44"/>
                          <w:szCs w:val="44"/>
                        </w:rPr>
                        <w:t>粮油价格持续上涨</w:t>
                      </w:r>
                    </w:p>
                  </w:txbxContent>
                </v:textbox>
                <w10:wrap type="square"/>
              </v:shape>
            </w:pict>
          </mc:Fallback>
        </mc:AlternateContent>
      </w:r>
      <w:r w:rsidR="00CA6F15">
        <w:rPr>
          <w:rFonts w:ascii="宋体" w:hAnsi="宋体" w:cs="宋体" w:hint="eastAsia"/>
          <w:color w:val="000000"/>
        </w:rPr>
        <w:t>据了解，小麦、玉米、水稻等主要粮</w:t>
      </w:r>
      <w:r w:rsidR="00B903B1">
        <w:rPr>
          <w:rFonts w:ascii="宋体" w:hAnsi="宋体" w:cs="宋体" w:hint="eastAsia"/>
          <w:color w:val="000000"/>
        </w:rPr>
        <w:t>shipin</w:t>
      </w:r>
      <w:r w:rsidR="00CA6F15">
        <w:rPr>
          <w:rFonts w:ascii="宋体" w:hAnsi="宋体" w:cs="宋体" w:hint="eastAsia"/>
          <w:color w:val="000000"/>
        </w:rPr>
        <w:t>种的价格都在短期内猛然走高。</w:t>
      </w:r>
      <w:smartTag w:uri="urn:schemas-microsoft-com:office:smarttags" w:element="chsdate">
        <w:smartTagPr>
          <w:attr w:name="Year" w:val="2011"/>
          <w:attr w:name="Month" w:val="10"/>
          <w:attr w:name="Day" w:val="16"/>
          <w:attr w:name="IsLunarDate" w:val="False"/>
          <w:attr w:name="IsROCDate" w:val="False"/>
        </w:smartTagPr>
        <w:r w:rsidR="00CA6F15">
          <w:rPr>
            <w:rFonts w:ascii="宋体" w:hAnsi="宋体" w:cs="宋体"/>
            <w:color w:val="000000"/>
          </w:rPr>
          <w:t>10</w:t>
        </w:r>
        <w:r w:rsidR="00CA6F15">
          <w:rPr>
            <w:rFonts w:ascii="宋体" w:hAnsi="宋体" w:cs="宋体" w:hint="eastAsia"/>
            <w:color w:val="000000"/>
          </w:rPr>
          <w:t>月</w:t>
        </w:r>
        <w:r w:rsidR="00CA6F15">
          <w:rPr>
            <w:rFonts w:ascii="宋体" w:hAnsi="宋体" w:cs="宋体"/>
            <w:color w:val="000000"/>
          </w:rPr>
          <w:t>16</w:t>
        </w:r>
        <w:r w:rsidR="00CA6F15">
          <w:rPr>
            <w:rFonts w:ascii="宋体" w:hAnsi="宋体" w:cs="宋体" w:hint="eastAsia"/>
            <w:color w:val="000000"/>
          </w:rPr>
          <w:t>日</w:t>
        </w:r>
      </w:smartTag>
      <w:r w:rsidR="00CA6F15">
        <w:rPr>
          <w:rFonts w:ascii="宋体" w:hAnsi="宋体" w:cs="宋体" w:hint="eastAsia"/>
          <w:color w:val="000000"/>
        </w:rPr>
        <w:t>至</w:t>
      </w:r>
      <w:r w:rsidR="00CA6F15">
        <w:rPr>
          <w:rFonts w:ascii="宋体" w:hAnsi="宋体" w:cs="宋体"/>
          <w:color w:val="000000"/>
        </w:rPr>
        <w:t>19</w:t>
      </w:r>
      <w:r w:rsidR="00CA6F15">
        <w:rPr>
          <w:rFonts w:ascii="宋体" w:hAnsi="宋体" w:cs="宋体" w:hint="eastAsia"/>
          <w:color w:val="000000"/>
        </w:rPr>
        <w:t>日，我国主产区小麦价格突然强劲上涨，平均涨幅</w:t>
      </w:r>
      <w:r w:rsidR="00CA6F15">
        <w:rPr>
          <w:rFonts w:ascii="宋体" w:hAnsi="宋体" w:cs="宋体"/>
          <w:color w:val="000000"/>
        </w:rPr>
        <w:t>40</w:t>
      </w:r>
      <w:r w:rsidR="00CA6F15">
        <w:rPr>
          <w:rFonts w:ascii="宋体" w:hAnsi="宋体" w:cs="宋体" w:hint="eastAsia"/>
          <w:color w:val="000000"/>
        </w:rPr>
        <w:t>元每吨至</w:t>
      </w:r>
      <w:r w:rsidR="00CA6F15">
        <w:rPr>
          <w:rFonts w:ascii="宋体" w:hAnsi="宋体" w:cs="宋体"/>
          <w:color w:val="000000"/>
        </w:rPr>
        <w:t>80</w:t>
      </w:r>
      <w:r w:rsidR="00CA6F15">
        <w:rPr>
          <w:rFonts w:ascii="宋体" w:hAnsi="宋体" w:cs="宋体" w:hint="eastAsia"/>
          <w:color w:val="000000"/>
        </w:rPr>
        <w:t>元每吨，其中小麦大省河南由</w:t>
      </w:r>
      <w:r w:rsidR="00CA6F15">
        <w:rPr>
          <w:rFonts w:ascii="宋体" w:hAnsi="宋体" w:cs="宋体"/>
          <w:color w:val="000000"/>
        </w:rPr>
        <w:t>1020</w:t>
      </w:r>
      <w:r w:rsidR="00CA6F15">
        <w:rPr>
          <w:rFonts w:ascii="宋体" w:hAnsi="宋体" w:cs="宋体" w:hint="eastAsia"/>
          <w:color w:val="000000"/>
        </w:rPr>
        <w:t>元每吨至</w:t>
      </w:r>
      <w:r w:rsidR="00CA6F15">
        <w:rPr>
          <w:rFonts w:ascii="宋体" w:hAnsi="宋体" w:cs="宋体"/>
          <w:color w:val="000000"/>
        </w:rPr>
        <w:t>1120</w:t>
      </w:r>
      <w:r w:rsidR="00CA6F15">
        <w:rPr>
          <w:rFonts w:ascii="宋体" w:hAnsi="宋体" w:cs="宋体" w:hint="eastAsia"/>
          <w:color w:val="000000"/>
        </w:rPr>
        <w:t>元每吨涨至</w:t>
      </w:r>
      <w:r w:rsidR="00CA6F15">
        <w:rPr>
          <w:rFonts w:ascii="宋体" w:hAnsi="宋体" w:cs="宋体"/>
          <w:color w:val="000000"/>
        </w:rPr>
        <w:t>1090</w:t>
      </w:r>
      <w:r w:rsidR="00CA6F15">
        <w:rPr>
          <w:rFonts w:ascii="宋体" w:hAnsi="宋体" w:cs="宋体" w:hint="eastAsia"/>
          <w:color w:val="000000"/>
        </w:rPr>
        <w:t>元每吨至</w:t>
      </w:r>
      <w:r w:rsidR="00CA6F15">
        <w:rPr>
          <w:rFonts w:ascii="宋体" w:hAnsi="宋体" w:cs="宋体"/>
          <w:color w:val="000000"/>
        </w:rPr>
        <w:t>1120</w:t>
      </w:r>
      <w:r w:rsidR="00CA6F15">
        <w:rPr>
          <w:rFonts w:ascii="宋体" w:hAnsi="宋体" w:cs="宋体" w:hint="eastAsia"/>
          <w:color w:val="000000"/>
        </w:rPr>
        <w:t>元每吨；与此同时，玉米价格出现反季节性上调，华北地区同比价位上涨</w:t>
      </w:r>
      <w:r w:rsidR="00CA6F15">
        <w:rPr>
          <w:rFonts w:ascii="宋体" w:hAnsi="宋体" w:cs="宋体"/>
          <w:color w:val="000000"/>
        </w:rPr>
        <w:t>80</w:t>
      </w:r>
      <w:r w:rsidR="00CA6F15">
        <w:rPr>
          <w:rFonts w:ascii="宋体" w:hAnsi="宋体" w:cs="宋体" w:hint="eastAsia"/>
          <w:color w:val="000000"/>
        </w:rPr>
        <w:t>元每吨至</w:t>
      </w:r>
      <w:r w:rsidR="00CA6F15">
        <w:rPr>
          <w:rFonts w:ascii="宋体" w:hAnsi="宋体" w:cs="宋体"/>
          <w:color w:val="000000"/>
        </w:rPr>
        <w:t>120</w:t>
      </w:r>
      <w:r w:rsidR="00CA6F15">
        <w:rPr>
          <w:rFonts w:ascii="宋体" w:hAnsi="宋体" w:cs="宋体" w:hint="eastAsia"/>
          <w:color w:val="000000"/>
        </w:rPr>
        <w:t>元每吨；而在安徽省，油菜籽和水稻收购价格比上年同期分别上涨了</w:t>
      </w:r>
      <w:r w:rsidR="00CA6F15">
        <w:rPr>
          <w:rFonts w:ascii="宋体" w:hAnsi="宋体" w:cs="宋体"/>
          <w:color w:val="000000"/>
        </w:rPr>
        <w:t>20</w:t>
      </w:r>
      <w:r w:rsidR="00CA6F15">
        <w:rPr>
          <w:rFonts w:ascii="宋体" w:hAnsi="宋体" w:cs="宋体" w:hint="eastAsia"/>
          <w:color w:val="000000"/>
        </w:rPr>
        <w:t>％和</w:t>
      </w:r>
      <w:r w:rsidR="00CA6F15">
        <w:rPr>
          <w:rFonts w:ascii="宋体" w:hAnsi="宋体" w:cs="宋体"/>
          <w:color w:val="000000"/>
        </w:rPr>
        <w:t>10</w:t>
      </w:r>
      <w:r w:rsidR="00CA6F15">
        <w:rPr>
          <w:rFonts w:ascii="宋体" w:hAnsi="宋体" w:cs="宋体" w:hint="eastAsia"/>
          <w:color w:val="000000"/>
        </w:rPr>
        <w:t>％左右。</w:t>
      </w:r>
    </w:p>
    <w:p w:rsidR="00CA6F15" w:rsidRDefault="00CA6F15" w:rsidP="00B903B1">
      <w:pPr>
        <w:ind w:firstLineChars="200" w:firstLine="415"/>
        <w:rPr>
          <w:rFonts w:ascii="宋体" w:cs="宋体"/>
        </w:rPr>
      </w:pPr>
      <w:smartTag w:uri="urn:schemas-microsoft-com:office:smarttags" w:element="chsdate">
        <w:smartTagPr>
          <w:attr w:name="Year" w:val="2007"/>
          <w:attr w:name="Month" w:val="4"/>
          <w:attr w:name="Day" w:val="9"/>
          <w:attr w:name="IsLunarDate" w:val="False"/>
          <w:attr w:name="IsROCDate" w:val="False"/>
        </w:smartTagPr>
        <w:r>
          <w:rPr>
            <w:rFonts w:ascii="宋体" w:hAnsi="宋体" w:cs="宋体"/>
          </w:rPr>
          <w:t>2007</w:t>
        </w:r>
        <w:r>
          <w:rPr>
            <w:rFonts w:ascii="宋体" w:hAnsi="宋体" w:cs="宋体" w:hint="eastAsia"/>
          </w:rPr>
          <w:t>年</w:t>
        </w:r>
        <w:r>
          <w:rPr>
            <w:rFonts w:ascii="宋体" w:hAnsi="宋体" w:cs="宋体"/>
          </w:rPr>
          <w:t>4</w:t>
        </w:r>
        <w:r>
          <w:rPr>
            <w:rFonts w:ascii="宋体" w:hAnsi="宋体" w:cs="宋体" w:hint="eastAsia"/>
          </w:rPr>
          <w:t>月</w:t>
        </w:r>
        <w:r>
          <w:rPr>
            <w:rFonts w:ascii="宋体" w:hAnsi="宋体" w:cs="宋体"/>
          </w:rPr>
          <w:t>9</w:t>
        </w:r>
        <w:r>
          <w:rPr>
            <w:rFonts w:ascii="宋体" w:hAnsi="宋体" w:cs="宋体" w:hint="eastAsia"/>
          </w:rPr>
          <w:t>日</w:t>
        </w:r>
      </w:smartTag>
      <w:r>
        <w:rPr>
          <w:rFonts w:ascii="宋体" w:hAnsi="宋体" w:cs="宋体" w:hint="eastAsia"/>
        </w:rPr>
        <w:t>美国华尔街日报发表分析文章说生物能源需求的增加加大了通货膨胀的压力，中国和印度等人口大国面临更大挑战。文章认为农产品价格飞涨将导致全球</w:t>
      </w:r>
      <w:r w:rsidR="00B903B1">
        <w:rPr>
          <w:rFonts w:ascii="宋体" w:hAnsi="宋体" w:cs="宋体" w:hint="eastAsia"/>
        </w:rPr>
        <w:t>shipin</w:t>
      </w:r>
      <w:r>
        <w:rPr>
          <w:rFonts w:ascii="宋体" w:hAnsi="宋体" w:cs="宋体" w:hint="eastAsia"/>
        </w:rPr>
        <w:t>价格上升，从而释放出新的通货膨胀压力。</w:t>
      </w:r>
      <w:r w:rsidR="00B903B1">
        <w:rPr>
          <w:rFonts w:ascii="宋体" w:hAnsi="宋体" w:cs="宋体" w:hint="eastAsia"/>
        </w:rPr>
        <w:t>shipin</w:t>
      </w:r>
      <w:r>
        <w:rPr>
          <w:rFonts w:ascii="宋体" w:hAnsi="宋体" w:cs="宋体" w:hint="eastAsia"/>
        </w:rPr>
        <w:t>价格上涨已经在一些发展中国家如中国和印度造成紧张，消费者不得不减少</w:t>
      </w:r>
      <w:r w:rsidR="00B903B1">
        <w:rPr>
          <w:rFonts w:ascii="宋体" w:hAnsi="宋体" w:cs="宋体" w:hint="eastAsia"/>
        </w:rPr>
        <w:t>shipin</w:t>
      </w:r>
      <w:r>
        <w:rPr>
          <w:rFonts w:ascii="宋体" w:hAnsi="宋体" w:cs="宋体" w:hint="eastAsia"/>
        </w:rPr>
        <w:t>以外的消费支出。其它消费需求下降，迫使有关国家央行提高利率以降低经济增长速度，防止出现通货膨胀。世界经济增长将放缓。</w:t>
      </w:r>
    </w:p>
    <w:p w:rsidR="00CA6F15" w:rsidRDefault="00B903B1" w:rsidP="00B903B1">
      <w:pPr>
        <w:ind w:firstLineChars="200" w:firstLine="415"/>
        <w:rPr>
          <w:rFonts w:ascii="宋体" w:cs="宋体"/>
        </w:rPr>
      </w:pPr>
      <w:r>
        <w:rPr>
          <w:rFonts w:ascii="宋体" w:hAnsi="宋体" w:cs="宋体" w:hint="eastAsia"/>
        </w:rPr>
        <w:t>shipin</w:t>
      </w:r>
      <w:r w:rsidR="00CA6F15">
        <w:rPr>
          <w:rFonts w:ascii="宋体" w:hAnsi="宋体" w:cs="宋体" w:hint="eastAsia"/>
        </w:rPr>
        <w:t>价格上涨的重要原因之一是大量使用玉米、棕榈、甘蔗等农作物生产乙醇等生物能源。需求增加促使玉米等农产</w:t>
      </w:r>
      <w:r w:rsidR="000E797E">
        <w:rPr>
          <w:noProof/>
        </w:rPr>
        <w:drawing>
          <wp:anchor distT="0" distB="0" distL="114300" distR="114300" simplePos="0" relativeHeight="251658240" behindDoc="1" locked="0" layoutInCell="1" allowOverlap="1">
            <wp:simplePos x="0" y="0"/>
            <wp:positionH relativeFrom="column">
              <wp:posOffset>1735455</wp:posOffset>
            </wp:positionH>
            <wp:positionV relativeFrom="paragraph">
              <wp:posOffset>309880</wp:posOffset>
            </wp:positionV>
            <wp:extent cx="762000" cy="762000"/>
            <wp:effectExtent l="19050" t="19050" r="19050" b="19050"/>
            <wp:wrapTight wrapText="bothSides">
              <wp:wrapPolygon edited="0">
                <wp:start x="-540" y="-540"/>
                <wp:lineTo x="-540" y="21600"/>
                <wp:lineTo x="21600" y="21600"/>
                <wp:lineTo x="21600" y="-540"/>
                <wp:lineTo x="-540" y="-540"/>
              </wp:wrapPolygon>
            </wp:wrapTight>
            <wp:docPr id="5" name="图片 5"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pic"/>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w="12700">
                      <a:solidFill>
                        <a:srgbClr val="FF0000"/>
                      </a:solidFill>
                      <a:miter lim="800000"/>
                      <a:headEnd/>
                      <a:tailEnd/>
                    </a:ln>
                  </pic:spPr>
                </pic:pic>
              </a:graphicData>
            </a:graphic>
            <wp14:sizeRelH relativeFrom="page">
              <wp14:pctWidth>0</wp14:pctWidth>
            </wp14:sizeRelH>
            <wp14:sizeRelV relativeFrom="page">
              <wp14:pctHeight>0</wp14:pctHeight>
            </wp14:sizeRelV>
          </wp:anchor>
        </w:drawing>
      </w:r>
      <w:r w:rsidR="00CA6F15">
        <w:rPr>
          <w:rFonts w:ascii="宋体" w:hAnsi="宋体" w:cs="宋体" w:hint="eastAsia"/>
        </w:rPr>
        <w:t>品价格上涨，还带动牛肉、鸡蛋甚至软饮料生产费用上升，生产者不得不提高价格以将新增生产费用转嫁给消费者。印度、中国、欧洲国家以及土尔其和南非等国的的</w:t>
      </w:r>
      <w:r>
        <w:rPr>
          <w:rFonts w:ascii="宋体" w:hAnsi="宋体" w:cs="宋体" w:hint="eastAsia"/>
        </w:rPr>
        <w:t>shipin</w:t>
      </w:r>
      <w:r w:rsidR="00CA6F15">
        <w:rPr>
          <w:rFonts w:ascii="宋体" w:hAnsi="宋体" w:cs="宋体" w:hint="eastAsia"/>
        </w:rPr>
        <w:t>价格上升最快。匈牙利的</w:t>
      </w:r>
      <w:r>
        <w:rPr>
          <w:rFonts w:ascii="宋体" w:hAnsi="宋体" w:cs="宋体" w:hint="eastAsia"/>
        </w:rPr>
        <w:t>shipin</w:t>
      </w:r>
      <w:r w:rsidR="00CA6F15">
        <w:rPr>
          <w:rFonts w:ascii="宋体" w:hAnsi="宋体" w:cs="宋体" w:hint="eastAsia"/>
        </w:rPr>
        <w:t>价格</w:t>
      </w:r>
      <w:r w:rsidR="00CA6F15">
        <w:rPr>
          <w:rFonts w:ascii="宋体" w:hAnsi="宋体" w:cs="宋体"/>
        </w:rPr>
        <w:t>2006</w:t>
      </w:r>
      <w:r w:rsidR="00CA6F15">
        <w:rPr>
          <w:rFonts w:ascii="宋体" w:hAnsi="宋体" w:cs="宋体" w:hint="eastAsia"/>
        </w:rPr>
        <w:t>年上升</w:t>
      </w:r>
      <w:r w:rsidR="00CA6F15">
        <w:rPr>
          <w:rFonts w:ascii="宋体" w:hAnsi="宋体" w:cs="宋体"/>
        </w:rPr>
        <w:t>13%</w:t>
      </w:r>
      <w:r w:rsidR="00CA6F15">
        <w:rPr>
          <w:rFonts w:ascii="宋体" w:hAnsi="宋体" w:cs="宋体" w:hint="eastAsia"/>
        </w:rPr>
        <w:t>，中国上升了</w:t>
      </w:r>
      <w:r w:rsidR="00CA6F15">
        <w:rPr>
          <w:rFonts w:ascii="宋体" w:hAnsi="宋体" w:cs="宋体"/>
        </w:rPr>
        <w:t>6%</w:t>
      </w:r>
      <w:r w:rsidR="00CA6F15">
        <w:rPr>
          <w:rFonts w:ascii="宋体" w:hAnsi="宋体" w:cs="宋体" w:hint="eastAsia"/>
        </w:rPr>
        <w:t>，是</w:t>
      </w:r>
      <w:r w:rsidR="00CA6F15">
        <w:rPr>
          <w:rFonts w:ascii="宋体" w:hAnsi="宋体" w:cs="宋体"/>
        </w:rPr>
        <w:t>2005</w:t>
      </w:r>
      <w:r w:rsidR="00CA6F15">
        <w:rPr>
          <w:rFonts w:ascii="宋体" w:hAnsi="宋体" w:cs="宋体" w:hint="eastAsia"/>
        </w:rPr>
        <w:t>年的</w:t>
      </w:r>
      <w:r w:rsidR="00CA6F15">
        <w:rPr>
          <w:rFonts w:ascii="宋体" w:hAnsi="宋体" w:cs="宋体"/>
        </w:rPr>
        <w:t>3</w:t>
      </w:r>
      <w:r w:rsidR="00CA6F15">
        <w:rPr>
          <w:rFonts w:ascii="宋体" w:hAnsi="宋体" w:cs="宋体" w:hint="eastAsia"/>
        </w:rPr>
        <w:t>倍。德、意、英等国</w:t>
      </w:r>
      <w:r>
        <w:rPr>
          <w:rFonts w:ascii="宋体" w:hAnsi="宋体" w:cs="宋体" w:hint="eastAsia"/>
        </w:rPr>
        <w:t>shipin</w:t>
      </w:r>
      <w:r w:rsidR="00CA6F15">
        <w:rPr>
          <w:rFonts w:ascii="宋体" w:hAnsi="宋体" w:cs="宋体" w:hint="eastAsia"/>
        </w:rPr>
        <w:t>价格攀升。虽然世界第二大经济体日本的经济刚开始回升，其</w:t>
      </w:r>
      <w:r>
        <w:rPr>
          <w:rFonts w:ascii="宋体" w:hAnsi="宋体" w:cs="宋体" w:hint="eastAsia"/>
        </w:rPr>
        <w:t>shipin</w:t>
      </w:r>
      <w:r w:rsidR="00CA6F15">
        <w:rPr>
          <w:rFonts w:ascii="宋体" w:hAnsi="宋体" w:cs="宋体" w:hint="eastAsia"/>
        </w:rPr>
        <w:t>价格也开始上涨。美国也在不例外，</w:t>
      </w:r>
      <w:r w:rsidR="00CA6F15">
        <w:rPr>
          <w:rFonts w:ascii="宋体" w:hAnsi="宋体" w:cs="宋体"/>
        </w:rPr>
        <w:t>2</w:t>
      </w:r>
      <w:r w:rsidR="00CA6F15">
        <w:rPr>
          <w:rFonts w:ascii="宋体" w:hAnsi="宋体" w:cs="宋体" w:hint="eastAsia"/>
        </w:rPr>
        <w:t>月份</w:t>
      </w:r>
      <w:r>
        <w:rPr>
          <w:rFonts w:ascii="宋体" w:hAnsi="宋体" w:cs="宋体" w:hint="eastAsia"/>
        </w:rPr>
        <w:t>shipin</w:t>
      </w:r>
      <w:r w:rsidR="00CA6F15">
        <w:rPr>
          <w:rFonts w:ascii="宋体" w:hAnsi="宋体" w:cs="宋体" w:hint="eastAsia"/>
        </w:rPr>
        <w:t>价格上涨</w:t>
      </w:r>
      <w:r w:rsidR="00CA6F15">
        <w:rPr>
          <w:rFonts w:ascii="宋体" w:hAnsi="宋体" w:cs="宋体"/>
        </w:rPr>
        <w:t>3.1%</w:t>
      </w:r>
      <w:r w:rsidR="00CA6F15">
        <w:rPr>
          <w:rFonts w:ascii="宋体" w:hAnsi="宋体" w:cs="宋体" w:hint="eastAsia"/>
        </w:rPr>
        <w:t>，比</w:t>
      </w:r>
      <w:r w:rsidR="00CA6F15">
        <w:rPr>
          <w:rFonts w:ascii="宋体" w:hAnsi="宋体" w:cs="宋体"/>
        </w:rPr>
        <w:t>2005</w:t>
      </w:r>
      <w:r w:rsidR="00CA6F15">
        <w:rPr>
          <w:rFonts w:ascii="宋体" w:hAnsi="宋体" w:cs="宋体" w:hint="eastAsia"/>
        </w:rPr>
        <w:t>年中期高出</w:t>
      </w:r>
      <w:r w:rsidR="00CA6F15">
        <w:rPr>
          <w:rFonts w:ascii="宋体" w:hAnsi="宋体" w:cs="宋体"/>
        </w:rPr>
        <w:t>1</w:t>
      </w:r>
      <w:r w:rsidR="00CA6F15">
        <w:rPr>
          <w:rFonts w:ascii="宋体" w:hAnsi="宋体" w:cs="宋体" w:hint="eastAsia"/>
        </w:rPr>
        <w:t>个百分点，专家预测今年美国</w:t>
      </w:r>
      <w:r>
        <w:rPr>
          <w:rFonts w:ascii="宋体" w:hAnsi="宋体" w:cs="宋体" w:hint="eastAsia"/>
        </w:rPr>
        <w:t>shipin</w:t>
      </w:r>
      <w:r w:rsidR="00CA6F15">
        <w:rPr>
          <w:rFonts w:ascii="宋体" w:hAnsi="宋体" w:cs="宋体" w:hint="eastAsia"/>
        </w:rPr>
        <w:t>价格增长将会超过通货膨胀的增长。</w:t>
      </w:r>
    </w:p>
    <w:p w:rsidR="00CA6F15" w:rsidRDefault="00CA6F15" w:rsidP="00B903B1">
      <w:pPr>
        <w:ind w:firstLineChars="200" w:firstLine="415"/>
        <w:rPr>
          <w:rFonts w:ascii="宋体" w:cs="宋体"/>
        </w:rPr>
      </w:pPr>
      <w:r>
        <w:rPr>
          <w:rFonts w:ascii="宋体" w:hAnsi="宋体" w:cs="宋体" w:hint="eastAsia"/>
        </w:rPr>
        <w:t>经济学家认为，此轮农产品需求的增长可以在不造成全球经济形势紧张的情况下得到满足。他们预测，如果耕地资源丰富的国家如巴西重新启用闲置耕地，生产即可增加，农产品价格在经历一段上升后可以回调。但是，经济学家们认为，引起本轮</w:t>
      </w:r>
      <w:r w:rsidR="00B903B1">
        <w:rPr>
          <w:rFonts w:ascii="宋体" w:hAnsi="宋体" w:cs="宋体" w:hint="eastAsia"/>
        </w:rPr>
        <w:t>shipin</w:t>
      </w:r>
      <w:r>
        <w:rPr>
          <w:rFonts w:ascii="宋体" w:hAnsi="宋体" w:cs="宋体" w:hint="eastAsia"/>
        </w:rPr>
        <w:t>价格上升的动力将持续存在并反复影响物价总水平。缺乏耕地和水资源的国家没有能力轻易增加农业生产，</w:t>
      </w:r>
      <w:r>
        <w:rPr>
          <w:rFonts w:ascii="宋体" w:hAnsi="宋体" w:cs="宋体" w:hint="eastAsia"/>
        </w:rPr>
        <w:lastRenderedPageBreak/>
        <w:t>缓解供应紧张的局面。瑞士银行的研究人员认为，由于越来越多的耕地被用于开发建设工厂和住宅，中国过去</w:t>
      </w:r>
      <w:r>
        <w:rPr>
          <w:rFonts w:ascii="宋体" w:hAnsi="宋体" w:cs="宋体"/>
        </w:rPr>
        <w:t>5</w:t>
      </w:r>
      <w:r>
        <w:rPr>
          <w:rFonts w:ascii="宋体" w:hAnsi="宋体" w:cs="宋体" w:hint="eastAsia"/>
        </w:rPr>
        <w:t>年</w:t>
      </w:r>
      <w:r w:rsidR="00B903B1">
        <w:rPr>
          <w:rFonts w:ascii="宋体" w:hAnsi="宋体" w:cs="宋体" w:hint="eastAsia"/>
        </w:rPr>
        <w:t>shipin</w:t>
      </w:r>
      <w:r>
        <w:rPr>
          <w:rFonts w:ascii="宋体" w:hAnsi="宋体" w:cs="宋体" w:hint="eastAsia"/>
        </w:rPr>
        <w:t>价格上升的速度要远比上一个</w:t>
      </w:r>
      <w:r>
        <w:rPr>
          <w:rFonts w:ascii="宋体" w:hAnsi="宋体" w:cs="宋体"/>
        </w:rPr>
        <w:t>5</w:t>
      </w:r>
      <w:r>
        <w:rPr>
          <w:rFonts w:ascii="宋体" w:hAnsi="宋体" w:cs="宋体" w:hint="eastAsia"/>
        </w:rPr>
        <w:t>年快。收入增加，</w:t>
      </w:r>
      <w:r w:rsidR="00B903B1">
        <w:rPr>
          <w:rFonts w:ascii="宋体" w:hAnsi="宋体" w:cs="宋体" w:hint="eastAsia"/>
        </w:rPr>
        <w:t>shipin</w:t>
      </w:r>
      <w:r>
        <w:rPr>
          <w:rFonts w:ascii="宋体" w:hAnsi="宋体" w:cs="宋体" w:hint="eastAsia"/>
        </w:rPr>
        <w:t>消费增长，更助长了中国的</w:t>
      </w:r>
      <w:r w:rsidR="00B903B1">
        <w:rPr>
          <w:rFonts w:ascii="宋体" w:hAnsi="宋体" w:cs="宋体" w:hint="eastAsia"/>
        </w:rPr>
        <w:t>shipin</w:t>
      </w:r>
      <w:r>
        <w:rPr>
          <w:rFonts w:ascii="宋体" w:hAnsi="宋体" w:cs="宋体" w:hint="eastAsia"/>
        </w:rPr>
        <w:t>价格上升。其它经济学家说，中国和印度目前的状况是只有农业丰收才能勉强满足国内需求，防止价格上涨。事实上两国近年来农业收成很好，一些作物产量创历史新高，但仍然抑制不了价格上涨。世界经济经过数年的持续增长后粮食库存降到了</w:t>
      </w:r>
      <w:r>
        <w:rPr>
          <w:rFonts w:ascii="宋体" w:hAnsi="宋体" w:cs="宋体"/>
        </w:rPr>
        <w:t>30</w:t>
      </w:r>
      <w:r>
        <w:rPr>
          <w:rFonts w:ascii="宋体" w:hAnsi="宋体" w:cs="宋体" w:hint="eastAsia"/>
        </w:rPr>
        <w:t>年来的最低水平，随着更多的粮食用于生产乙醇，库存还将更趋于紧。专家估计到</w:t>
      </w:r>
      <w:r>
        <w:rPr>
          <w:rFonts w:ascii="宋体" w:hAnsi="宋体" w:cs="宋体"/>
        </w:rPr>
        <w:t>2008</w:t>
      </w:r>
      <w:r>
        <w:rPr>
          <w:rFonts w:ascii="宋体" w:hAnsi="宋体" w:cs="宋体" w:hint="eastAsia"/>
        </w:rPr>
        <w:t>年美国将有</w:t>
      </w:r>
      <w:r>
        <w:rPr>
          <w:rFonts w:ascii="宋体" w:hAnsi="宋体" w:cs="宋体"/>
        </w:rPr>
        <w:t>30%</w:t>
      </w:r>
      <w:r>
        <w:rPr>
          <w:rFonts w:ascii="宋体" w:hAnsi="宋体" w:cs="宋体" w:hint="eastAsia"/>
        </w:rPr>
        <w:t>的粮食作物用于生产乙醇，比</w:t>
      </w:r>
      <w:r>
        <w:rPr>
          <w:rFonts w:ascii="宋体" w:hAnsi="宋体" w:cs="宋体"/>
        </w:rPr>
        <w:t>2006</w:t>
      </w:r>
      <w:r>
        <w:rPr>
          <w:rFonts w:ascii="宋体" w:hAnsi="宋体" w:cs="宋体" w:hint="eastAsia"/>
        </w:rPr>
        <w:t>年增长</w:t>
      </w:r>
      <w:r>
        <w:rPr>
          <w:rFonts w:ascii="宋体" w:hAnsi="宋体" w:cs="宋体"/>
        </w:rPr>
        <w:t>16%</w:t>
      </w:r>
      <w:r>
        <w:rPr>
          <w:rFonts w:ascii="宋体" w:hAnsi="宋体" w:cs="宋体" w:hint="eastAsia"/>
        </w:rPr>
        <w:t>。</w:t>
      </w:r>
    </w:p>
    <w:p w:rsidR="00CA6F15" w:rsidRDefault="00CA6F15" w:rsidP="00B903B1">
      <w:pPr>
        <w:ind w:firstLineChars="200" w:firstLine="415"/>
        <w:rPr>
          <w:rFonts w:ascii="宋体" w:cs="宋体"/>
        </w:rPr>
      </w:pPr>
      <w:r>
        <w:rPr>
          <w:rFonts w:ascii="宋体" w:hAnsi="宋体" w:cs="宋体" w:hint="eastAsia"/>
        </w:rPr>
        <w:t>以上情况使有关国家央行无所适从，他们从</w:t>
      </w:r>
      <w:r>
        <w:rPr>
          <w:rFonts w:ascii="宋体" w:hAnsi="宋体" w:cs="宋体"/>
        </w:rPr>
        <w:t>1970</w:t>
      </w:r>
      <w:r>
        <w:rPr>
          <w:rFonts w:ascii="宋体" w:hAnsi="宋体" w:cs="宋体" w:hint="eastAsia"/>
        </w:rPr>
        <w:t>年代以后就未曾面对如此长时间的</w:t>
      </w:r>
      <w:r w:rsidR="00B903B1">
        <w:rPr>
          <w:rFonts w:ascii="宋体" w:hAnsi="宋体" w:cs="宋体" w:hint="eastAsia"/>
        </w:rPr>
        <w:t>shipin</w:t>
      </w:r>
      <w:r>
        <w:rPr>
          <w:rFonts w:ascii="宋体" w:hAnsi="宋体" w:cs="宋体" w:hint="eastAsia"/>
        </w:rPr>
        <w:t>价格上涨。只要没有失控，各国央行总是忽视</w:t>
      </w:r>
      <w:r w:rsidR="00B903B1">
        <w:rPr>
          <w:rFonts w:ascii="宋体" w:hAnsi="宋体" w:cs="宋体" w:hint="eastAsia"/>
        </w:rPr>
        <w:t>shipin</w:t>
      </w:r>
      <w:r>
        <w:rPr>
          <w:rFonts w:ascii="宋体" w:hAnsi="宋体" w:cs="宋体" w:hint="eastAsia"/>
        </w:rPr>
        <w:t>价格上升和由此而引发的通涨。</w:t>
      </w:r>
      <w:r>
        <w:rPr>
          <w:rFonts w:ascii="宋体" w:hAnsi="宋体" w:cs="宋体"/>
        </w:rPr>
        <w:t>1970</w:t>
      </w:r>
      <w:r>
        <w:rPr>
          <w:rFonts w:ascii="宋体" w:hAnsi="宋体" w:cs="宋体" w:hint="eastAsia"/>
        </w:rPr>
        <w:t>年以来，美联储和一些国家央行认为，只要建立起足够的信用防止</w:t>
      </w:r>
      <w:r w:rsidR="00B903B1">
        <w:rPr>
          <w:rFonts w:ascii="宋体" w:hAnsi="宋体" w:cs="宋体" w:hint="eastAsia"/>
        </w:rPr>
        <w:t>shipin</w:t>
      </w:r>
      <w:r>
        <w:rPr>
          <w:rFonts w:ascii="宋体" w:hAnsi="宋体" w:cs="宋体" w:hint="eastAsia"/>
        </w:rPr>
        <w:t>价格上涨的溢出效应带动其它物价上涨，就可以避免提高利率。目前发展中国家的通货膨胀风险非常之大，因为他们的</w:t>
      </w:r>
      <w:r w:rsidR="00B903B1">
        <w:rPr>
          <w:rFonts w:ascii="宋体" w:hAnsi="宋体" w:cs="宋体" w:hint="eastAsia"/>
        </w:rPr>
        <w:t>shipin</w:t>
      </w:r>
      <w:r>
        <w:rPr>
          <w:rFonts w:ascii="宋体" w:hAnsi="宋体" w:cs="宋体" w:hint="eastAsia"/>
        </w:rPr>
        <w:t>消费支出占总消费支出的比例很高，如菲律宾，</w:t>
      </w:r>
      <w:r w:rsidR="00B903B1">
        <w:rPr>
          <w:rFonts w:ascii="宋体" w:hAnsi="宋体" w:cs="宋体" w:hint="eastAsia"/>
        </w:rPr>
        <w:t>shipin</w:t>
      </w:r>
      <w:r>
        <w:rPr>
          <w:rFonts w:ascii="宋体" w:hAnsi="宋体" w:cs="宋体" w:hint="eastAsia"/>
        </w:rPr>
        <w:t>价格占消费者物价指数</w:t>
      </w:r>
      <w:r>
        <w:rPr>
          <w:rFonts w:ascii="宋体" w:hAnsi="宋体" w:cs="宋体"/>
        </w:rPr>
        <w:t>(CPI)</w:t>
      </w:r>
      <w:r>
        <w:rPr>
          <w:rFonts w:ascii="宋体" w:hAnsi="宋体" w:cs="宋体" w:hint="eastAsia"/>
        </w:rPr>
        <w:t>构成的</w:t>
      </w:r>
      <w:r>
        <w:rPr>
          <w:rFonts w:ascii="宋体" w:hAnsi="宋体" w:cs="宋体"/>
        </w:rPr>
        <w:t>50%</w:t>
      </w:r>
      <w:r>
        <w:rPr>
          <w:rFonts w:ascii="宋体" w:hAnsi="宋体" w:cs="宋体" w:hint="eastAsia"/>
        </w:rPr>
        <w:t>，泰国为</w:t>
      </w:r>
      <w:r>
        <w:rPr>
          <w:rFonts w:ascii="宋体" w:hAnsi="宋体" w:cs="宋体"/>
        </w:rPr>
        <w:t>35%</w:t>
      </w:r>
      <w:r>
        <w:rPr>
          <w:rFonts w:ascii="宋体" w:hAnsi="宋体" w:cs="宋体" w:hint="eastAsia"/>
        </w:rPr>
        <w:t>，美国只有</w:t>
      </w:r>
      <w:r>
        <w:rPr>
          <w:rFonts w:ascii="宋体" w:hAnsi="宋体" w:cs="宋体"/>
        </w:rPr>
        <w:t>15%</w:t>
      </w:r>
      <w:r>
        <w:rPr>
          <w:rFonts w:ascii="宋体" w:hAnsi="宋体" w:cs="宋体" w:hint="eastAsia"/>
        </w:rPr>
        <w:t>。</w:t>
      </w:r>
    </w:p>
    <w:p w:rsidR="00960838" w:rsidRDefault="00960838" w:rsidP="00B903B1">
      <w:pPr>
        <w:ind w:firstLineChars="200" w:firstLine="415"/>
        <w:rPr>
          <w:rFonts w:ascii="宋体" w:hAnsi="宋体" w:cs="宋体"/>
        </w:rPr>
        <w:sectPr w:rsidR="00960838" w:rsidSect="00960838">
          <w:headerReference w:type="even" r:id="rId8"/>
          <w:headerReference w:type="default" r:id="rId9"/>
          <w:footerReference w:type="even" r:id="rId10"/>
          <w:footerReference w:type="default" r:id="rId11"/>
          <w:pgSz w:w="11906" w:h="16838" w:code="9"/>
          <w:pgMar w:top="2000" w:right="1800" w:bottom="2000" w:left="1800" w:header="851" w:footer="992" w:gutter="0"/>
          <w:pgNumType w:fmt="numberInDash" w:start="3"/>
          <w:cols w:space="425"/>
          <w:docGrid w:type="linesAndChars" w:linePitch="366" w:charSpace="-482"/>
        </w:sectPr>
      </w:pPr>
    </w:p>
    <w:p w:rsidR="00960838" w:rsidRDefault="00CA6F15" w:rsidP="00B903B1">
      <w:pPr>
        <w:ind w:firstLineChars="200" w:firstLine="415"/>
        <w:rPr>
          <w:rFonts w:ascii="宋体" w:hAnsi="宋体" w:cs="宋体"/>
        </w:rPr>
        <w:sectPr w:rsidR="00960838" w:rsidSect="008E4B98">
          <w:type w:val="continuous"/>
          <w:pgSz w:w="11906" w:h="16838" w:code="9"/>
          <w:pgMar w:top="2000" w:right="1800" w:bottom="2000" w:left="1800" w:header="851" w:footer="992" w:gutter="0"/>
          <w:pgNumType w:fmt="numberInDash" w:start="3"/>
          <w:cols w:num="2" w:space="425"/>
          <w:docGrid w:type="linesAndChars" w:linePitch="366" w:charSpace="-482"/>
        </w:sectPr>
      </w:pPr>
      <w:r>
        <w:rPr>
          <w:rFonts w:ascii="宋体" w:hAnsi="宋体" w:cs="宋体" w:hint="eastAsia"/>
        </w:rPr>
        <w:lastRenderedPageBreak/>
        <w:t>中国的一般收入人群和退休人员的</w:t>
      </w:r>
      <w:r w:rsidR="00B903B1">
        <w:rPr>
          <w:rFonts w:ascii="宋体" w:hAnsi="宋体" w:cs="宋体" w:hint="eastAsia"/>
        </w:rPr>
        <w:t>shipin</w:t>
      </w:r>
      <w:r>
        <w:rPr>
          <w:rFonts w:ascii="宋体" w:hAnsi="宋体" w:cs="宋体" w:hint="eastAsia"/>
        </w:rPr>
        <w:t>支出成倍增加。政府正在全力解决这些问题。去年</w:t>
      </w:r>
      <w:r>
        <w:rPr>
          <w:rFonts w:ascii="宋体" w:hAnsi="宋体" w:cs="宋体"/>
        </w:rPr>
        <w:t>12</w:t>
      </w:r>
      <w:r>
        <w:rPr>
          <w:rFonts w:ascii="宋体" w:hAnsi="宋体" w:cs="宋体" w:hint="eastAsia"/>
        </w:rPr>
        <w:t>月中国总理温家宝在北京超市调查</w:t>
      </w:r>
      <w:r w:rsidR="00B903B1">
        <w:rPr>
          <w:rFonts w:ascii="宋体" w:hAnsi="宋体" w:cs="宋体" w:hint="eastAsia"/>
        </w:rPr>
        <w:t>shipin</w:t>
      </w:r>
      <w:r>
        <w:rPr>
          <w:rFonts w:ascii="宋体" w:hAnsi="宋体" w:cs="宋体" w:hint="eastAsia"/>
        </w:rPr>
        <w:t>价格。为抑制</w:t>
      </w:r>
      <w:r w:rsidR="00B903B1">
        <w:rPr>
          <w:rFonts w:ascii="宋体" w:hAnsi="宋体" w:cs="宋体" w:hint="eastAsia"/>
        </w:rPr>
        <w:t>shipin</w:t>
      </w:r>
      <w:r>
        <w:rPr>
          <w:rFonts w:ascii="宋体" w:hAnsi="宋体" w:cs="宋体" w:hint="eastAsia"/>
        </w:rPr>
        <w:t>价格上涨，中国政府已经停止建设使用玉米生产乙醇的项目，禁止占用农田建设高尔夫球场，减少对出口玉米的补贴。分析家估计，由于需求增加，中国的库存玉米</w:t>
      </w:r>
      <w:r>
        <w:rPr>
          <w:rFonts w:ascii="宋体" w:hAnsi="宋体" w:cs="宋体" w:hint="eastAsia"/>
        </w:rPr>
        <w:lastRenderedPageBreak/>
        <w:t>目前只有</w:t>
      </w:r>
      <w:r>
        <w:rPr>
          <w:rFonts w:ascii="宋体" w:hAnsi="宋体" w:cs="宋体"/>
        </w:rPr>
        <w:t>3000</w:t>
      </w:r>
      <w:r>
        <w:rPr>
          <w:rFonts w:ascii="宋体" w:hAnsi="宋体" w:cs="宋体" w:hint="eastAsia"/>
        </w:rPr>
        <w:t>万吨左右，</w:t>
      </w:r>
      <w:r>
        <w:rPr>
          <w:rFonts w:ascii="宋体" w:hAnsi="宋体" w:cs="宋体"/>
        </w:rPr>
        <w:t>1990</w:t>
      </w:r>
      <w:r>
        <w:rPr>
          <w:rFonts w:ascii="宋体" w:hAnsi="宋体" w:cs="宋体" w:hint="eastAsia"/>
        </w:rPr>
        <w:t>年代末为</w:t>
      </w:r>
      <w:r>
        <w:rPr>
          <w:rFonts w:ascii="宋体" w:hAnsi="宋体" w:cs="宋体"/>
        </w:rPr>
        <w:t>1</w:t>
      </w:r>
      <w:r>
        <w:rPr>
          <w:rFonts w:ascii="宋体" w:hAnsi="宋体" w:cs="宋体" w:hint="eastAsia"/>
        </w:rPr>
        <w:t>亿吨。按照目前的消费模式，中国只能维持</w:t>
      </w:r>
      <w:r>
        <w:rPr>
          <w:rFonts w:ascii="宋体" w:hAnsi="宋体" w:cs="宋体"/>
        </w:rPr>
        <w:t>2-3</w:t>
      </w:r>
      <w:r>
        <w:rPr>
          <w:rFonts w:ascii="宋体" w:hAnsi="宋体" w:cs="宋体" w:hint="eastAsia"/>
        </w:rPr>
        <w:t>个月的供应，抵御灾年的能力非常脆弱。尽管中国目前还是玉米的净出口国，但不出几年就会转变为净进口国。专家们认为，中国必须采取积极步骤增加粮食生产，防止</w:t>
      </w:r>
      <w:r w:rsidR="00B903B1">
        <w:rPr>
          <w:rFonts w:ascii="宋体" w:hAnsi="宋体" w:cs="宋体" w:hint="eastAsia"/>
        </w:rPr>
        <w:t>shipin</w:t>
      </w:r>
      <w:r>
        <w:rPr>
          <w:rFonts w:ascii="宋体" w:hAnsi="宋体" w:cs="宋体" w:hint="eastAsia"/>
        </w:rPr>
        <w:t>价格继续上涨，其中包括发展生产效率高的大型股份制农场。</w:t>
      </w:r>
    </w:p>
    <w:p w:rsidR="008C291E" w:rsidRDefault="008C291E" w:rsidP="00B903B1">
      <w:pPr>
        <w:ind w:firstLineChars="200" w:firstLine="415"/>
        <w:rPr>
          <w:rFonts w:ascii="宋体" w:cs="宋体"/>
        </w:rPr>
      </w:pPr>
    </w:p>
    <w:tbl>
      <w:tblPr>
        <w:tblW w:w="6660" w:type="dxa"/>
        <w:jc w:val="center"/>
        <w:tblBorders>
          <w:top w:val="double" w:sz="4" w:space="0" w:color="FF0000"/>
          <w:left w:val="double" w:sz="4" w:space="0" w:color="FF0000"/>
          <w:bottom w:val="double" w:sz="4" w:space="0" w:color="FF0000"/>
          <w:right w:val="double" w:sz="4" w:space="0" w:color="FF0000"/>
        </w:tblBorders>
        <w:tblLayout w:type="fixed"/>
        <w:tblCellMar>
          <w:left w:w="0" w:type="dxa"/>
          <w:right w:w="0" w:type="dxa"/>
        </w:tblCellMar>
        <w:tblLook w:val="0000" w:firstRow="0" w:lastRow="0" w:firstColumn="0" w:lastColumn="0" w:noHBand="0" w:noVBand="0"/>
      </w:tblPr>
      <w:tblGrid>
        <w:gridCol w:w="1440"/>
        <w:gridCol w:w="1440"/>
        <w:gridCol w:w="1260"/>
        <w:gridCol w:w="1260"/>
        <w:gridCol w:w="1260"/>
      </w:tblGrid>
      <w:tr w:rsidR="008C291E" w:rsidTr="0082077D">
        <w:trPr>
          <w:cantSplit/>
          <w:trHeight w:val="20"/>
          <w:jc w:val="center"/>
        </w:trPr>
        <w:tc>
          <w:tcPr>
            <w:tcW w:w="1440" w:type="dxa"/>
            <w:vMerge w:val="restart"/>
            <w:tcBorders>
              <w:top w:val="double" w:sz="4" w:space="0" w:color="FF0000"/>
              <w:bottom w:val="nil"/>
            </w:tcBorders>
            <w:shd w:val="pct10" w:color="auto" w:fill="0070C0"/>
            <w:tcMar>
              <w:top w:w="15" w:type="dxa"/>
              <w:left w:w="15" w:type="dxa"/>
              <w:bottom w:w="0" w:type="dxa"/>
              <w:right w:w="15" w:type="dxa"/>
            </w:tcMar>
            <w:vAlign w:val="center"/>
          </w:tcPr>
          <w:p w:rsidR="008C291E" w:rsidRDefault="008C291E">
            <w:pPr>
              <w:jc w:val="center"/>
              <w:rPr>
                <w:rFonts w:ascii="宋体" w:cs="宋体"/>
              </w:rPr>
            </w:pPr>
            <w:r>
              <w:rPr>
                <w:rFonts w:ascii="宋体" w:hAnsi="宋体" w:cs="宋体" w:hint="eastAsia"/>
              </w:rPr>
              <w:t>品名</w:t>
            </w:r>
          </w:p>
        </w:tc>
        <w:tc>
          <w:tcPr>
            <w:tcW w:w="1440" w:type="dxa"/>
            <w:vMerge w:val="restart"/>
            <w:tcMar>
              <w:top w:w="15" w:type="dxa"/>
              <w:left w:w="15" w:type="dxa"/>
              <w:bottom w:w="0" w:type="dxa"/>
              <w:right w:w="15" w:type="dxa"/>
            </w:tcMar>
            <w:vAlign w:val="center"/>
          </w:tcPr>
          <w:p w:rsidR="008C291E" w:rsidRDefault="008C291E">
            <w:pPr>
              <w:jc w:val="center"/>
              <w:rPr>
                <w:rFonts w:ascii="宋体" w:cs="宋体"/>
              </w:rPr>
            </w:pPr>
            <w:r>
              <w:rPr>
                <w:rFonts w:ascii="宋体" w:hAnsi="宋体" w:cs="宋体" w:hint="eastAsia"/>
              </w:rPr>
              <w:t>单位</w:t>
            </w:r>
          </w:p>
        </w:tc>
        <w:tc>
          <w:tcPr>
            <w:tcW w:w="3780" w:type="dxa"/>
            <w:gridSpan w:val="3"/>
            <w:noWrap/>
            <w:tcMar>
              <w:top w:w="15" w:type="dxa"/>
              <w:left w:w="15" w:type="dxa"/>
              <w:bottom w:w="0" w:type="dxa"/>
              <w:right w:w="15" w:type="dxa"/>
            </w:tcMar>
            <w:vAlign w:val="center"/>
          </w:tcPr>
          <w:p w:rsidR="008C291E" w:rsidRDefault="008C291E">
            <w:pPr>
              <w:jc w:val="center"/>
              <w:rPr>
                <w:rFonts w:ascii="宋体" w:cs="宋体"/>
              </w:rPr>
            </w:pPr>
            <w:r>
              <w:rPr>
                <w:rFonts w:ascii="宋体" w:hAnsi="宋体" w:cs="宋体" w:hint="eastAsia"/>
              </w:rPr>
              <w:t>价格</w:t>
            </w:r>
          </w:p>
        </w:tc>
      </w:tr>
      <w:tr w:rsidR="008C291E" w:rsidTr="0082077D">
        <w:trPr>
          <w:cantSplit/>
          <w:trHeight w:val="20"/>
          <w:jc w:val="center"/>
        </w:trPr>
        <w:tc>
          <w:tcPr>
            <w:tcW w:w="1440" w:type="dxa"/>
            <w:vMerge/>
            <w:tcBorders>
              <w:top w:val="nil"/>
              <w:bottom w:val="nil"/>
            </w:tcBorders>
            <w:shd w:val="pct10" w:color="auto" w:fill="0070C0"/>
            <w:vAlign w:val="center"/>
          </w:tcPr>
          <w:p w:rsidR="008C291E" w:rsidRDefault="008C291E">
            <w:pPr>
              <w:jc w:val="center"/>
              <w:rPr>
                <w:rFonts w:ascii="宋体" w:cs="宋体"/>
              </w:rPr>
            </w:pPr>
          </w:p>
        </w:tc>
        <w:tc>
          <w:tcPr>
            <w:tcW w:w="1440" w:type="dxa"/>
            <w:vMerge/>
            <w:vAlign w:val="center"/>
          </w:tcPr>
          <w:p w:rsidR="008C291E" w:rsidRDefault="008C291E">
            <w:pPr>
              <w:jc w:val="center"/>
              <w:rPr>
                <w:rFonts w:ascii="宋体" w:cs="宋体"/>
              </w:rPr>
            </w:pPr>
          </w:p>
        </w:tc>
        <w:tc>
          <w:tcPr>
            <w:tcW w:w="1260" w:type="dxa"/>
            <w:tcMar>
              <w:top w:w="15" w:type="dxa"/>
              <w:left w:w="15" w:type="dxa"/>
              <w:bottom w:w="0" w:type="dxa"/>
              <w:right w:w="15" w:type="dxa"/>
            </w:tcMar>
            <w:vAlign w:val="center"/>
          </w:tcPr>
          <w:p w:rsidR="008C291E" w:rsidRDefault="008C291E">
            <w:pPr>
              <w:jc w:val="center"/>
              <w:rPr>
                <w:rFonts w:ascii="宋体" w:cs="宋体"/>
              </w:rPr>
            </w:pPr>
            <w:r>
              <w:rPr>
                <w:rFonts w:ascii="宋体" w:hAnsi="宋体" w:cs="宋体" w:hint="eastAsia"/>
              </w:rPr>
              <w:t>北京</w:t>
            </w:r>
          </w:p>
        </w:tc>
        <w:tc>
          <w:tcPr>
            <w:tcW w:w="1260" w:type="dxa"/>
            <w:tcMar>
              <w:top w:w="15" w:type="dxa"/>
              <w:left w:w="15" w:type="dxa"/>
              <w:bottom w:w="0" w:type="dxa"/>
              <w:right w:w="15" w:type="dxa"/>
            </w:tcMar>
            <w:vAlign w:val="center"/>
          </w:tcPr>
          <w:p w:rsidR="008C291E" w:rsidRDefault="008C291E">
            <w:pPr>
              <w:jc w:val="center"/>
              <w:rPr>
                <w:rFonts w:ascii="宋体" w:cs="宋体"/>
              </w:rPr>
            </w:pPr>
            <w:r>
              <w:rPr>
                <w:rFonts w:ascii="宋体" w:hAnsi="宋体" w:cs="宋体" w:hint="eastAsia"/>
              </w:rPr>
              <w:t>天津</w:t>
            </w:r>
          </w:p>
        </w:tc>
        <w:tc>
          <w:tcPr>
            <w:tcW w:w="1260" w:type="dxa"/>
            <w:tcMar>
              <w:top w:w="15" w:type="dxa"/>
              <w:left w:w="15" w:type="dxa"/>
              <w:bottom w:w="0" w:type="dxa"/>
              <w:right w:w="15" w:type="dxa"/>
            </w:tcMar>
            <w:vAlign w:val="center"/>
          </w:tcPr>
          <w:p w:rsidR="008C291E" w:rsidRDefault="008C291E">
            <w:pPr>
              <w:jc w:val="center"/>
              <w:rPr>
                <w:rFonts w:ascii="宋体" w:cs="宋体"/>
              </w:rPr>
            </w:pPr>
            <w:r>
              <w:rPr>
                <w:rFonts w:ascii="宋体" w:hAnsi="宋体" w:cs="宋体" w:hint="eastAsia"/>
              </w:rPr>
              <w:t>廊坊</w:t>
            </w:r>
          </w:p>
        </w:tc>
      </w:tr>
      <w:tr w:rsidR="008C291E" w:rsidTr="0082077D">
        <w:trPr>
          <w:cantSplit/>
          <w:trHeight w:val="20"/>
          <w:jc w:val="center"/>
        </w:trPr>
        <w:tc>
          <w:tcPr>
            <w:tcW w:w="1440" w:type="dxa"/>
            <w:tcBorders>
              <w:top w:val="nil"/>
              <w:bottom w:val="nil"/>
            </w:tcBorders>
            <w:shd w:val="pct10" w:color="auto" w:fill="0070C0"/>
            <w:tcMar>
              <w:top w:w="15" w:type="dxa"/>
              <w:left w:w="15" w:type="dxa"/>
              <w:bottom w:w="0" w:type="dxa"/>
              <w:right w:w="15" w:type="dxa"/>
            </w:tcMar>
            <w:vAlign w:val="center"/>
          </w:tcPr>
          <w:p w:rsidR="008C291E" w:rsidRDefault="008C291E">
            <w:pPr>
              <w:rPr>
                <w:rFonts w:ascii="宋体" w:cs="宋体"/>
              </w:rPr>
            </w:pPr>
            <w:r>
              <w:rPr>
                <w:rFonts w:ascii="宋体" w:hAnsi="宋体" w:cs="宋体"/>
              </w:rPr>
              <w:t>1</w:t>
            </w:r>
            <w:r>
              <w:rPr>
                <w:rFonts w:ascii="宋体" w:hAnsi="宋体" w:cs="宋体" w:hint="eastAsia"/>
              </w:rPr>
              <w:t>、精面粉</w:t>
            </w:r>
          </w:p>
        </w:tc>
        <w:tc>
          <w:tcPr>
            <w:tcW w:w="1440" w:type="dxa"/>
            <w:tcMar>
              <w:top w:w="15" w:type="dxa"/>
              <w:left w:w="15" w:type="dxa"/>
              <w:bottom w:w="0" w:type="dxa"/>
              <w:right w:w="15" w:type="dxa"/>
            </w:tcMar>
            <w:vAlign w:val="center"/>
          </w:tcPr>
          <w:p w:rsidR="008C291E" w:rsidRDefault="008C291E">
            <w:pPr>
              <w:rPr>
                <w:rFonts w:ascii="宋体" w:cs="宋体"/>
              </w:rPr>
            </w:pPr>
            <w:r>
              <w:rPr>
                <w:rFonts w:ascii="宋体" w:hAnsi="宋体" w:cs="宋体" w:hint="eastAsia"/>
              </w:rPr>
              <w:t>元</w:t>
            </w:r>
            <w:r>
              <w:rPr>
                <w:rFonts w:ascii="宋体" w:hAnsi="宋体" w:cs="宋体"/>
              </w:rPr>
              <w:t>/</w:t>
            </w:r>
            <w:smartTag w:uri="urn:schemas-microsoft-com:office:smarttags" w:element="chmetcnv">
              <w:smartTagPr>
                <w:attr w:name="UnitName" w:val="g"/>
                <w:attr w:name="SourceValue" w:val="500"/>
                <w:attr w:name="HasSpace" w:val="False"/>
                <w:attr w:name="Negative" w:val="False"/>
                <w:attr w:name="NumberType" w:val="1"/>
                <w:attr w:name="TCSC" w:val="0"/>
              </w:smartTagPr>
              <w:r>
                <w:rPr>
                  <w:rFonts w:ascii="宋体" w:hAnsi="宋体" w:cs="宋体"/>
                </w:rPr>
                <w:t>500g</w:t>
              </w:r>
            </w:smartTag>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1.13</w:t>
            </w:r>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1.28</w:t>
            </w:r>
          </w:p>
        </w:tc>
        <w:tc>
          <w:tcPr>
            <w:tcW w:w="1260" w:type="dxa"/>
            <w:tcMar>
              <w:top w:w="15" w:type="dxa"/>
              <w:left w:w="15" w:type="dxa"/>
              <w:bottom w:w="0" w:type="dxa"/>
              <w:right w:w="15" w:type="dxa"/>
            </w:tcMar>
            <w:vAlign w:val="bottom"/>
          </w:tcPr>
          <w:p w:rsidR="008C291E" w:rsidRDefault="008C291E">
            <w:pPr>
              <w:rPr>
                <w:rFonts w:ascii="宋体" w:cs="宋体"/>
              </w:rPr>
            </w:pPr>
            <w:r>
              <w:rPr>
                <w:rFonts w:ascii="宋体" w:hAnsi="宋体" w:cs="宋体"/>
              </w:rPr>
              <w:t>1.30</w:t>
            </w:r>
          </w:p>
        </w:tc>
      </w:tr>
      <w:tr w:rsidR="008C291E" w:rsidTr="0082077D">
        <w:trPr>
          <w:cantSplit/>
          <w:trHeight w:val="20"/>
          <w:jc w:val="center"/>
        </w:trPr>
        <w:tc>
          <w:tcPr>
            <w:tcW w:w="1440" w:type="dxa"/>
            <w:tcBorders>
              <w:top w:val="nil"/>
              <w:bottom w:val="nil"/>
            </w:tcBorders>
            <w:shd w:val="pct10" w:color="auto" w:fill="0070C0"/>
            <w:tcMar>
              <w:top w:w="15" w:type="dxa"/>
              <w:left w:w="15" w:type="dxa"/>
              <w:bottom w:w="0" w:type="dxa"/>
              <w:right w:w="15" w:type="dxa"/>
            </w:tcMar>
            <w:vAlign w:val="center"/>
          </w:tcPr>
          <w:p w:rsidR="008C291E" w:rsidRDefault="008C291E">
            <w:pPr>
              <w:rPr>
                <w:rFonts w:ascii="宋体" w:cs="宋体"/>
              </w:rPr>
            </w:pPr>
            <w:r>
              <w:rPr>
                <w:rFonts w:ascii="宋体" w:hAnsi="宋体" w:cs="宋体"/>
              </w:rPr>
              <w:t>2</w:t>
            </w:r>
            <w:r>
              <w:rPr>
                <w:rFonts w:ascii="宋体" w:hAnsi="宋体" w:cs="宋体" w:hint="eastAsia"/>
              </w:rPr>
              <w:t>、面粉</w:t>
            </w:r>
          </w:p>
        </w:tc>
        <w:tc>
          <w:tcPr>
            <w:tcW w:w="1440" w:type="dxa"/>
            <w:tcMar>
              <w:top w:w="15" w:type="dxa"/>
              <w:left w:w="15" w:type="dxa"/>
              <w:bottom w:w="0" w:type="dxa"/>
              <w:right w:w="15" w:type="dxa"/>
            </w:tcMar>
            <w:vAlign w:val="center"/>
          </w:tcPr>
          <w:p w:rsidR="008C291E" w:rsidRDefault="008C291E">
            <w:pPr>
              <w:rPr>
                <w:rFonts w:ascii="宋体" w:cs="宋体"/>
              </w:rPr>
            </w:pPr>
            <w:r>
              <w:rPr>
                <w:rFonts w:ascii="宋体" w:hAnsi="宋体" w:cs="宋体" w:hint="eastAsia"/>
              </w:rPr>
              <w:t>元</w:t>
            </w:r>
            <w:r>
              <w:rPr>
                <w:rFonts w:ascii="宋体" w:hAnsi="宋体" w:cs="宋体"/>
              </w:rPr>
              <w:t>/</w:t>
            </w:r>
            <w:smartTag w:uri="urn:schemas-microsoft-com:office:smarttags" w:element="chmetcnv">
              <w:smartTagPr>
                <w:attr w:name="UnitName" w:val="g"/>
                <w:attr w:name="SourceValue" w:val="500"/>
                <w:attr w:name="HasSpace" w:val="False"/>
                <w:attr w:name="Negative" w:val="False"/>
                <w:attr w:name="NumberType" w:val="1"/>
                <w:attr w:name="TCSC" w:val="0"/>
              </w:smartTagPr>
              <w:r>
                <w:rPr>
                  <w:rFonts w:ascii="宋体" w:hAnsi="宋体" w:cs="宋体"/>
                </w:rPr>
                <w:t>500g</w:t>
              </w:r>
            </w:smartTag>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0.99</w:t>
            </w:r>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1.08</w:t>
            </w:r>
          </w:p>
        </w:tc>
        <w:tc>
          <w:tcPr>
            <w:tcW w:w="1260" w:type="dxa"/>
            <w:tcMar>
              <w:top w:w="15" w:type="dxa"/>
              <w:left w:w="15" w:type="dxa"/>
              <w:bottom w:w="0" w:type="dxa"/>
              <w:right w:w="15" w:type="dxa"/>
            </w:tcMar>
            <w:vAlign w:val="bottom"/>
          </w:tcPr>
          <w:p w:rsidR="008C291E" w:rsidRDefault="008C291E">
            <w:pPr>
              <w:rPr>
                <w:rFonts w:ascii="宋体" w:cs="宋体"/>
              </w:rPr>
            </w:pPr>
            <w:r>
              <w:rPr>
                <w:rFonts w:ascii="宋体" w:hAnsi="宋体" w:cs="宋体"/>
              </w:rPr>
              <w:t>1.30</w:t>
            </w:r>
          </w:p>
        </w:tc>
      </w:tr>
      <w:tr w:rsidR="008C291E" w:rsidTr="0082077D">
        <w:trPr>
          <w:cantSplit/>
          <w:trHeight w:val="20"/>
          <w:jc w:val="center"/>
        </w:trPr>
        <w:tc>
          <w:tcPr>
            <w:tcW w:w="1440" w:type="dxa"/>
            <w:tcBorders>
              <w:top w:val="nil"/>
              <w:bottom w:val="nil"/>
            </w:tcBorders>
            <w:shd w:val="pct10" w:color="auto" w:fill="0070C0"/>
            <w:tcMar>
              <w:top w:w="15" w:type="dxa"/>
              <w:left w:w="15" w:type="dxa"/>
              <w:bottom w:w="0" w:type="dxa"/>
              <w:right w:w="15" w:type="dxa"/>
            </w:tcMar>
            <w:vAlign w:val="center"/>
          </w:tcPr>
          <w:p w:rsidR="008C291E" w:rsidRDefault="008C291E">
            <w:pPr>
              <w:rPr>
                <w:rFonts w:ascii="宋体" w:cs="宋体"/>
              </w:rPr>
            </w:pPr>
            <w:r>
              <w:rPr>
                <w:rFonts w:ascii="宋体" w:hAnsi="宋体" w:cs="宋体"/>
              </w:rPr>
              <w:t>3</w:t>
            </w:r>
            <w:r>
              <w:rPr>
                <w:rFonts w:ascii="宋体" w:hAnsi="宋体" w:cs="宋体" w:hint="eastAsia"/>
              </w:rPr>
              <w:t>、粳米</w:t>
            </w:r>
          </w:p>
        </w:tc>
        <w:tc>
          <w:tcPr>
            <w:tcW w:w="1440" w:type="dxa"/>
            <w:tcMar>
              <w:top w:w="15" w:type="dxa"/>
              <w:left w:w="15" w:type="dxa"/>
              <w:bottom w:w="0" w:type="dxa"/>
              <w:right w:w="15" w:type="dxa"/>
            </w:tcMar>
            <w:vAlign w:val="center"/>
          </w:tcPr>
          <w:p w:rsidR="008C291E" w:rsidRDefault="008C291E">
            <w:pPr>
              <w:rPr>
                <w:rFonts w:ascii="宋体" w:cs="宋体"/>
              </w:rPr>
            </w:pPr>
            <w:r>
              <w:rPr>
                <w:rFonts w:ascii="宋体" w:hAnsi="宋体" w:cs="宋体" w:hint="eastAsia"/>
              </w:rPr>
              <w:t>元</w:t>
            </w:r>
            <w:r>
              <w:rPr>
                <w:rFonts w:ascii="宋体" w:hAnsi="宋体" w:cs="宋体"/>
              </w:rPr>
              <w:t>/</w:t>
            </w:r>
            <w:smartTag w:uri="urn:schemas-microsoft-com:office:smarttags" w:element="chmetcnv">
              <w:smartTagPr>
                <w:attr w:name="UnitName" w:val="g"/>
                <w:attr w:name="SourceValue" w:val="500"/>
                <w:attr w:name="HasSpace" w:val="False"/>
                <w:attr w:name="Negative" w:val="False"/>
                <w:attr w:name="NumberType" w:val="1"/>
                <w:attr w:name="TCSC" w:val="0"/>
              </w:smartTagPr>
              <w:r>
                <w:rPr>
                  <w:rFonts w:ascii="宋体" w:hAnsi="宋体" w:cs="宋体"/>
                </w:rPr>
                <w:t>500g</w:t>
              </w:r>
            </w:smartTag>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1.66</w:t>
            </w:r>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1.63</w:t>
            </w:r>
          </w:p>
        </w:tc>
        <w:tc>
          <w:tcPr>
            <w:tcW w:w="1260" w:type="dxa"/>
            <w:tcMar>
              <w:top w:w="15" w:type="dxa"/>
              <w:left w:w="15" w:type="dxa"/>
              <w:bottom w:w="0" w:type="dxa"/>
              <w:right w:w="15" w:type="dxa"/>
            </w:tcMar>
            <w:vAlign w:val="bottom"/>
          </w:tcPr>
          <w:p w:rsidR="008C291E" w:rsidRDefault="008C291E">
            <w:pPr>
              <w:rPr>
                <w:rFonts w:ascii="宋体" w:cs="宋体"/>
              </w:rPr>
            </w:pPr>
            <w:r>
              <w:rPr>
                <w:rFonts w:ascii="宋体" w:hAnsi="宋体" w:cs="宋体"/>
              </w:rPr>
              <w:t>1.60</w:t>
            </w:r>
          </w:p>
        </w:tc>
      </w:tr>
      <w:tr w:rsidR="008C291E" w:rsidTr="0082077D">
        <w:trPr>
          <w:cantSplit/>
          <w:trHeight w:val="20"/>
          <w:jc w:val="center"/>
        </w:trPr>
        <w:tc>
          <w:tcPr>
            <w:tcW w:w="1440" w:type="dxa"/>
            <w:tcBorders>
              <w:top w:val="nil"/>
              <w:bottom w:val="nil"/>
            </w:tcBorders>
            <w:shd w:val="pct10" w:color="auto" w:fill="0070C0"/>
            <w:tcMar>
              <w:top w:w="15" w:type="dxa"/>
              <w:left w:w="15" w:type="dxa"/>
              <w:bottom w:w="0" w:type="dxa"/>
              <w:right w:w="15" w:type="dxa"/>
            </w:tcMar>
            <w:vAlign w:val="center"/>
          </w:tcPr>
          <w:p w:rsidR="008C291E" w:rsidRDefault="008C291E">
            <w:pPr>
              <w:rPr>
                <w:rFonts w:ascii="宋体" w:cs="宋体"/>
              </w:rPr>
            </w:pPr>
            <w:r>
              <w:rPr>
                <w:rFonts w:ascii="宋体" w:hAnsi="宋体" w:cs="宋体"/>
              </w:rPr>
              <w:t>4</w:t>
            </w:r>
            <w:r>
              <w:rPr>
                <w:rFonts w:ascii="宋体" w:hAnsi="宋体" w:cs="宋体" w:hint="eastAsia"/>
              </w:rPr>
              <w:t>、花生油</w:t>
            </w:r>
          </w:p>
        </w:tc>
        <w:tc>
          <w:tcPr>
            <w:tcW w:w="1440" w:type="dxa"/>
            <w:tcMar>
              <w:top w:w="15" w:type="dxa"/>
              <w:left w:w="15" w:type="dxa"/>
              <w:bottom w:w="0" w:type="dxa"/>
              <w:right w:w="15" w:type="dxa"/>
            </w:tcMar>
            <w:vAlign w:val="center"/>
          </w:tcPr>
          <w:p w:rsidR="008C291E" w:rsidRDefault="008C291E">
            <w:pPr>
              <w:rPr>
                <w:rFonts w:ascii="宋体" w:cs="宋体"/>
              </w:rPr>
            </w:pPr>
            <w:r>
              <w:rPr>
                <w:rFonts w:ascii="宋体" w:hAnsi="宋体" w:cs="宋体" w:hint="eastAsia"/>
              </w:rPr>
              <w:t>元</w:t>
            </w:r>
            <w:r>
              <w:rPr>
                <w:rFonts w:ascii="宋体" w:hAnsi="宋体" w:cs="宋体"/>
              </w:rPr>
              <w:t>/</w:t>
            </w:r>
            <w:smartTag w:uri="urn:schemas-microsoft-com:office:smarttags" w:element="chmetcnv">
              <w:smartTagPr>
                <w:attr w:name="UnitName" w:val="l"/>
                <w:attr w:name="SourceValue" w:val="5"/>
                <w:attr w:name="HasSpace" w:val="False"/>
                <w:attr w:name="Negative" w:val="False"/>
                <w:attr w:name="NumberType" w:val="1"/>
                <w:attr w:name="TCSC" w:val="0"/>
              </w:smartTagPr>
              <w:r>
                <w:rPr>
                  <w:rFonts w:ascii="宋体" w:hAnsi="宋体" w:cs="宋体"/>
                </w:rPr>
                <w:t>5L</w:t>
              </w:r>
            </w:smartTag>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73.30</w:t>
            </w:r>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67.7</w:t>
            </w:r>
          </w:p>
        </w:tc>
        <w:tc>
          <w:tcPr>
            <w:tcW w:w="1260" w:type="dxa"/>
            <w:tcMar>
              <w:top w:w="15" w:type="dxa"/>
              <w:left w:w="15" w:type="dxa"/>
              <w:bottom w:w="0" w:type="dxa"/>
              <w:right w:w="15" w:type="dxa"/>
            </w:tcMar>
            <w:vAlign w:val="bottom"/>
          </w:tcPr>
          <w:p w:rsidR="008C291E" w:rsidRDefault="008C291E">
            <w:pPr>
              <w:rPr>
                <w:rFonts w:ascii="宋体" w:cs="宋体"/>
              </w:rPr>
            </w:pPr>
            <w:r>
              <w:rPr>
                <w:rFonts w:ascii="宋体" w:hAnsi="宋体" w:cs="宋体"/>
              </w:rPr>
              <w:t>74.00</w:t>
            </w:r>
          </w:p>
        </w:tc>
      </w:tr>
      <w:tr w:rsidR="008C291E" w:rsidTr="0082077D">
        <w:trPr>
          <w:cantSplit/>
          <w:trHeight w:val="20"/>
          <w:jc w:val="center"/>
        </w:trPr>
        <w:tc>
          <w:tcPr>
            <w:tcW w:w="1440" w:type="dxa"/>
            <w:tcBorders>
              <w:top w:val="nil"/>
              <w:bottom w:val="double" w:sz="4" w:space="0" w:color="FF0000"/>
            </w:tcBorders>
            <w:shd w:val="pct10" w:color="auto" w:fill="0070C0"/>
            <w:tcMar>
              <w:top w:w="15" w:type="dxa"/>
              <w:left w:w="15" w:type="dxa"/>
              <w:bottom w:w="0" w:type="dxa"/>
              <w:right w:w="15" w:type="dxa"/>
            </w:tcMar>
            <w:vAlign w:val="center"/>
          </w:tcPr>
          <w:p w:rsidR="008C291E" w:rsidRDefault="008C291E">
            <w:pPr>
              <w:rPr>
                <w:rFonts w:ascii="宋体" w:cs="宋体"/>
              </w:rPr>
            </w:pPr>
            <w:r>
              <w:rPr>
                <w:rFonts w:ascii="宋体" w:hAnsi="宋体" w:cs="宋体"/>
              </w:rPr>
              <w:t>5</w:t>
            </w:r>
            <w:r>
              <w:rPr>
                <w:rFonts w:ascii="宋体" w:hAnsi="宋体" w:cs="宋体" w:hint="eastAsia"/>
              </w:rPr>
              <w:t>、色拉油</w:t>
            </w:r>
          </w:p>
        </w:tc>
        <w:tc>
          <w:tcPr>
            <w:tcW w:w="1440" w:type="dxa"/>
            <w:tcMar>
              <w:top w:w="15" w:type="dxa"/>
              <w:left w:w="15" w:type="dxa"/>
              <w:bottom w:w="0" w:type="dxa"/>
              <w:right w:w="15" w:type="dxa"/>
            </w:tcMar>
            <w:vAlign w:val="center"/>
          </w:tcPr>
          <w:p w:rsidR="008C291E" w:rsidRDefault="008C291E">
            <w:pPr>
              <w:rPr>
                <w:rFonts w:ascii="宋体" w:cs="宋体"/>
              </w:rPr>
            </w:pPr>
            <w:r>
              <w:rPr>
                <w:rFonts w:ascii="宋体" w:hAnsi="宋体" w:cs="宋体" w:hint="eastAsia"/>
              </w:rPr>
              <w:t>元</w:t>
            </w:r>
            <w:r>
              <w:rPr>
                <w:rFonts w:ascii="宋体" w:hAnsi="宋体" w:cs="宋体"/>
              </w:rPr>
              <w:t>/</w:t>
            </w:r>
            <w:smartTag w:uri="urn:schemas-microsoft-com:office:smarttags" w:element="chmetcnv">
              <w:smartTagPr>
                <w:attr w:name="UnitName" w:val="l"/>
                <w:attr w:name="SourceValue" w:val="5"/>
                <w:attr w:name="HasSpace" w:val="False"/>
                <w:attr w:name="Negative" w:val="False"/>
                <w:attr w:name="NumberType" w:val="1"/>
                <w:attr w:name="TCSC" w:val="0"/>
              </w:smartTagPr>
              <w:r>
                <w:rPr>
                  <w:rFonts w:ascii="宋体" w:hAnsi="宋体" w:cs="宋体"/>
                </w:rPr>
                <w:t>5L</w:t>
              </w:r>
            </w:smartTag>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43.30</w:t>
            </w:r>
          </w:p>
        </w:tc>
        <w:tc>
          <w:tcPr>
            <w:tcW w:w="1260" w:type="dxa"/>
            <w:noWrap/>
            <w:tcMar>
              <w:top w:w="15" w:type="dxa"/>
              <w:left w:w="15" w:type="dxa"/>
              <w:bottom w:w="0" w:type="dxa"/>
              <w:right w:w="15" w:type="dxa"/>
            </w:tcMar>
            <w:vAlign w:val="bottom"/>
          </w:tcPr>
          <w:p w:rsidR="008C291E" w:rsidRDefault="008C291E">
            <w:pPr>
              <w:rPr>
                <w:rFonts w:ascii="宋体" w:cs="宋体"/>
              </w:rPr>
            </w:pPr>
            <w:r>
              <w:rPr>
                <w:rFonts w:ascii="宋体" w:hAnsi="宋体" w:cs="宋体"/>
              </w:rPr>
              <w:t>36.80</w:t>
            </w:r>
          </w:p>
        </w:tc>
        <w:tc>
          <w:tcPr>
            <w:tcW w:w="1260" w:type="dxa"/>
            <w:tcMar>
              <w:top w:w="15" w:type="dxa"/>
              <w:left w:w="15" w:type="dxa"/>
              <w:bottom w:w="0" w:type="dxa"/>
              <w:right w:w="15" w:type="dxa"/>
            </w:tcMar>
            <w:vAlign w:val="bottom"/>
          </w:tcPr>
          <w:p w:rsidR="008C291E" w:rsidRDefault="008C291E">
            <w:pPr>
              <w:rPr>
                <w:rFonts w:ascii="宋体" w:cs="宋体"/>
              </w:rPr>
            </w:pPr>
            <w:r>
              <w:rPr>
                <w:rFonts w:ascii="宋体" w:hAnsi="宋体" w:cs="宋体"/>
              </w:rPr>
              <w:t>35.00</w:t>
            </w:r>
          </w:p>
        </w:tc>
      </w:tr>
    </w:tbl>
    <w:p w:rsidR="00CA6F15" w:rsidRDefault="00CA6F15">
      <w:pPr>
        <w:ind w:firstLine="420"/>
        <w:rPr>
          <w:rFonts w:ascii="宋体" w:cs="宋体"/>
        </w:rPr>
      </w:pPr>
      <w:bookmarkStart w:id="0" w:name="_GoBack"/>
      <w:bookmarkEnd w:id="0"/>
    </w:p>
    <w:sectPr w:rsidR="00CA6F15" w:rsidSect="00960838">
      <w:type w:val="continuous"/>
      <w:pgSz w:w="11906" w:h="16838" w:code="9"/>
      <w:pgMar w:top="2000" w:right="1800" w:bottom="2000" w:left="1800" w:header="851" w:footer="992" w:gutter="0"/>
      <w:pgNumType w:fmt="numberInDash" w:start="3"/>
      <w:cols w:space="425"/>
      <w:docGrid w:type="linesAndChars" w:linePitch="366" w:charSpace="-4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C1A" w:rsidRDefault="00155C1A">
      <w:r>
        <w:separator/>
      </w:r>
    </w:p>
  </w:endnote>
  <w:endnote w:type="continuationSeparator" w:id="0">
    <w:p w:rsidR="00155C1A" w:rsidRDefault="00155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838" w:rsidRDefault="00960838" w:rsidP="00384A06">
    <w:pPr>
      <w:pStyle w:val="a5"/>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separate"/>
    </w:r>
    <w:r w:rsidR="0082077D">
      <w:rPr>
        <w:rStyle w:val="a6"/>
        <w:noProof/>
      </w:rPr>
      <w:t>- 4 -</w:t>
    </w:r>
    <w:r>
      <w:rPr>
        <w:rStyle w:val="a6"/>
      </w:rPr>
      <w:fldChar w:fldCharType="end"/>
    </w:r>
  </w:p>
  <w:p w:rsidR="00960838" w:rsidRDefault="00960838" w:rsidP="00960838">
    <w:pPr>
      <w:pStyle w:val="a5"/>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838" w:rsidRDefault="00960838" w:rsidP="00384A06">
    <w:pPr>
      <w:pStyle w:val="a5"/>
      <w:framePr w:wrap="around" w:vAnchor="text" w:hAnchor="margin" w:xAlign="outside" w:y="1"/>
      <w:rPr>
        <w:rStyle w:val="a6"/>
      </w:rPr>
    </w:pPr>
    <w:r>
      <w:rPr>
        <w:rStyle w:val="a6"/>
      </w:rPr>
      <w:fldChar w:fldCharType="begin"/>
    </w:r>
    <w:r>
      <w:rPr>
        <w:rStyle w:val="a6"/>
      </w:rPr>
      <w:instrText xml:space="preserve">PAGE  </w:instrText>
    </w:r>
    <w:r>
      <w:rPr>
        <w:rStyle w:val="a6"/>
      </w:rPr>
      <w:fldChar w:fldCharType="separate"/>
    </w:r>
    <w:r w:rsidR="0082077D">
      <w:rPr>
        <w:rStyle w:val="a6"/>
        <w:noProof/>
      </w:rPr>
      <w:t>- 3 -</w:t>
    </w:r>
    <w:r>
      <w:rPr>
        <w:rStyle w:val="a6"/>
      </w:rPr>
      <w:fldChar w:fldCharType="end"/>
    </w:r>
  </w:p>
  <w:p w:rsidR="00960838" w:rsidRDefault="00960838" w:rsidP="00960838">
    <w:pPr>
      <w:pStyle w:val="a5"/>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C1A" w:rsidRDefault="00155C1A">
      <w:r>
        <w:separator/>
      </w:r>
    </w:p>
  </w:footnote>
  <w:footnote w:type="continuationSeparator" w:id="0">
    <w:p w:rsidR="00155C1A" w:rsidRDefault="00155C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04E8" w:rsidRPr="00960838" w:rsidRDefault="00960838">
    <w:pPr>
      <w:pStyle w:val="a4"/>
    </w:pPr>
    <w:r w:rsidRPr="00960838">
      <w:rPr>
        <w:rFonts w:hint="eastAsia"/>
      </w:rPr>
      <w:t>食品支出上涨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04E8" w:rsidRPr="00960838" w:rsidRDefault="00960838" w:rsidP="008C291E">
    <w:pPr>
      <w:pStyle w:val="a4"/>
      <w:pBdr>
        <w:bottom w:val="none" w:sz="0" w:space="0" w:color="auto"/>
      </w:pBdr>
    </w:pPr>
    <w:r w:rsidRPr="00960838">
      <w:rPr>
        <w:rFonts w:hint="eastAsia"/>
      </w:rPr>
      <w:t>粮油价格上升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4"/>
  <w:drawingGridVerticalSpacing w:val="183"/>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9E5"/>
    <w:rsid w:val="000E797E"/>
    <w:rsid w:val="00155C1A"/>
    <w:rsid w:val="003342BD"/>
    <w:rsid w:val="00384A06"/>
    <w:rsid w:val="004709E5"/>
    <w:rsid w:val="0075145F"/>
    <w:rsid w:val="0082077D"/>
    <w:rsid w:val="008C291E"/>
    <w:rsid w:val="008D5CF5"/>
    <w:rsid w:val="008E4B98"/>
    <w:rsid w:val="00960838"/>
    <w:rsid w:val="009622D1"/>
    <w:rsid w:val="00A004E8"/>
    <w:rsid w:val="00B903B1"/>
    <w:rsid w:val="00CA6F15"/>
    <w:rsid w:val="00D26B4D"/>
    <w:rsid w:val="00E30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Arial Unicode MS" w:eastAsia="Times New Roman" w:hAnsi="Arial Unicode MS" w:cs="Arial Unicode MS"/>
      <w:kern w:val="0"/>
      <w:sz w:val="24"/>
      <w:szCs w:val="24"/>
    </w:rPr>
  </w:style>
  <w:style w:type="paragraph" w:styleId="a4">
    <w:name w:val="header"/>
    <w:basedOn w:val="a"/>
    <w:rsid w:val="004709E5"/>
    <w:pPr>
      <w:pBdr>
        <w:bottom w:val="single" w:sz="6" w:space="1" w:color="auto"/>
      </w:pBdr>
      <w:tabs>
        <w:tab w:val="center" w:pos="4153"/>
        <w:tab w:val="right" w:pos="8306"/>
      </w:tabs>
      <w:snapToGrid w:val="0"/>
      <w:jc w:val="center"/>
    </w:pPr>
    <w:rPr>
      <w:sz w:val="18"/>
      <w:szCs w:val="18"/>
    </w:rPr>
  </w:style>
  <w:style w:type="paragraph" w:styleId="a5">
    <w:name w:val="footer"/>
    <w:basedOn w:val="a"/>
    <w:rsid w:val="004709E5"/>
    <w:pPr>
      <w:tabs>
        <w:tab w:val="center" w:pos="4153"/>
        <w:tab w:val="right" w:pos="8306"/>
      </w:tabs>
      <w:snapToGrid w:val="0"/>
      <w:jc w:val="left"/>
    </w:pPr>
    <w:rPr>
      <w:sz w:val="18"/>
      <w:szCs w:val="18"/>
    </w:rPr>
  </w:style>
  <w:style w:type="character" w:styleId="a6">
    <w:name w:val="page number"/>
    <w:basedOn w:val="a0"/>
    <w:rsid w:val="009608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Arial Unicode MS" w:eastAsia="Times New Roman" w:hAnsi="Arial Unicode MS" w:cs="Arial Unicode MS"/>
      <w:kern w:val="0"/>
      <w:sz w:val="24"/>
      <w:szCs w:val="24"/>
    </w:rPr>
  </w:style>
  <w:style w:type="paragraph" w:styleId="a4">
    <w:name w:val="header"/>
    <w:basedOn w:val="a"/>
    <w:rsid w:val="004709E5"/>
    <w:pPr>
      <w:pBdr>
        <w:bottom w:val="single" w:sz="6" w:space="1" w:color="auto"/>
      </w:pBdr>
      <w:tabs>
        <w:tab w:val="center" w:pos="4153"/>
        <w:tab w:val="right" w:pos="8306"/>
      </w:tabs>
      <w:snapToGrid w:val="0"/>
      <w:jc w:val="center"/>
    </w:pPr>
    <w:rPr>
      <w:sz w:val="18"/>
      <w:szCs w:val="18"/>
    </w:rPr>
  </w:style>
  <w:style w:type="paragraph" w:styleId="a5">
    <w:name w:val="footer"/>
    <w:basedOn w:val="a"/>
    <w:rsid w:val="004709E5"/>
    <w:pPr>
      <w:tabs>
        <w:tab w:val="center" w:pos="4153"/>
        <w:tab w:val="right" w:pos="8306"/>
      </w:tabs>
      <w:snapToGrid w:val="0"/>
      <w:jc w:val="left"/>
    </w:pPr>
    <w:rPr>
      <w:sz w:val="18"/>
      <w:szCs w:val="18"/>
    </w:rPr>
  </w:style>
  <w:style w:type="character" w:styleId="a6">
    <w:name w:val="page number"/>
    <w:basedOn w:val="a0"/>
    <w:rsid w:val="00960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1865</Characters>
  <Application>Microsoft Office Word</Application>
  <DocSecurity>0</DocSecurity>
  <Lines>15</Lines>
  <Paragraphs>4</Paragraphs>
  <ScaleCrop>false</ScaleCrop>
  <Company>ncppm</Company>
  <LinksUpToDate>false</LinksUpToDate>
  <CharactersWithSpaces>2188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全国粮油价格普遍上涨，此次“带头”涨价的主要是粮食、食用油等，一些超市5升桶装大豆色拉油均价从10月14日的36元，涨到了10月21日的41</dc:title>
  <dc:creator>nj</dc:creator>
  <cp:lastModifiedBy>wll</cp:lastModifiedBy>
  <cp:revision>3</cp:revision>
  <dcterms:created xsi:type="dcterms:W3CDTF">2019-09-02T03:45:00Z</dcterms:created>
  <dcterms:modified xsi:type="dcterms:W3CDTF">2019-09-02T15:00:00Z</dcterms:modified>
</cp:coreProperties>
</file>