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保护野生动物</w:t>
      </w:r>
    </w:p>
    <w:p>
      <w:r>
        <w:t>近年来，野生动物保护管理局通过组织开展野生动物执法检查专项行动，严厉打击各种野生动物资源违法犯罪行为。</w:t>
      </w:r>
    </w:p>
    <w:p>
      <w:r>
        <w:t>打击破坏野生动物资源违法犯罪行为取得明显成效。统计显示，今年，野生动物保护管理局系统共出动执法人员14.4万人次。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物种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灭绝时间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