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v:background id="_x0000_s1025" o:bwmode="white" o:targetscreensize="1024,768">
      <v:fill r:id="rId4" o:title="背景" recolor="t" type="frame"/>
    </v:background>
  </w:background>
  <w:body>
    <w:p w:rsidR="00ED5191" w:rsidRPr="00C1674C" w:rsidRDefault="00C1674C" w:rsidP="00C1674C">
      <w:pPr>
        <w:pBdr>
          <w:top w:val="single" w:sz="12" w:space="1" w:color="FF0000" w:shadow="1"/>
          <w:left w:val="single" w:sz="12" w:space="4" w:color="FF0000" w:shadow="1"/>
          <w:bottom w:val="single" w:sz="12" w:space="1" w:color="FF0000" w:shadow="1"/>
          <w:right w:val="single" w:sz="12" w:space="4" w:color="FF0000" w:shadow="1"/>
        </w:pBdr>
        <w:shd w:val="clear" w:color="auto" w:fill="DAEEF3" w:themeFill="accent5" w:themeFillTint="33"/>
        <w:spacing w:line="360" w:lineRule="auto"/>
        <w:ind w:firstLineChars="200" w:firstLine="420"/>
        <w:rPr>
          <w:rFonts w:ascii="华文新魏" w:eastAsia="华文新魏" w:hint="eastAsia"/>
          <w:szCs w:val="21"/>
        </w:rPr>
      </w:pPr>
      <w:r>
        <w:rPr>
          <w:noProof/>
        </w:rPr>
        <mc:AlternateContent>
          <mc:Choice Requires="wps">
            <w:drawing>
              <wp:anchor distT="0" distB="0" distL="114300" distR="114300" simplePos="0" relativeHeight="251661312" behindDoc="0" locked="0" layoutInCell="1" allowOverlap="1" wp14:anchorId="3B8303F0" wp14:editId="2C3AD37F">
                <wp:simplePos x="0" y="0"/>
                <wp:positionH relativeFrom="column">
                  <wp:align>center</wp:align>
                </wp:positionH>
                <wp:positionV relativeFrom="paragraph">
                  <wp:posOffset>1270</wp:posOffset>
                </wp:positionV>
                <wp:extent cx="1828800" cy="1828800"/>
                <wp:effectExtent l="0" t="0" r="0" b="7620"/>
                <wp:wrapTopAndBottom/>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C1674C" w:rsidRPr="00C1674C" w:rsidRDefault="00C1674C" w:rsidP="00C1674C">
                            <w:pPr>
                              <w:jc w:val="center"/>
                              <w:rPr>
                                <w:rFonts w:ascii="华文行楷" w:eastAsia="华文行楷" w:hint="eastAsia"/>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C1674C">
                              <w:rPr>
                                <w:rFonts w:ascii="华文行楷" w:eastAsia="华文行楷" w:hint="eastAsia"/>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疫情冲击下的中国就业市场：短期波动与长期展望</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0;margin-top:.1pt;width:2in;height:2in;z-index:251661312;visibility:visible;mso-wrap-style:non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5epNAIAAFYEAAAOAAAAZHJzL2Uyb0RvYy54bWysVM2O0zAQviPxDpbvNG1UoERNV2VXRUjV&#10;7kpdtGfXcZpItsey3SblAeANOHHhznP1ORg7SbcsnBAXZ/48npnvm8yvWiXJQVhXg87pZDSmRGgO&#10;Ra13Of30sHo1o8R5pgsmQYucHoWjV4uXL+aNyUQKFchCWIJJtMsak9PKe5MlieOVUMyNwAiNzhKs&#10;Yh5Vu0sKyxrMrmSSjsdvkgZsYSxw4RxabzonXcT8ZSm4vytLJzyROcXafDxtPLfhTBZzlu0sM1XN&#10;+zLYP1ShWK3x0XOqG+YZ2dv6j1Sq5hYclH7EQSVQljUXsQfsZjJ+1s2mYkbEXnA4zpzH5P5fWn57&#10;uLekLnKaUqKZQohO376evv88/fhC0jCexrgMozYG43z7HlqEebA7NIau29Kq8MV+CPpx0MfzcEXr&#10;CQ+XZulsNkYXR9+gYP7k6bqxzn8QoEgQcmoRvThUdlg734UOIeE1Datayoig1L8ZMGdnEZEC/e3Q&#10;SVdxkHy7bfv2tlAcsTsLHT2c4asaK1gz5++ZRT5g1chxf4dHKaHJKfQSJRXYz3+zh3iECb2UNMiv&#10;nGpcAErkR43wvZtMp4GOUZm+fpuiYi8920uP3qtrQAJPcJcMj2KI93IQSwvqERdhGd5EF9McX86p&#10;H8Rr33EeF4mL5TIGIQEN82u9MTykDgMM031oH5k1PQQe0buFgYcse4ZEFxtuOrPce8QjwhTG280U&#10;4Q0KkjcC3S9a2I5LPUY9/Q4WvwAAAP//AwBQSwMEFAAGAAgAAAAhAMWnA2PYAAAABQEAAA8AAABk&#10;cnMvZG93bnJldi54bWxMj8FOwzAQRO9I/QdrkXqjTq2CQhqnqgqcgcIHuPE2DonXUey2ga9n4QK3&#10;Gc1q5m25mXwvzjjGNpCG5SIDgVQH21Kj4f3t6SYHEZMha/pAqOETI2yq2VVpChsu9IrnfWoEl1As&#10;jAaX0lBIGWuH3sRFGJA4O4bRm8R2bKQdzYXLfS9Vlt1Jb1riBWcG3Dmsu/3Ja8gz/9x19+ol+tXX&#10;8tbtHsLj8KH1/HrarkEknNLfMfzgMzpUzHQIJ7JR9Br4kaRBgeBM5Tnbw69QIKtS/qevvgEAAP//&#10;AwBQSwECLQAUAAYACAAAACEAtoM4kv4AAADhAQAAEwAAAAAAAAAAAAAAAAAAAAAAW0NvbnRlbnRf&#10;VHlwZXNdLnhtbFBLAQItABQABgAIAAAAIQA4/SH/1gAAAJQBAAALAAAAAAAAAAAAAAAAAC8BAABf&#10;cmVscy8ucmVsc1BLAQItABQABgAIAAAAIQBHp5epNAIAAFYEAAAOAAAAAAAAAAAAAAAAAC4CAABk&#10;cnMvZTJvRG9jLnhtbFBLAQItABQABgAIAAAAIQDFpwNj2AAAAAUBAAAPAAAAAAAAAAAAAAAAAI4E&#10;AABkcnMvZG93bnJldi54bWxQSwUGAAAAAAQABADzAAAAkwUAAAAA&#10;" filled="f" stroked="f">
                <v:fill o:detectmouseclick="t"/>
                <v:textbox style="mso-fit-shape-to-text:t">
                  <w:txbxContent>
                    <w:p w:rsidR="00C1674C" w:rsidRPr="00C1674C" w:rsidRDefault="00C1674C" w:rsidP="00C1674C">
                      <w:pPr>
                        <w:jc w:val="center"/>
                        <w:rPr>
                          <w:rFonts w:ascii="华文行楷" w:eastAsia="华文行楷" w:hint="eastAsia"/>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C1674C">
                        <w:rPr>
                          <w:rFonts w:ascii="华文行楷" w:eastAsia="华文行楷" w:hint="eastAsia"/>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疫情冲击下的中国就业市场：短期波动与长期展望</w:t>
                      </w:r>
                    </w:p>
                  </w:txbxContent>
                </v:textbox>
                <w10:wrap type="topAndBottom"/>
              </v:shape>
            </w:pict>
          </mc:Fallback>
        </mc:AlternateContent>
      </w:r>
      <w:r>
        <w:rPr>
          <w:rFonts w:ascii="华文新魏" w:eastAsia="华文新魏" w:hint="eastAsia"/>
          <w:noProof/>
          <w:szCs w:val="21"/>
        </w:rPr>
        <mc:AlternateContent>
          <mc:Choice Requires="wps">
            <w:drawing>
              <wp:anchor distT="0" distB="0" distL="114300" distR="114300" simplePos="0" relativeHeight="251659264" behindDoc="1" locked="0" layoutInCell="1" allowOverlap="0" wp14:anchorId="0AE63097" wp14:editId="3BE2D963">
                <wp:simplePos x="0" y="0"/>
                <wp:positionH relativeFrom="column">
                  <wp:posOffset>1663065</wp:posOffset>
                </wp:positionH>
                <wp:positionV relativeFrom="paragraph">
                  <wp:posOffset>1047602</wp:posOffset>
                </wp:positionV>
                <wp:extent cx="1080000" cy="720000"/>
                <wp:effectExtent l="19050" t="19050" r="44450" b="118745"/>
                <wp:wrapTight wrapText="bothSides">
                  <wp:wrapPolygon edited="0">
                    <wp:start x="7242" y="-572"/>
                    <wp:lineTo x="-381" y="0"/>
                    <wp:lineTo x="-381" y="13726"/>
                    <wp:lineTo x="4955" y="24593"/>
                    <wp:lineTo x="5336" y="24593"/>
                    <wp:lineTo x="7624" y="24593"/>
                    <wp:lineTo x="8386" y="24593"/>
                    <wp:lineTo x="20202" y="18874"/>
                    <wp:lineTo x="20584" y="18302"/>
                    <wp:lineTo x="22108" y="10295"/>
                    <wp:lineTo x="22108" y="6291"/>
                    <wp:lineTo x="16772" y="0"/>
                    <wp:lineTo x="14485" y="-572"/>
                    <wp:lineTo x="7242" y="-572"/>
                  </wp:wrapPolygon>
                </wp:wrapTight>
                <wp:docPr id="1" name="椭圆形标注 1"/>
                <wp:cNvGraphicFramePr/>
                <a:graphic xmlns:a="http://schemas.openxmlformats.org/drawingml/2006/main">
                  <a:graphicData uri="http://schemas.microsoft.com/office/word/2010/wordprocessingShape">
                    <wps:wsp>
                      <wps:cNvSpPr/>
                      <wps:spPr>
                        <a:xfrm>
                          <a:off x="0" y="0"/>
                          <a:ext cx="1080000" cy="720000"/>
                        </a:xfrm>
                        <a:prstGeom prst="wedgeEllipseCallout">
                          <a:avLst/>
                        </a:prstGeom>
                      </wps:spPr>
                      <wps:style>
                        <a:lnRef idx="2">
                          <a:schemeClr val="dk1"/>
                        </a:lnRef>
                        <a:fillRef idx="1">
                          <a:schemeClr val="lt1"/>
                        </a:fillRef>
                        <a:effectRef idx="0">
                          <a:schemeClr val="dk1"/>
                        </a:effectRef>
                        <a:fontRef idx="minor">
                          <a:schemeClr val="dk1"/>
                        </a:fontRef>
                      </wps:style>
                      <wps:txbx>
                        <w:txbxContent>
                          <w:p w:rsidR="00C1674C" w:rsidRDefault="00C1674C" w:rsidP="00C1674C">
                            <w:pPr>
                              <w:jc w:val="center"/>
                            </w:pPr>
                            <w:r>
                              <w:rPr>
                                <w:rFonts w:hint="eastAsia"/>
                              </w:rPr>
                              <w:t>就业情况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椭圆形标注 1" o:spid="_x0000_s1027" type="#_x0000_t63" style="position:absolute;left:0;text-align:left;margin-left:130.95pt;margin-top:82.5pt;width:85.05pt;height:5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IFjiQIAADEFAAAOAAAAZHJzL2Uyb0RvYy54bWysVM1uEzEQviPxDpbvdDdVgRJ1U0UpRUhV&#10;W9Ginh2vnVjYHmM72Q0PAC/BASEOXDhx5nHa52Ds3WyrUnFA7ME79sw3np9vfHDYGk3WwgcFtqKj&#10;nZISYTnUyi4q+vby+Mk+JSEyWzMNVlR0IwI9nDx+dNC4sdiFJehaeIJObBg3rqLLGN24KAJfCsPC&#10;DjhhUSnBGxZx6xdF7VmD3o0udsvyWdGAr50HLkLA06NOSSfZv5SCxzMpg4hEVxRji3n1eZ2ntZgc&#10;sPHCM7dUvA+D/UMUhimLlw6ujlhkZOXVH66M4h4CyLjDwRQgpeIi54DZjMp72VwsmRM5FyxOcEOZ&#10;wv9zy0/X556oGntHiWUGW3Tz7cf154/Xv77efPl08/M7GaUiNS6M0fbCnft+F1BMGbfSm/THXEib&#10;C7sZCivaSDgejsr9Ej9KOOqeY99QRjfFLdr5EF8JMCQJFW1EvRAvtVYuiBnTGlYxl5etT0LskFsE&#10;uknBdeFkKW60SBFp+0ZIzA0D2M3ozCox056sGfKhfpdTwyiyZYJIpfUAGj0E0nEL6m0TTGSmDcDy&#10;IeDtbYN1vhFsHIBGWfB/B8vOfpt1l2tKO7bztm9k36E51BtsroeO9cHxY4XVPWEhnjOPNMeG4OjG&#10;M1ykhqai0EuULMF/eOg82SP7UEtJg2NT0fB+xbygRL+2yMsXo729NGd5s/cUe02Jv6uZ39XYlZkB&#10;dgK5h9FlMdlHvRWlB3OFEz5Nt6KKWY53V5RHv93MYjfO+EZwMZ1mM5wtx+KJvXA8OU91TnS5bK+Y&#10;dz3FIpLzFLYjxsb3qNXZJqSF6SqCVJl3qdJdXfsO4FxmIvdvSBr8u/tsdfvSTX4DAAD//wMAUEsD&#10;BBQABgAIAAAAIQDjZQ2M4AAAAAsBAAAPAAAAZHJzL2Rvd25yZXYueG1sTI/BTsMwEETvSPyDtUhc&#10;UOs0LaGEOBUqpcdKpL1wc+NtYhGvo9htw9+znOC2oxnNvilWo+vEBYdgPSmYTRMQSLU3lhoFh/37&#10;ZAkiRE1Gd55QwTcGWJW3N4XOjb/SB16q2AguoZBrBW2MfS5lqFt0Okx9j8TeyQ9OR5ZDI82gr1zu&#10;OpkmSSadtsQfWt3jusX6qzo7BW8PcZds3Gm+2aXbz+26rxq7t0rd342vLyAijvEvDL/4jA4lMx39&#10;mUwQnYI0mz1zlI3skUdxYjFP+Tiy9bRcgCwL+X9D+QMAAP//AwBQSwECLQAUAAYACAAAACEAtoM4&#10;kv4AAADhAQAAEwAAAAAAAAAAAAAAAAAAAAAAW0NvbnRlbnRfVHlwZXNdLnhtbFBLAQItABQABgAI&#10;AAAAIQA4/SH/1gAAAJQBAAALAAAAAAAAAAAAAAAAAC8BAABfcmVscy8ucmVsc1BLAQItABQABgAI&#10;AAAAIQBK4IFjiQIAADEFAAAOAAAAAAAAAAAAAAAAAC4CAABkcnMvZTJvRG9jLnhtbFBLAQItABQA&#10;BgAIAAAAIQDjZQ2M4AAAAAsBAAAPAAAAAAAAAAAAAAAAAOMEAABkcnMvZG93bnJldi54bWxQSwUG&#10;AAAAAAQABADzAAAA8AUAAAAA&#10;" o:allowoverlap="f" adj="6300,24300" fillcolor="white [3201]" strokecolor="black [3200]" strokeweight="2pt">
                <v:textbox>
                  <w:txbxContent>
                    <w:p w:rsidR="00C1674C" w:rsidRDefault="00C1674C" w:rsidP="00C1674C">
                      <w:pPr>
                        <w:jc w:val="center"/>
                      </w:pPr>
                      <w:r>
                        <w:rPr>
                          <w:rFonts w:hint="eastAsia"/>
                        </w:rPr>
                        <w:t>就业情况</w:t>
                      </w:r>
                    </w:p>
                  </w:txbxContent>
                </v:textbox>
                <w10:wrap type="tight"/>
              </v:shape>
            </w:pict>
          </mc:Fallback>
        </mc:AlternateContent>
      </w:r>
      <w:r w:rsidR="00ED5191" w:rsidRPr="00C1674C">
        <w:rPr>
          <w:rFonts w:ascii="华文新魏" w:eastAsia="华文新魏" w:hint="eastAsia"/>
          <w:szCs w:val="21"/>
        </w:rPr>
        <w:t>2020年是一个特殊时期，就业市场经历了短期明显波动和变化。一季度伴随着新冠疫情这一外部重大事件的冲击，国民生产总值（GDP）首次出现下降，城镇调查失业率上升，就业市场景气指数走低。二季度以来，“新冠肺炎”疫情得到有效控制，经济恢复增长。在国家加大宏观调控，出台了各项应出尽出的</w:t>
      </w:r>
      <w:proofErr w:type="gramStart"/>
      <w:r w:rsidR="00ED5191" w:rsidRPr="00C1674C">
        <w:rPr>
          <w:rFonts w:ascii="华文新魏" w:eastAsia="华文新魏" w:hint="eastAsia"/>
          <w:szCs w:val="21"/>
        </w:rPr>
        <w:t>稳企业</w:t>
      </w:r>
      <w:proofErr w:type="gramEnd"/>
      <w:r w:rsidR="00ED5191" w:rsidRPr="00C1674C">
        <w:rPr>
          <w:rFonts w:ascii="华文新魏" w:eastAsia="华文新魏" w:hint="eastAsia"/>
          <w:szCs w:val="21"/>
        </w:rPr>
        <w:t>和保就业政策之后，城镇调查失业率开始下降，就业市场景气指数见底回升。从长期来看，有必要继续及时发布和深入解读劳动力调查等各类数据，提高对就业市场景气分析的科学性和重要性认识，在关注经济增长、创造更多就业岗位的同时，加强就业结构和就业质量的监测和分析，为落实“稳就业”长期战略提供支持。</w:t>
      </w:r>
    </w:p>
    <w:p w:rsidR="00ED5191" w:rsidRPr="00C1674C" w:rsidRDefault="00ED5191" w:rsidP="00C1674C">
      <w:pPr>
        <w:pStyle w:val="2"/>
        <w:rPr>
          <w:rFonts w:hint="eastAsia"/>
        </w:rPr>
      </w:pPr>
      <w:r w:rsidRPr="00C1674C">
        <w:rPr>
          <w:rFonts w:hint="eastAsia"/>
        </w:rPr>
        <w:t>一、一季度受疫情冲击，就业市场景气度明显下降</w:t>
      </w:r>
    </w:p>
    <w:p w:rsidR="00ED5191" w:rsidRPr="00C1674C" w:rsidRDefault="00ED5191" w:rsidP="00C1674C">
      <w:pPr>
        <w:spacing w:line="360" w:lineRule="auto"/>
        <w:ind w:firstLineChars="200" w:firstLine="420"/>
        <w:rPr>
          <w:rFonts w:ascii="华文新魏" w:eastAsia="华文新魏" w:hint="eastAsia"/>
          <w:szCs w:val="21"/>
        </w:rPr>
      </w:pPr>
      <w:r w:rsidRPr="00C1674C">
        <w:rPr>
          <w:rFonts w:ascii="华文新魏" w:eastAsia="华文新魏" w:hint="eastAsia"/>
          <w:szCs w:val="21"/>
        </w:rPr>
        <w:t>从国家统计局公布的数据看，受新冠肺炎疫情的冲击，一季度各项宏观经济指标，以及就业市场各项指标走势均不理想。其中，GDP下降6.8%，城镇调查失业率从1月份的5.3%陡升至2月份的6.2%，</w:t>
      </w:r>
      <w:proofErr w:type="gramStart"/>
      <w:r w:rsidRPr="00C1674C">
        <w:rPr>
          <w:rFonts w:ascii="华文新魏" w:eastAsia="华文新魏" w:hint="eastAsia"/>
          <w:szCs w:val="21"/>
        </w:rPr>
        <w:t>创数据</w:t>
      </w:r>
      <w:proofErr w:type="gramEnd"/>
      <w:r w:rsidRPr="00C1674C">
        <w:rPr>
          <w:rFonts w:ascii="华文新魏" w:eastAsia="华文新魏" w:hint="eastAsia"/>
          <w:szCs w:val="21"/>
        </w:rPr>
        <w:t>发布以来最大升幅，3月份仍维持在5.9%的高位水平。较之去年同期1月份5.1%，2月份5.3%，3月份5.2%上升明显。另外，反映就业充分程度，以及就业质量的一些指标也变差。比如，企业工时从1月份46.7小时，下降为2月份的40.2小时、3月份44.8小时；就业人员</w:t>
      </w:r>
      <w:proofErr w:type="gramStart"/>
      <w:r w:rsidRPr="00C1674C">
        <w:rPr>
          <w:rFonts w:ascii="华文新魏" w:eastAsia="华文新魏" w:hint="eastAsia"/>
          <w:szCs w:val="21"/>
        </w:rPr>
        <w:t>在职未</w:t>
      </w:r>
      <w:proofErr w:type="gramEnd"/>
      <w:r w:rsidRPr="00C1674C">
        <w:rPr>
          <w:rFonts w:ascii="华文新魏" w:eastAsia="华文新魏" w:hint="eastAsia"/>
          <w:szCs w:val="21"/>
        </w:rPr>
        <w:t>上班比例，2月份急剧上升至49%，3月份有所下降，但仍在18.3%的高位。受疫情影响，6%的就业者退出劳动力市场，就业总量下降。重点群体的就业状况也趋于恶化，外出务工的农民工群体由2019年底的1.7亿降低到2020年2月底的1.2亿，16-24岁的青年失业率达到13%左右的高位。</w:t>
      </w:r>
    </w:p>
    <w:p w:rsidR="00ED5191" w:rsidRPr="00C1674C" w:rsidRDefault="00ED5191" w:rsidP="00C1674C">
      <w:pPr>
        <w:pStyle w:val="2"/>
        <w:rPr>
          <w:rFonts w:hint="eastAsia"/>
        </w:rPr>
      </w:pPr>
      <w:r w:rsidRPr="00C1674C">
        <w:rPr>
          <w:rFonts w:hint="eastAsia"/>
        </w:rPr>
        <w:lastRenderedPageBreak/>
        <w:t>二、“保就业”政策力度空前，二季度以来景气度见底回升</w:t>
      </w:r>
    </w:p>
    <w:p w:rsidR="00ED5191" w:rsidRPr="00C1674C" w:rsidRDefault="00ED5191" w:rsidP="00C1674C">
      <w:pPr>
        <w:spacing w:line="360" w:lineRule="auto"/>
        <w:ind w:firstLineChars="200" w:firstLine="420"/>
        <w:rPr>
          <w:rFonts w:ascii="华文新魏" w:eastAsia="华文新魏" w:hint="eastAsia"/>
          <w:szCs w:val="21"/>
        </w:rPr>
      </w:pPr>
      <w:r w:rsidRPr="00C1674C">
        <w:rPr>
          <w:rFonts w:ascii="华文新魏" w:eastAsia="华文新魏" w:hint="eastAsia"/>
          <w:szCs w:val="21"/>
        </w:rPr>
        <w:t>二季度以来，国家空前加大了“保就业”政策的实施力度，提出各项政策要应出尽出，这对就业市场产生了积极影响，且效果显著。从国家统计局公布的数据看，各项宏观经济指标，以及就业市场的各项指标都呈现出见底回升的态势。其中，二季度GDP恢复正增长，达到3.2%，城镇调查失业率4-8月份不断降低，分别为6.0%、5.9%、5.7%、5.7%和5.6%。企业周工作时间也从4月份的44.3小时，进一步增加到5月份的46.1小时，6-8月达到46.8小时，且已超过2019年6月的45.7小时。就业人员</w:t>
      </w:r>
      <w:proofErr w:type="gramStart"/>
      <w:r w:rsidRPr="00C1674C">
        <w:rPr>
          <w:rFonts w:ascii="华文新魏" w:eastAsia="华文新魏" w:hint="eastAsia"/>
          <w:szCs w:val="21"/>
        </w:rPr>
        <w:t>在职未</w:t>
      </w:r>
      <w:proofErr w:type="gramEnd"/>
      <w:r w:rsidRPr="00C1674C">
        <w:rPr>
          <w:rFonts w:ascii="华文新魏" w:eastAsia="华文新魏" w:hint="eastAsia"/>
          <w:szCs w:val="21"/>
        </w:rPr>
        <w:t>上班比例，4月份大幅下降至3.5%，6月份以后继续下降至0.8%的低位，已恢复常态。特别是，农民工群体的就业状况有了明显改善。至二季度末，外出务工农村劳动力总量为1.78亿，已基本恢复到疫情爆发前的水平。至6月底就业人口持续增长，不仅达到，且已超过1月份的就业水平和规模。进城农民工的失业率也从7月份的5.7%降至8月份的5.4%。</w:t>
      </w:r>
    </w:p>
    <w:p w:rsidR="00ED5191" w:rsidRPr="00C1674C" w:rsidRDefault="00ED5191" w:rsidP="00C1674C">
      <w:pPr>
        <w:pStyle w:val="2"/>
        <w:rPr>
          <w:rFonts w:hint="eastAsia"/>
        </w:rPr>
      </w:pPr>
      <w:r w:rsidRPr="00C1674C">
        <w:rPr>
          <w:rFonts w:hint="eastAsia"/>
        </w:rPr>
        <w:t>三、加强就业市场科学监测和分析，为落实“稳就业”长期战略提供支持</w:t>
      </w:r>
    </w:p>
    <w:p w:rsidR="00ED5191" w:rsidRPr="00C1674C" w:rsidRDefault="00ED5191" w:rsidP="00C1674C">
      <w:pPr>
        <w:spacing w:line="360" w:lineRule="auto"/>
        <w:ind w:firstLineChars="200" w:firstLine="420"/>
        <w:rPr>
          <w:rFonts w:ascii="华文新魏" w:eastAsia="华文新魏" w:hint="eastAsia"/>
          <w:szCs w:val="21"/>
        </w:rPr>
      </w:pPr>
      <w:r w:rsidRPr="00C1674C">
        <w:rPr>
          <w:rFonts w:ascii="华文新魏" w:eastAsia="华文新魏" w:hint="eastAsia"/>
          <w:szCs w:val="21"/>
        </w:rPr>
        <w:t>多年来我国的就业工作取得了世界公认的成就，在国际竞争力的多次评价中，国内经济、劳动力市场，特别是就业一直名列前茅。尽管受新冠肺炎疫情影响，包括国内外大环境不确定因素增多等，我国就业市场面临一些新的挑战和问题，但影响我国就业市场的一些有利因素仍将长期存在：诸如劳动力供给减少，就业压力总体减缓；服务业成为拉动就业主力军，就业创造弹性增加；新经济和新业</w:t>
      </w:r>
      <w:proofErr w:type="gramStart"/>
      <w:r w:rsidRPr="00C1674C">
        <w:rPr>
          <w:rFonts w:ascii="华文新魏" w:eastAsia="华文新魏" w:hint="eastAsia"/>
          <w:szCs w:val="21"/>
        </w:rPr>
        <w:t>态不断</w:t>
      </w:r>
      <w:proofErr w:type="gramEnd"/>
      <w:r w:rsidRPr="00C1674C">
        <w:rPr>
          <w:rFonts w:ascii="华文新魏" w:eastAsia="华文新魏" w:hint="eastAsia"/>
          <w:szCs w:val="21"/>
        </w:rPr>
        <w:t>发展，灵活就业潜力巨大等。这些有利因素将会对劳动力市场产生持久、积极的作用。</w:t>
      </w:r>
      <w:r w:rsidRPr="00C1674C">
        <w:rPr>
          <w:rFonts w:ascii="华文新魏" w:eastAsia="华文新魏" w:hint="eastAsia"/>
          <w:szCs w:val="21"/>
        </w:rPr>
        <w:lastRenderedPageBreak/>
        <w:t>因此，我们应正确认识当前和今后一段时间就业环境变化造成的挑战和暂时性困难，要看到影响我国就业市场的这些有利因素，坚定对“稳就业”和“保就业”的工作信心。同时，我们要继续加强就业市场科学监测和分析，为落实“稳就业”长期战略提供支持。</w:t>
      </w:r>
    </w:p>
    <w:p w:rsidR="00735927" w:rsidRDefault="00735927" w:rsidP="00735927">
      <w:pPr>
        <w:pStyle w:val="a7"/>
        <w:keepNext/>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2010</w:t>
      </w:r>
      <w:r>
        <w:rPr>
          <w:rFonts w:hint="eastAsia"/>
        </w:rPr>
        <w:t>年</w:t>
      </w:r>
      <w:r>
        <w:rPr>
          <w:rFonts w:hint="eastAsia"/>
        </w:rPr>
        <w:t>-2020</w:t>
      </w:r>
      <w:r>
        <w:rPr>
          <w:rFonts w:hint="eastAsia"/>
        </w:rPr>
        <w:t>年同比增长</w:t>
      </w:r>
      <w:bookmarkStart w:id="0" w:name="_GoBack"/>
      <w:bookmarkEnd w:id="0"/>
      <w:r>
        <w:rPr>
          <w:rFonts w:hint="eastAsia"/>
        </w:rPr>
        <w:t>表</w:t>
      </w:r>
    </w:p>
    <w:tbl>
      <w:tblPr>
        <w:tblStyle w:val="a6"/>
        <w:tblW w:w="0" w:type="auto"/>
        <w:jc w:val="center"/>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696"/>
        <w:gridCol w:w="3271"/>
        <w:gridCol w:w="1365"/>
        <w:gridCol w:w="2425"/>
      </w:tblGrid>
      <w:tr w:rsidR="00735927" w:rsidRPr="00735927" w:rsidTr="00735927">
        <w:trPr>
          <w:jc w:val="center"/>
        </w:trPr>
        <w:tc>
          <w:tcPr>
            <w:tcW w:w="0" w:type="auto"/>
            <w:tcBorders>
              <w:bottom w:val="double" w:sz="12" w:space="0" w:color="7030A0"/>
            </w:tcBorders>
            <w:shd w:val="clear" w:color="auto" w:fill="0070C0"/>
            <w:vAlign w:val="center"/>
          </w:tcPr>
          <w:p w:rsidR="00405F8A" w:rsidRPr="00735927" w:rsidRDefault="00405F8A" w:rsidP="00735927">
            <w:pPr>
              <w:jc w:val="center"/>
              <w:rPr>
                <w:rFonts w:ascii="黑体" w:eastAsia="黑体" w:hAnsi="黑体" w:hint="eastAsia"/>
                <w:sz w:val="24"/>
                <w:szCs w:val="24"/>
              </w:rPr>
            </w:pPr>
            <w:r w:rsidRPr="00735927">
              <w:rPr>
                <w:rFonts w:ascii="黑体" w:eastAsia="黑体" w:hAnsi="黑体" w:hint="eastAsia"/>
                <w:sz w:val="24"/>
                <w:szCs w:val="24"/>
              </w:rPr>
              <w:t>年份</w:t>
            </w:r>
          </w:p>
        </w:tc>
        <w:tc>
          <w:tcPr>
            <w:tcW w:w="0" w:type="auto"/>
            <w:shd w:val="clear" w:color="auto" w:fill="0070C0"/>
            <w:vAlign w:val="center"/>
          </w:tcPr>
          <w:p w:rsidR="00405F8A" w:rsidRPr="00735927" w:rsidRDefault="00405F8A" w:rsidP="00735927">
            <w:pPr>
              <w:jc w:val="center"/>
              <w:rPr>
                <w:rFonts w:ascii="黑体" w:eastAsia="黑体" w:hAnsi="黑体" w:hint="eastAsia"/>
                <w:sz w:val="24"/>
                <w:szCs w:val="24"/>
              </w:rPr>
            </w:pPr>
            <w:r w:rsidRPr="00735927">
              <w:rPr>
                <w:rFonts w:ascii="黑体" w:eastAsia="黑体" w:hAnsi="黑体" w:hint="eastAsia"/>
                <w:sz w:val="24"/>
                <w:szCs w:val="24"/>
              </w:rPr>
              <w:t>全国高等学校毕业生数（万人）</w:t>
            </w:r>
          </w:p>
        </w:tc>
        <w:tc>
          <w:tcPr>
            <w:tcW w:w="0" w:type="auto"/>
            <w:shd w:val="clear" w:color="auto" w:fill="0070C0"/>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hint="eastAsia"/>
                <w:sz w:val="24"/>
                <w:szCs w:val="24"/>
              </w:rPr>
              <w:t>同比增长率</w:t>
            </w:r>
          </w:p>
        </w:tc>
        <w:tc>
          <w:tcPr>
            <w:tcW w:w="0" w:type="auto"/>
            <w:shd w:val="clear" w:color="auto" w:fill="0070C0"/>
            <w:vAlign w:val="center"/>
          </w:tcPr>
          <w:p w:rsidR="00405F8A" w:rsidRPr="00735927" w:rsidRDefault="00405F8A" w:rsidP="00735927">
            <w:pPr>
              <w:jc w:val="center"/>
              <w:rPr>
                <w:rFonts w:ascii="黑体" w:eastAsia="黑体" w:hAnsi="黑体" w:hint="eastAsia"/>
                <w:sz w:val="24"/>
                <w:szCs w:val="24"/>
              </w:rPr>
            </w:pPr>
            <w:r w:rsidRPr="00735927">
              <w:rPr>
                <w:rFonts w:ascii="黑体" w:eastAsia="黑体" w:hAnsi="黑体" w:hint="eastAsia"/>
                <w:sz w:val="24"/>
                <w:szCs w:val="24"/>
              </w:rPr>
              <w:t>同比增长人数（万人）</w:t>
            </w:r>
          </w:p>
        </w:tc>
      </w:tr>
      <w:tr w:rsidR="00735927" w:rsidRPr="00735927" w:rsidTr="00735927">
        <w:trPr>
          <w:jc w:val="center"/>
        </w:trPr>
        <w:tc>
          <w:tcPr>
            <w:tcW w:w="0" w:type="auto"/>
            <w:tcBorders>
              <w:top w:val="double" w:sz="12" w:space="0" w:color="7030A0"/>
            </w:tcBorders>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2010</w:t>
            </w:r>
          </w:p>
        </w:tc>
        <w:tc>
          <w:tcPr>
            <w:tcW w:w="0" w:type="auto"/>
            <w:tcBorders>
              <w:top w:val="double" w:sz="12" w:space="0" w:color="7030A0"/>
            </w:tcBorders>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575</w:t>
            </w:r>
          </w:p>
        </w:tc>
        <w:tc>
          <w:tcPr>
            <w:tcW w:w="0" w:type="auto"/>
            <w:tcBorders>
              <w:top w:val="double" w:sz="12" w:space="0" w:color="7030A0"/>
            </w:tcBorders>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8.30%</w:t>
            </w:r>
          </w:p>
        </w:tc>
        <w:tc>
          <w:tcPr>
            <w:tcW w:w="0" w:type="auto"/>
            <w:tcBorders>
              <w:top w:val="double" w:sz="12" w:space="0" w:color="7030A0"/>
            </w:tcBorders>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fldChar w:fldCharType="begin"/>
            </w:r>
            <w:r w:rsidRPr="00735927">
              <w:rPr>
                <w:rFonts w:ascii="黑体" w:eastAsia="黑体" w:hAnsi="黑体"/>
                <w:sz w:val="24"/>
                <w:szCs w:val="24"/>
              </w:rPr>
              <w:instrText xml:space="preserve"> =PRODUCT(b2,c2) \# "0.00" </w:instrText>
            </w:r>
            <w:r w:rsidRPr="00735927">
              <w:rPr>
                <w:rFonts w:ascii="黑体" w:eastAsia="黑体" w:hAnsi="黑体"/>
                <w:sz w:val="24"/>
                <w:szCs w:val="24"/>
              </w:rPr>
              <w:fldChar w:fldCharType="separate"/>
            </w:r>
            <w:r w:rsidRPr="00735927">
              <w:rPr>
                <w:rFonts w:ascii="黑体" w:eastAsia="黑体" w:hAnsi="黑体"/>
                <w:noProof/>
                <w:sz w:val="24"/>
                <w:szCs w:val="24"/>
              </w:rPr>
              <w:t>47.73</w:t>
            </w:r>
            <w:r w:rsidRPr="00735927">
              <w:rPr>
                <w:rFonts w:ascii="黑体" w:eastAsia="黑体" w:hAnsi="黑体"/>
                <w:sz w:val="24"/>
                <w:szCs w:val="24"/>
              </w:rPr>
              <w:fldChar w:fldCharType="end"/>
            </w:r>
          </w:p>
        </w:tc>
      </w:tr>
      <w:tr w:rsidR="00405F8A" w:rsidRPr="00735927" w:rsidTr="00735927">
        <w:trPr>
          <w:jc w:val="center"/>
        </w:trPr>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2011</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608</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5.70%</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fldChar w:fldCharType="begin"/>
            </w:r>
            <w:r w:rsidRPr="00735927">
              <w:rPr>
                <w:rFonts w:ascii="黑体" w:eastAsia="黑体" w:hAnsi="黑体"/>
                <w:sz w:val="24"/>
                <w:szCs w:val="24"/>
              </w:rPr>
              <w:instrText xml:space="preserve"> =PRODUCT(b3,c3) \# "0.00" </w:instrText>
            </w:r>
            <w:r w:rsidRPr="00735927">
              <w:rPr>
                <w:rFonts w:ascii="黑体" w:eastAsia="黑体" w:hAnsi="黑体"/>
                <w:sz w:val="24"/>
                <w:szCs w:val="24"/>
              </w:rPr>
              <w:fldChar w:fldCharType="separate"/>
            </w:r>
            <w:r w:rsidRPr="00735927">
              <w:rPr>
                <w:rFonts w:ascii="黑体" w:eastAsia="黑体" w:hAnsi="黑体"/>
                <w:noProof/>
                <w:sz w:val="24"/>
                <w:szCs w:val="24"/>
              </w:rPr>
              <w:t>34.66</w:t>
            </w:r>
            <w:r w:rsidRPr="00735927">
              <w:rPr>
                <w:rFonts w:ascii="黑体" w:eastAsia="黑体" w:hAnsi="黑体"/>
                <w:sz w:val="24"/>
                <w:szCs w:val="24"/>
              </w:rPr>
              <w:fldChar w:fldCharType="end"/>
            </w:r>
          </w:p>
        </w:tc>
      </w:tr>
      <w:tr w:rsidR="00405F8A" w:rsidRPr="00735927" w:rsidTr="00735927">
        <w:trPr>
          <w:jc w:val="center"/>
        </w:trPr>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2012</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625</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2.70%</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fldChar w:fldCharType="begin"/>
            </w:r>
            <w:r w:rsidRPr="00735927">
              <w:rPr>
                <w:rFonts w:ascii="黑体" w:eastAsia="黑体" w:hAnsi="黑体"/>
                <w:sz w:val="24"/>
                <w:szCs w:val="24"/>
              </w:rPr>
              <w:instrText xml:space="preserve"> =PRODUCT(b4,c4) \# "0.00" </w:instrText>
            </w:r>
            <w:r w:rsidRPr="00735927">
              <w:rPr>
                <w:rFonts w:ascii="黑体" w:eastAsia="黑体" w:hAnsi="黑体"/>
                <w:sz w:val="24"/>
                <w:szCs w:val="24"/>
              </w:rPr>
              <w:fldChar w:fldCharType="separate"/>
            </w:r>
            <w:r w:rsidRPr="00735927">
              <w:rPr>
                <w:rFonts w:ascii="黑体" w:eastAsia="黑体" w:hAnsi="黑体"/>
                <w:noProof/>
                <w:sz w:val="24"/>
                <w:szCs w:val="24"/>
              </w:rPr>
              <w:t>16.88</w:t>
            </w:r>
            <w:r w:rsidRPr="00735927">
              <w:rPr>
                <w:rFonts w:ascii="黑体" w:eastAsia="黑体" w:hAnsi="黑体"/>
                <w:sz w:val="24"/>
                <w:szCs w:val="24"/>
              </w:rPr>
              <w:fldChar w:fldCharType="end"/>
            </w:r>
          </w:p>
        </w:tc>
      </w:tr>
      <w:tr w:rsidR="00405F8A" w:rsidRPr="00735927" w:rsidTr="00735927">
        <w:trPr>
          <w:jc w:val="center"/>
        </w:trPr>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2013</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699</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11.90%</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fldChar w:fldCharType="begin"/>
            </w:r>
            <w:r w:rsidRPr="00735927">
              <w:rPr>
                <w:rFonts w:ascii="黑体" w:eastAsia="黑体" w:hAnsi="黑体"/>
                <w:sz w:val="24"/>
                <w:szCs w:val="24"/>
              </w:rPr>
              <w:instrText xml:space="preserve"> =PRODUCT(b5,c5) \# "0.00" </w:instrText>
            </w:r>
            <w:r w:rsidRPr="00735927">
              <w:rPr>
                <w:rFonts w:ascii="黑体" w:eastAsia="黑体" w:hAnsi="黑体"/>
                <w:sz w:val="24"/>
                <w:szCs w:val="24"/>
              </w:rPr>
              <w:fldChar w:fldCharType="separate"/>
            </w:r>
            <w:r w:rsidRPr="00735927">
              <w:rPr>
                <w:rFonts w:ascii="黑体" w:eastAsia="黑体" w:hAnsi="黑体"/>
                <w:noProof/>
                <w:sz w:val="24"/>
                <w:szCs w:val="24"/>
              </w:rPr>
              <w:t>83.18</w:t>
            </w:r>
            <w:r w:rsidRPr="00735927">
              <w:rPr>
                <w:rFonts w:ascii="黑体" w:eastAsia="黑体" w:hAnsi="黑体"/>
                <w:sz w:val="24"/>
                <w:szCs w:val="24"/>
              </w:rPr>
              <w:fldChar w:fldCharType="end"/>
            </w:r>
          </w:p>
        </w:tc>
      </w:tr>
      <w:tr w:rsidR="00405F8A" w:rsidRPr="00735927" w:rsidTr="00735927">
        <w:trPr>
          <w:jc w:val="center"/>
        </w:trPr>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2014</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727</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4%</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fldChar w:fldCharType="begin"/>
            </w:r>
            <w:r w:rsidRPr="00735927">
              <w:rPr>
                <w:rFonts w:ascii="黑体" w:eastAsia="黑体" w:hAnsi="黑体"/>
                <w:sz w:val="24"/>
                <w:szCs w:val="24"/>
              </w:rPr>
              <w:instrText xml:space="preserve"> =PRODUCT(b6,c6) \# "0.00" </w:instrText>
            </w:r>
            <w:r w:rsidRPr="00735927">
              <w:rPr>
                <w:rFonts w:ascii="黑体" w:eastAsia="黑体" w:hAnsi="黑体"/>
                <w:sz w:val="24"/>
                <w:szCs w:val="24"/>
              </w:rPr>
              <w:fldChar w:fldCharType="separate"/>
            </w:r>
            <w:r w:rsidRPr="00735927">
              <w:rPr>
                <w:rFonts w:ascii="黑体" w:eastAsia="黑体" w:hAnsi="黑体"/>
                <w:noProof/>
                <w:sz w:val="24"/>
                <w:szCs w:val="24"/>
              </w:rPr>
              <w:t>29.08</w:t>
            </w:r>
            <w:r w:rsidRPr="00735927">
              <w:rPr>
                <w:rFonts w:ascii="黑体" w:eastAsia="黑体" w:hAnsi="黑体"/>
                <w:sz w:val="24"/>
                <w:szCs w:val="24"/>
              </w:rPr>
              <w:fldChar w:fldCharType="end"/>
            </w:r>
          </w:p>
        </w:tc>
      </w:tr>
      <w:tr w:rsidR="00405F8A" w:rsidRPr="00735927" w:rsidTr="00735927">
        <w:trPr>
          <w:jc w:val="center"/>
        </w:trPr>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2015</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749</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3%</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fldChar w:fldCharType="begin"/>
            </w:r>
            <w:r w:rsidRPr="00735927">
              <w:rPr>
                <w:rFonts w:ascii="黑体" w:eastAsia="黑体" w:hAnsi="黑体"/>
                <w:sz w:val="24"/>
                <w:szCs w:val="24"/>
              </w:rPr>
              <w:instrText xml:space="preserve"> =PRODUCT(b7,c7) \# "0.00" </w:instrText>
            </w:r>
            <w:r w:rsidRPr="00735927">
              <w:rPr>
                <w:rFonts w:ascii="黑体" w:eastAsia="黑体" w:hAnsi="黑体"/>
                <w:sz w:val="24"/>
                <w:szCs w:val="24"/>
              </w:rPr>
              <w:fldChar w:fldCharType="separate"/>
            </w:r>
            <w:r w:rsidRPr="00735927">
              <w:rPr>
                <w:rFonts w:ascii="黑体" w:eastAsia="黑体" w:hAnsi="黑体"/>
                <w:noProof/>
                <w:sz w:val="24"/>
                <w:szCs w:val="24"/>
              </w:rPr>
              <w:t>22.47</w:t>
            </w:r>
            <w:r w:rsidRPr="00735927">
              <w:rPr>
                <w:rFonts w:ascii="黑体" w:eastAsia="黑体" w:hAnsi="黑体"/>
                <w:sz w:val="24"/>
                <w:szCs w:val="24"/>
              </w:rPr>
              <w:fldChar w:fldCharType="end"/>
            </w:r>
          </w:p>
        </w:tc>
      </w:tr>
      <w:tr w:rsidR="00405F8A" w:rsidRPr="00735927" w:rsidTr="00735927">
        <w:trPr>
          <w:jc w:val="center"/>
        </w:trPr>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2016</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765</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2.10%</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fldChar w:fldCharType="begin"/>
            </w:r>
            <w:r w:rsidRPr="00735927">
              <w:rPr>
                <w:rFonts w:ascii="黑体" w:eastAsia="黑体" w:hAnsi="黑体"/>
                <w:sz w:val="24"/>
                <w:szCs w:val="24"/>
              </w:rPr>
              <w:instrText xml:space="preserve"> =PRODUCT(b8,c8) \# "0.00" </w:instrText>
            </w:r>
            <w:r w:rsidRPr="00735927">
              <w:rPr>
                <w:rFonts w:ascii="黑体" w:eastAsia="黑体" w:hAnsi="黑体"/>
                <w:sz w:val="24"/>
                <w:szCs w:val="24"/>
              </w:rPr>
              <w:fldChar w:fldCharType="separate"/>
            </w:r>
            <w:r w:rsidRPr="00735927">
              <w:rPr>
                <w:rFonts w:ascii="黑体" w:eastAsia="黑体" w:hAnsi="黑体"/>
                <w:noProof/>
                <w:sz w:val="24"/>
                <w:szCs w:val="24"/>
              </w:rPr>
              <w:t>16.07</w:t>
            </w:r>
            <w:r w:rsidRPr="00735927">
              <w:rPr>
                <w:rFonts w:ascii="黑体" w:eastAsia="黑体" w:hAnsi="黑体"/>
                <w:sz w:val="24"/>
                <w:szCs w:val="24"/>
              </w:rPr>
              <w:fldChar w:fldCharType="end"/>
            </w:r>
          </w:p>
        </w:tc>
      </w:tr>
      <w:tr w:rsidR="00405F8A" w:rsidRPr="00735927" w:rsidTr="00735927">
        <w:trPr>
          <w:jc w:val="center"/>
        </w:trPr>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2017</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795</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3.90%</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fldChar w:fldCharType="begin"/>
            </w:r>
            <w:r w:rsidRPr="00735927">
              <w:rPr>
                <w:rFonts w:ascii="黑体" w:eastAsia="黑体" w:hAnsi="黑体"/>
                <w:sz w:val="24"/>
                <w:szCs w:val="24"/>
              </w:rPr>
              <w:instrText xml:space="preserve"> =PRODUCT(b9,c9) \# "0.00" </w:instrText>
            </w:r>
            <w:r w:rsidRPr="00735927">
              <w:rPr>
                <w:rFonts w:ascii="黑体" w:eastAsia="黑体" w:hAnsi="黑体"/>
                <w:sz w:val="24"/>
                <w:szCs w:val="24"/>
              </w:rPr>
              <w:fldChar w:fldCharType="separate"/>
            </w:r>
            <w:r w:rsidRPr="00735927">
              <w:rPr>
                <w:rFonts w:ascii="黑体" w:eastAsia="黑体" w:hAnsi="黑体"/>
                <w:noProof/>
                <w:sz w:val="24"/>
                <w:szCs w:val="24"/>
              </w:rPr>
              <w:t>31.01</w:t>
            </w:r>
            <w:r w:rsidRPr="00735927">
              <w:rPr>
                <w:rFonts w:ascii="黑体" w:eastAsia="黑体" w:hAnsi="黑体"/>
                <w:sz w:val="24"/>
                <w:szCs w:val="24"/>
              </w:rPr>
              <w:fldChar w:fldCharType="end"/>
            </w:r>
          </w:p>
        </w:tc>
      </w:tr>
      <w:tr w:rsidR="00405F8A" w:rsidRPr="00735927" w:rsidTr="00735927">
        <w:trPr>
          <w:jc w:val="center"/>
        </w:trPr>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2018</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820</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3.10%</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fldChar w:fldCharType="begin"/>
            </w:r>
            <w:r w:rsidRPr="00735927">
              <w:rPr>
                <w:rFonts w:ascii="黑体" w:eastAsia="黑体" w:hAnsi="黑体"/>
                <w:sz w:val="24"/>
                <w:szCs w:val="24"/>
              </w:rPr>
              <w:instrText xml:space="preserve"> =PRODUCT(b10,c10) \# "0.00" </w:instrText>
            </w:r>
            <w:r w:rsidRPr="00735927">
              <w:rPr>
                <w:rFonts w:ascii="黑体" w:eastAsia="黑体" w:hAnsi="黑体"/>
                <w:sz w:val="24"/>
                <w:szCs w:val="24"/>
              </w:rPr>
              <w:fldChar w:fldCharType="separate"/>
            </w:r>
            <w:r w:rsidRPr="00735927">
              <w:rPr>
                <w:rFonts w:ascii="黑体" w:eastAsia="黑体" w:hAnsi="黑体"/>
                <w:noProof/>
                <w:sz w:val="24"/>
                <w:szCs w:val="24"/>
              </w:rPr>
              <w:t>25.42</w:t>
            </w:r>
            <w:r w:rsidRPr="00735927">
              <w:rPr>
                <w:rFonts w:ascii="黑体" w:eastAsia="黑体" w:hAnsi="黑体"/>
                <w:sz w:val="24"/>
                <w:szCs w:val="24"/>
              </w:rPr>
              <w:fldChar w:fldCharType="end"/>
            </w:r>
          </w:p>
        </w:tc>
      </w:tr>
      <w:tr w:rsidR="00405F8A" w:rsidRPr="00735927" w:rsidTr="00735927">
        <w:trPr>
          <w:jc w:val="center"/>
        </w:trPr>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2019</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834</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1.70%</w:t>
            </w:r>
          </w:p>
        </w:tc>
        <w:tc>
          <w:tcPr>
            <w:tcW w:w="0" w:type="auto"/>
            <w:vAlign w:val="center"/>
          </w:tcPr>
          <w:p w:rsidR="00405F8A" w:rsidRPr="00735927" w:rsidRDefault="00735927" w:rsidP="00735927">
            <w:pPr>
              <w:jc w:val="center"/>
              <w:rPr>
                <w:rFonts w:ascii="黑体" w:eastAsia="黑体" w:hAnsi="黑体"/>
                <w:sz w:val="24"/>
                <w:szCs w:val="24"/>
              </w:rPr>
            </w:pPr>
            <w:r w:rsidRPr="00735927">
              <w:rPr>
                <w:rFonts w:ascii="黑体" w:eastAsia="黑体" w:hAnsi="黑体"/>
                <w:sz w:val="24"/>
                <w:szCs w:val="24"/>
              </w:rPr>
              <w:fldChar w:fldCharType="begin"/>
            </w:r>
            <w:r w:rsidRPr="00735927">
              <w:rPr>
                <w:rFonts w:ascii="黑体" w:eastAsia="黑体" w:hAnsi="黑体"/>
                <w:sz w:val="24"/>
                <w:szCs w:val="24"/>
              </w:rPr>
              <w:instrText xml:space="preserve"> =PRODUCT(b11,c11) \# "0.00" </w:instrText>
            </w:r>
            <w:r w:rsidRPr="00735927">
              <w:rPr>
                <w:rFonts w:ascii="黑体" w:eastAsia="黑体" w:hAnsi="黑体"/>
                <w:sz w:val="24"/>
                <w:szCs w:val="24"/>
              </w:rPr>
              <w:fldChar w:fldCharType="separate"/>
            </w:r>
            <w:r w:rsidRPr="00735927">
              <w:rPr>
                <w:rFonts w:ascii="黑体" w:eastAsia="黑体" w:hAnsi="黑体"/>
                <w:noProof/>
                <w:sz w:val="24"/>
                <w:szCs w:val="24"/>
              </w:rPr>
              <w:t>14.18</w:t>
            </w:r>
            <w:r w:rsidRPr="00735927">
              <w:rPr>
                <w:rFonts w:ascii="黑体" w:eastAsia="黑体" w:hAnsi="黑体"/>
                <w:sz w:val="24"/>
                <w:szCs w:val="24"/>
              </w:rPr>
              <w:fldChar w:fldCharType="end"/>
            </w:r>
          </w:p>
        </w:tc>
      </w:tr>
      <w:tr w:rsidR="00405F8A" w:rsidRPr="00735927" w:rsidTr="00735927">
        <w:trPr>
          <w:jc w:val="center"/>
        </w:trPr>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2020</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874</w:t>
            </w:r>
          </w:p>
        </w:tc>
        <w:tc>
          <w:tcPr>
            <w:tcW w:w="0" w:type="auto"/>
            <w:vAlign w:val="center"/>
          </w:tcPr>
          <w:p w:rsidR="00405F8A" w:rsidRPr="00735927" w:rsidRDefault="00405F8A" w:rsidP="00735927">
            <w:pPr>
              <w:jc w:val="center"/>
              <w:rPr>
                <w:rFonts w:ascii="黑体" w:eastAsia="黑体" w:hAnsi="黑体"/>
                <w:sz w:val="24"/>
                <w:szCs w:val="24"/>
              </w:rPr>
            </w:pPr>
            <w:r w:rsidRPr="00735927">
              <w:rPr>
                <w:rFonts w:ascii="黑体" w:eastAsia="黑体" w:hAnsi="黑体"/>
                <w:sz w:val="24"/>
                <w:szCs w:val="24"/>
              </w:rPr>
              <w:t>4.80%</w:t>
            </w:r>
          </w:p>
        </w:tc>
        <w:tc>
          <w:tcPr>
            <w:tcW w:w="0" w:type="auto"/>
            <w:vAlign w:val="center"/>
          </w:tcPr>
          <w:p w:rsidR="00405F8A" w:rsidRPr="00735927" w:rsidRDefault="00735927" w:rsidP="00735927">
            <w:pPr>
              <w:jc w:val="center"/>
              <w:rPr>
                <w:rFonts w:ascii="黑体" w:eastAsia="黑体" w:hAnsi="黑体"/>
                <w:sz w:val="24"/>
                <w:szCs w:val="24"/>
              </w:rPr>
            </w:pPr>
            <w:r w:rsidRPr="00735927">
              <w:rPr>
                <w:rFonts w:ascii="黑体" w:eastAsia="黑体" w:hAnsi="黑体"/>
                <w:sz w:val="24"/>
                <w:szCs w:val="24"/>
              </w:rPr>
              <w:fldChar w:fldCharType="begin"/>
            </w:r>
            <w:r w:rsidRPr="00735927">
              <w:rPr>
                <w:rFonts w:ascii="黑体" w:eastAsia="黑体" w:hAnsi="黑体"/>
                <w:sz w:val="24"/>
                <w:szCs w:val="24"/>
              </w:rPr>
              <w:instrText xml:space="preserve"> =PRODUCT(b12,c12) \# "0.00" </w:instrText>
            </w:r>
            <w:r w:rsidRPr="00735927">
              <w:rPr>
                <w:rFonts w:ascii="黑体" w:eastAsia="黑体" w:hAnsi="黑体"/>
                <w:sz w:val="24"/>
                <w:szCs w:val="24"/>
              </w:rPr>
              <w:fldChar w:fldCharType="separate"/>
            </w:r>
            <w:r w:rsidRPr="00735927">
              <w:rPr>
                <w:rFonts w:ascii="黑体" w:eastAsia="黑体" w:hAnsi="黑体"/>
                <w:noProof/>
                <w:sz w:val="24"/>
                <w:szCs w:val="24"/>
              </w:rPr>
              <w:t>41.95</w:t>
            </w:r>
            <w:r w:rsidRPr="00735927">
              <w:rPr>
                <w:rFonts w:ascii="黑体" w:eastAsia="黑体" w:hAnsi="黑体"/>
                <w:sz w:val="24"/>
                <w:szCs w:val="24"/>
              </w:rPr>
              <w:fldChar w:fldCharType="end"/>
            </w:r>
          </w:p>
        </w:tc>
      </w:tr>
    </w:tbl>
    <w:p w:rsidR="00FD5D79" w:rsidRDefault="00FD5D79" w:rsidP="00405F8A"/>
    <w:sectPr w:rsidR="00FD5D79" w:rsidSect="00C1674C">
      <w:headerReference w:type="even" r:id="rId9"/>
      <w:headerReference w:type="default" r:id="rId10"/>
      <w:pgSz w:w="10433" w:h="14742"/>
      <w:pgMar w:top="1588" w:right="1191" w:bottom="1588" w:left="170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5997" w:rsidRDefault="00F15997" w:rsidP="00ED5191">
      <w:r>
        <w:separator/>
      </w:r>
    </w:p>
  </w:endnote>
  <w:endnote w:type="continuationSeparator" w:id="0">
    <w:p w:rsidR="00F15997" w:rsidRDefault="00F15997" w:rsidP="00ED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5997" w:rsidRDefault="00F15997" w:rsidP="00ED5191">
      <w:r>
        <w:separator/>
      </w:r>
    </w:p>
  </w:footnote>
  <w:footnote w:type="continuationSeparator" w:id="0">
    <w:p w:rsidR="00F15997" w:rsidRDefault="00F15997" w:rsidP="00ED51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674C" w:rsidRDefault="00C1674C">
    <w:pPr>
      <w:pStyle w:val="a3"/>
    </w:pPr>
    <w:r>
      <w:t>疫情冲击下的就业市场</w:t>
    </w:r>
  </w:p>
  <w:p w:rsidR="00C1674C" w:rsidRDefault="00C1674C">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674C" w:rsidRDefault="00C1674C">
    <w:pPr>
      <w:pStyle w:val="a3"/>
    </w:pPr>
    <w:r>
      <w:t>新华网</w:t>
    </w:r>
  </w:p>
  <w:p w:rsidR="00C1674C" w:rsidRDefault="00C1674C">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00B"/>
    <w:rsid w:val="000D0764"/>
    <w:rsid w:val="002341ED"/>
    <w:rsid w:val="0033700B"/>
    <w:rsid w:val="00405F8A"/>
    <w:rsid w:val="00735927"/>
    <w:rsid w:val="00C1674C"/>
    <w:rsid w:val="00C23E9A"/>
    <w:rsid w:val="00C85D54"/>
    <w:rsid w:val="00ED5191"/>
    <w:rsid w:val="00F15997"/>
    <w:rsid w:val="00FD5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C1674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D519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D5191"/>
    <w:rPr>
      <w:sz w:val="18"/>
      <w:szCs w:val="18"/>
    </w:rPr>
  </w:style>
  <w:style w:type="paragraph" w:styleId="a4">
    <w:name w:val="footer"/>
    <w:basedOn w:val="a"/>
    <w:link w:val="Char0"/>
    <w:uiPriority w:val="99"/>
    <w:unhideWhenUsed/>
    <w:rsid w:val="00ED5191"/>
    <w:pPr>
      <w:tabs>
        <w:tab w:val="center" w:pos="4153"/>
        <w:tab w:val="right" w:pos="8306"/>
      </w:tabs>
      <w:snapToGrid w:val="0"/>
      <w:jc w:val="left"/>
    </w:pPr>
    <w:rPr>
      <w:sz w:val="18"/>
      <w:szCs w:val="18"/>
    </w:rPr>
  </w:style>
  <w:style w:type="character" w:customStyle="1" w:styleId="Char0">
    <w:name w:val="页脚 Char"/>
    <w:basedOn w:val="a0"/>
    <w:link w:val="a4"/>
    <w:uiPriority w:val="99"/>
    <w:rsid w:val="00ED5191"/>
    <w:rPr>
      <w:sz w:val="18"/>
      <w:szCs w:val="18"/>
    </w:rPr>
  </w:style>
  <w:style w:type="paragraph" w:styleId="a5">
    <w:name w:val="Balloon Text"/>
    <w:basedOn w:val="a"/>
    <w:link w:val="Char1"/>
    <w:uiPriority w:val="99"/>
    <w:semiHidden/>
    <w:unhideWhenUsed/>
    <w:rsid w:val="00C1674C"/>
    <w:rPr>
      <w:sz w:val="18"/>
      <w:szCs w:val="18"/>
    </w:rPr>
  </w:style>
  <w:style w:type="character" w:customStyle="1" w:styleId="Char1">
    <w:name w:val="批注框文本 Char"/>
    <w:basedOn w:val="a0"/>
    <w:link w:val="a5"/>
    <w:uiPriority w:val="99"/>
    <w:semiHidden/>
    <w:rsid w:val="00C1674C"/>
    <w:rPr>
      <w:sz w:val="18"/>
      <w:szCs w:val="18"/>
    </w:rPr>
  </w:style>
  <w:style w:type="character" w:customStyle="1" w:styleId="2Char">
    <w:name w:val="标题 2 Char"/>
    <w:basedOn w:val="a0"/>
    <w:link w:val="2"/>
    <w:uiPriority w:val="9"/>
    <w:rsid w:val="00C1674C"/>
    <w:rPr>
      <w:rFonts w:asciiTheme="majorHAnsi" w:eastAsiaTheme="majorEastAsia" w:hAnsiTheme="majorHAnsi" w:cstheme="majorBidi"/>
      <w:b/>
      <w:bCs/>
      <w:sz w:val="32"/>
      <w:szCs w:val="32"/>
    </w:rPr>
  </w:style>
  <w:style w:type="table" w:styleId="a6">
    <w:name w:val="Table Grid"/>
    <w:basedOn w:val="a1"/>
    <w:uiPriority w:val="59"/>
    <w:rsid w:val="00405F8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caption"/>
    <w:basedOn w:val="a"/>
    <w:next w:val="a"/>
    <w:uiPriority w:val="35"/>
    <w:unhideWhenUsed/>
    <w:qFormat/>
    <w:rsid w:val="00735927"/>
    <w:rPr>
      <w:rFonts w:asciiTheme="majorHAnsi" w:eastAsia="黑体" w:hAnsiTheme="majorHAnsi" w:cstheme="majorBid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C1674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D519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D5191"/>
    <w:rPr>
      <w:sz w:val="18"/>
      <w:szCs w:val="18"/>
    </w:rPr>
  </w:style>
  <w:style w:type="paragraph" w:styleId="a4">
    <w:name w:val="footer"/>
    <w:basedOn w:val="a"/>
    <w:link w:val="Char0"/>
    <w:uiPriority w:val="99"/>
    <w:unhideWhenUsed/>
    <w:rsid w:val="00ED5191"/>
    <w:pPr>
      <w:tabs>
        <w:tab w:val="center" w:pos="4153"/>
        <w:tab w:val="right" w:pos="8306"/>
      </w:tabs>
      <w:snapToGrid w:val="0"/>
      <w:jc w:val="left"/>
    </w:pPr>
    <w:rPr>
      <w:sz w:val="18"/>
      <w:szCs w:val="18"/>
    </w:rPr>
  </w:style>
  <w:style w:type="character" w:customStyle="1" w:styleId="Char0">
    <w:name w:val="页脚 Char"/>
    <w:basedOn w:val="a0"/>
    <w:link w:val="a4"/>
    <w:uiPriority w:val="99"/>
    <w:rsid w:val="00ED5191"/>
    <w:rPr>
      <w:sz w:val="18"/>
      <w:szCs w:val="18"/>
    </w:rPr>
  </w:style>
  <w:style w:type="paragraph" w:styleId="a5">
    <w:name w:val="Balloon Text"/>
    <w:basedOn w:val="a"/>
    <w:link w:val="Char1"/>
    <w:uiPriority w:val="99"/>
    <w:semiHidden/>
    <w:unhideWhenUsed/>
    <w:rsid w:val="00C1674C"/>
    <w:rPr>
      <w:sz w:val="18"/>
      <w:szCs w:val="18"/>
    </w:rPr>
  </w:style>
  <w:style w:type="character" w:customStyle="1" w:styleId="Char1">
    <w:name w:val="批注框文本 Char"/>
    <w:basedOn w:val="a0"/>
    <w:link w:val="a5"/>
    <w:uiPriority w:val="99"/>
    <w:semiHidden/>
    <w:rsid w:val="00C1674C"/>
    <w:rPr>
      <w:sz w:val="18"/>
      <w:szCs w:val="18"/>
    </w:rPr>
  </w:style>
  <w:style w:type="character" w:customStyle="1" w:styleId="2Char">
    <w:name w:val="标题 2 Char"/>
    <w:basedOn w:val="a0"/>
    <w:link w:val="2"/>
    <w:uiPriority w:val="9"/>
    <w:rsid w:val="00C1674C"/>
    <w:rPr>
      <w:rFonts w:asciiTheme="majorHAnsi" w:eastAsiaTheme="majorEastAsia" w:hAnsiTheme="majorHAnsi" w:cstheme="majorBidi"/>
      <w:b/>
      <w:bCs/>
      <w:sz w:val="32"/>
      <w:szCs w:val="32"/>
    </w:rPr>
  </w:style>
  <w:style w:type="table" w:styleId="a6">
    <w:name w:val="Table Grid"/>
    <w:basedOn w:val="a1"/>
    <w:uiPriority w:val="59"/>
    <w:rsid w:val="00405F8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caption"/>
    <w:basedOn w:val="a"/>
    <w:next w:val="a"/>
    <w:uiPriority w:val="35"/>
    <w:unhideWhenUsed/>
    <w:qFormat/>
    <w:rsid w:val="0073592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3374267">
      <w:bodyDiv w:val="1"/>
      <w:marLeft w:val="0"/>
      <w:marRight w:val="0"/>
      <w:marTop w:val="0"/>
      <w:marBottom w:val="0"/>
      <w:divBdr>
        <w:top w:val="none" w:sz="0" w:space="0" w:color="auto"/>
        <w:left w:val="none" w:sz="0" w:space="0" w:color="auto"/>
        <w:bottom w:val="none" w:sz="0" w:space="0" w:color="auto"/>
        <w:right w:val="none" w:sz="0" w:space="0" w:color="auto"/>
      </w:divBdr>
      <w:divsChild>
        <w:div w:id="438330083">
          <w:marLeft w:val="0"/>
          <w:marRight w:val="0"/>
          <w:marTop w:val="0"/>
          <w:marBottom w:val="0"/>
          <w:divBdr>
            <w:top w:val="none" w:sz="0" w:space="0" w:color="auto"/>
            <w:left w:val="none" w:sz="0" w:space="0" w:color="auto"/>
            <w:bottom w:val="none" w:sz="0" w:space="0" w:color="auto"/>
            <w:right w:val="none" w:sz="0" w:space="0" w:color="auto"/>
          </w:divBdr>
          <w:divsChild>
            <w:div w:id="10331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microsoft.com/office/2007/relationships/stylesWithEffects" Target="stylesWithEffect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image" Target="media/image1.jpeg"/><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2D604B-F58C-4EB2-B300-2DE3A47B0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319</Words>
  <Characters>1823</Characters>
  <Application>Microsoft Office Word</Application>
  <DocSecurity>0</DocSecurity>
  <Lines>15</Lines>
  <Paragraphs>4</Paragraphs>
  <ScaleCrop>false</ScaleCrop>
  <Company>P R C</Company>
  <LinksUpToDate>false</LinksUpToDate>
  <CharactersWithSpaces>2138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2021-12-20T10:40:00Z</dcterms:created>
  <dcterms:modified xsi:type="dcterms:W3CDTF">2021-12-20T10:40:00Z</dcterms:modified>
</cp:coreProperties>
</file>