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中文场景测试文档</w:t>
      </w:r>
    </w:p>
    <w:p>
      <w:r>
        <w:t>系统采用传统架构，可以处理大量数据；「引号」与『书名号』、省略号……以及破折号——都会出现在正式文本中。</w:t>
      </w:r>
    </w:p>
    <w:p>
      <w:r>
        <w:t>验收标准（第一版）：1. 错别字纠正；2. 语病修复；3. 标点规范化；4. 不改变原意与段落结构。</w:t>
      </w:r>
    </w:p>
    <w:p>
      <w:r>
        <w:t>全角符号（（））、顿号「、」与英文逗号,混排 123、456，以及 3.14 与 98% 这类数字，都是 Diff 需要正确处理的字符。</w:t>
      </w:r>
    </w:p>
    <w:p>
      <w:r>
        <w:t>这段话里有一个错白字和一个明显地的语病，用于测试纠错命令。</w:t>
      </w:r>
    </w:p>
    <w:p>
      <w:r>
        <w:t>标点后多余空格 、句末双标点。。连续的逗号，，，都是常见的中文文本文本问题。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