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543D54" w14:textId="15FC58D3" w:rsidR="008147E1" w:rsidRPr="00ED3752" w:rsidRDefault="008147E1" w:rsidP="008147E1">
      <w:pPr>
        <w:jc w:val="center"/>
        <w:rPr>
          <w:rFonts w:eastAsia="黑体" w:cs="Times New Roman"/>
          <w:sz w:val="36"/>
        </w:rPr>
      </w:pPr>
      <w:bookmarkStart w:id="0" w:name="_Hlk47203350"/>
      <w:bookmarkStart w:id="1" w:name="_Hlk47203316"/>
      <w:r w:rsidRPr="00ED3752">
        <w:rPr>
          <w:rFonts w:eastAsia="黑体" w:cs="Times New Roman"/>
          <w:sz w:val="36"/>
        </w:rPr>
        <w:t>Dynamic</w:t>
      </w:r>
      <w:r>
        <w:rPr>
          <w:rFonts w:eastAsia="黑体" w:cs="Times New Roman"/>
          <w:sz w:val="36"/>
        </w:rPr>
        <w:t xml:space="preserve"> analysis </w:t>
      </w:r>
      <w:r>
        <w:rPr>
          <w:rFonts w:eastAsia="黑体" w:cs="Times New Roman" w:hint="eastAsia"/>
          <w:sz w:val="36"/>
        </w:rPr>
        <w:t>of</w:t>
      </w:r>
      <w:r>
        <w:rPr>
          <w:rFonts w:eastAsia="黑体" w:cs="Times New Roman"/>
          <w:sz w:val="36"/>
        </w:rPr>
        <w:t xml:space="preserve"> </w:t>
      </w:r>
      <w:r>
        <w:rPr>
          <w:rFonts w:eastAsia="黑体" w:cs="Times New Roman" w:hint="eastAsia"/>
          <w:sz w:val="36"/>
        </w:rPr>
        <w:t>Logistic growth rate and change point</w:t>
      </w:r>
      <w:r>
        <w:rPr>
          <w:rFonts w:eastAsia="黑体" w:cs="Times New Roman"/>
          <w:sz w:val="36"/>
        </w:rPr>
        <w:t>s</w:t>
      </w:r>
      <w:r>
        <w:rPr>
          <w:rFonts w:eastAsia="黑体" w:cs="Times New Roman" w:hint="eastAsia"/>
          <w:sz w:val="36"/>
        </w:rPr>
        <w:t xml:space="preserve"> </w:t>
      </w:r>
      <w:r>
        <w:rPr>
          <w:rFonts w:eastAsia="黑体" w:cs="Times New Roman"/>
          <w:sz w:val="36"/>
        </w:rPr>
        <w:t xml:space="preserve">for the COVID-19 epidemic </w:t>
      </w:r>
      <w:r>
        <w:rPr>
          <w:rFonts w:eastAsia="黑体" w:cs="Times New Roman" w:hint="eastAsia"/>
          <w:sz w:val="36"/>
        </w:rPr>
        <w:t>b</w:t>
      </w:r>
      <w:r>
        <w:rPr>
          <w:rFonts w:eastAsia="黑体" w:cs="Times New Roman"/>
          <w:sz w:val="36"/>
        </w:rPr>
        <w:t>ased on Bootstra</w:t>
      </w:r>
      <w:r>
        <w:rPr>
          <w:rFonts w:eastAsia="黑体" w:cs="Times New Roman" w:hint="eastAsia"/>
          <w:sz w:val="36"/>
        </w:rPr>
        <w:t xml:space="preserve">p </w:t>
      </w:r>
      <w:r w:rsidR="00256D36">
        <w:rPr>
          <w:rFonts w:eastAsia="黑体" w:cs="Times New Roman"/>
          <w:sz w:val="36"/>
        </w:rPr>
        <w:t>m</w:t>
      </w:r>
      <w:r w:rsidRPr="00ED3752">
        <w:rPr>
          <w:rFonts w:eastAsia="黑体" w:cs="Times New Roman" w:hint="eastAsia"/>
          <w:sz w:val="36"/>
        </w:rPr>
        <w:t>ethod</w:t>
      </w:r>
    </w:p>
    <w:p w14:paraId="2079D8A9" w14:textId="77777777" w:rsidR="00951871" w:rsidRPr="00317711" w:rsidRDefault="00317711" w:rsidP="00317711">
      <w:pPr>
        <w:spacing w:beforeLines="50" w:before="156"/>
        <w:jc w:val="center"/>
        <w:rPr>
          <w:rFonts w:eastAsia="黑体" w:cs="Times New Roman"/>
          <w:sz w:val="24"/>
          <w:szCs w:val="24"/>
          <w:vertAlign w:val="superscript"/>
        </w:rPr>
      </w:pPr>
      <w:r w:rsidRPr="00317711">
        <w:rPr>
          <w:rFonts w:eastAsia="黑体" w:cs="Times New Roman" w:hint="eastAsia"/>
          <w:sz w:val="24"/>
          <w:szCs w:val="24"/>
        </w:rPr>
        <w:t>Kuo</w:t>
      </w:r>
      <w:r w:rsidRPr="00317711">
        <w:rPr>
          <w:rFonts w:eastAsia="黑体" w:cs="Times New Roman"/>
          <w:sz w:val="24"/>
          <w:szCs w:val="24"/>
        </w:rPr>
        <w:t xml:space="preserve"> </w:t>
      </w:r>
      <w:proofErr w:type="gramStart"/>
      <w:r w:rsidRPr="00317711">
        <w:rPr>
          <w:rFonts w:eastAsia="黑体" w:cs="Times New Roman"/>
          <w:sz w:val="24"/>
          <w:szCs w:val="24"/>
        </w:rPr>
        <w:t>Zhang</w:t>
      </w:r>
      <w:r w:rsidRPr="00317711">
        <w:rPr>
          <w:rFonts w:eastAsia="黑体" w:cs="Times New Roman"/>
          <w:sz w:val="24"/>
          <w:szCs w:val="24"/>
          <w:vertAlign w:val="superscript"/>
        </w:rPr>
        <w:t xml:space="preserve"> </w:t>
      </w:r>
      <w:r w:rsidRPr="00317711">
        <w:rPr>
          <w:rFonts w:eastAsia="黑体" w:cs="Times New Roman"/>
          <w:sz w:val="24"/>
          <w:szCs w:val="24"/>
        </w:rPr>
        <w:t>,</w:t>
      </w:r>
      <w:proofErr w:type="gramEnd"/>
      <w:r w:rsidRPr="00317711">
        <w:rPr>
          <w:rFonts w:eastAsia="黑体" w:cs="Times New Roman"/>
          <w:sz w:val="24"/>
          <w:szCs w:val="24"/>
        </w:rPr>
        <w:t xml:space="preserve"> Kun-Yu Jiang, Zheng Yang</w:t>
      </w:r>
      <w:r w:rsidRPr="00317711">
        <w:rPr>
          <w:rStyle w:val="af7"/>
          <w:rFonts w:eastAsia="黑体" w:cs="Times New Roman"/>
          <w:sz w:val="24"/>
          <w:szCs w:val="24"/>
        </w:rPr>
        <w:footnoteReference w:customMarkFollows="1" w:id="1"/>
        <w:t>*</w:t>
      </w:r>
      <w:r w:rsidRPr="00317711">
        <w:rPr>
          <w:rFonts w:eastAsia="黑体" w:cs="Times New Roman"/>
          <w:sz w:val="24"/>
          <w:szCs w:val="24"/>
          <w:vertAlign w:val="superscript"/>
        </w:rPr>
        <w:t xml:space="preserve"> </w:t>
      </w:r>
      <w:r w:rsidRPr="00317711">
        <w:rPr>
          <w:rFonts w:eastAsia="黑体" w:cs="Times New Roman"/>
          <w:sz w:val="24"/>
          <w:szCs w:val="24"/>
        </w:rPr>
        <w:t>, Zu-Yao Jia</w:t>
      </w:r>
    </w:p>
    <w:p w14:paraId="7D79A0E2" w14:textId="77777777" w:rsidR="00951871" w:rsidRDefault="00317711" w:rsidP="00317711">
      <w:pPr>
        <w:spacing w:beforeLines="50" w:before="156"/>
        <w:jc w:val="center"/>
        <w:rPr>
          <w:rFonts w:eastAsia="黑体" w:cs="Times New Roman"/>
          <w:szCs w:val="21"/>
        </w:rPr>
      </w:pPr>
      <w:r>
        <w:rPr>
          <w:rFonts w:eastAsia="黑体" w:cs="Times New Roman"/>
          <w:szCs w:val="21"/>
        </w:rPr>
        <w:t>School of Management and Economics, University Electronic Science and Technology of China, Chengdu 611731</w:t>
      </w:r>
    </w:p>
    <w:p w14:paraId="3E1E07F8" w14:textId="77777777" w:rsidR="00951871" w:rsidRDefault="00317711">
      <w:pPr>
        <w:spacing w:beforeLines="50" w:before="156" w:line="240" w:lineRule="auto"/>
        <w:rPr>
          <w:rFonts w:cs="Times New Roman"/>
          <w:b/>
          <w:sz w:val="18"/>
        </w:rPr>
      </w:pPr>
      <w:r>
        <w:rPr>
          <w:rFonts w:cs="Times New Roman"/>
          <w:b/>
          <w:sz w:val="18"/>
        </w:rPr>
        <w:t>Abstract</w:t>
      </w:r>
    </w:p>
    <w:p w14:paraId="21249754" w14:textId="77777777" w:rsidR="00951871" w:rsidRDefault="00317711">
      <w:pPr>
        <w:spacing w:beforeLines="50" w:before="156" w:line="240" w:lineRule="auto"/>
        <w:ind w:firstLineChars="100" w:firstLine="180"/>
        <w:rPr>
          <w:rFonts w:cs="Times New Roman"/>
          <w:sz w:val="18"/>
        </w:rPr>
      </w:pPr>
      <w:r>
        <w:rPr>
          <w:rFonts w:cs="Times New Roman"/>
          <w:sz w:val="18"/>
        </w:rPr>
        <w:t>The COVID-19 pandemic has disrupted lives the world over for more than a year. Each country is still trying to contain the epidemic by using a variety of measures. This paper proposes a novel method to assess the development of the epidemic. A regression model of logistic function is established and the real-time parameters of the growth rate are estimated for analyz</w:t>
      </w:r>
      <w:r>
        <w:rPr>
          <w:rFonts w:cs="Times New Roman" w:hint="eastAsia"/>
          <w:sz w:val="18"/>
        </w:rPr>
        <w:t>ing</w:t>
      </w:r>
      <w:r>
        <w:rPr>
          <w:rFonts w:cs="Times New Roman"/>
          <w:sz w:val="18"/>
        </w:rPr>
        <w:t xml:space="preserve"> the effect of control measures. And the growth rate changes are tested to detect the difference in the growth rate at different times. In order to overcome the impact of non-normal distribution of the regression errors, confidence </w:t>
      </w:r>
      <w:r>
        <w:rPr>
          <w:rFonts w:cs="Times New Roman" w:hint="eastAsia"/>
          <w:sz w:val="18"/>
        </w:rPr>
        <w:t>interval</w:t>
      </w:r>
      <w:r>
        <w:rPr>
          <w:rFonts w:cs="Times New Roman"/>
          <w:sz w:val="18"/>
        </w:rPr>
        <w:t>s</w:t>
      </w:r>
      <w:r>
        <w:rPr>
          <w:rFonts w:cs="Times New Roman" w:hint="eastAsia"/>
          <w:sz w:val="18"/>
        </w:rPr>
        <w:t xml:space="preserve"> </w:t>
      </w:r>
      <w:r>
        <w:rPr>
          <w:rFonts w:cs="Times New Roman"/>
          <w:sz w:val="18"/>
        </w:rPr>
        <w:t xml:space="preserve">of the growth rate are </w:t>
      </w:r>
      <w:r w:rsidRPr="00317711">
        <w:rPr>
          <w:rFonts w:cs="Times New Roman"/>
          <w:sz w:val="18"/>
        </w:rPr>
        <w:t>construct</w:t>
      </w:r>
      <w:r>
        <w:rPr>
          <w:rFonts w:cs="Times New Roman"/>
          <w:sz w:val="18"/>
        </w:rPr>
        <w:t xml:space="preserve">ed via Bootstrap algorithm. We apply the new method for estimating and testing the daily confirmed reports of the United States, Italy and Japan. The results show that the development of the epidemic situation in each region is different. This method is suitable for epidemic judge in a variety of situations, which can provide a reference for the current situation of the epidemic and future development trends. </w:t>
      </w:r>
    </w:p>
    <w:p w14:paraId="13CE2A04" w14:textId="77777777" w:rsidR="00951871" w:rsidRDefault="00317711">
      <w:pPr>
        <w:rPr>
          <w:rFonts w:cs="Times New Roman"/>
          <w:sz w:val="18"/>
        </w:rPr>
      </w:pPr>
      <w:r>
        <w:rPr>
          <w:rFonts w:cs="Times New Roman"/>
          <w:bCs/>
          <w:sz w:val="18"/>
        </w:rPr>
        <w:t>Keywords</w:t>
      </w:r>
      <w:r>
        <w:rPr>
          <w:rFonts w:ascii="宋体" w:hAnsi="宋体" w:cs="Times New Roman"/>
          <w:b/>
          <w:sz w:val="18"/>
        </w:rPr>
        <w:t>:</w:t>
      </w:r>
      <w:r>
        <w:rPr>
          <w:rFonts w:cs="Times New Roman" w:hint="eastAsia"/>
          <w:sz w:val="18"/>
        </w:rPr>
        <w:t xml:space="preserve"> COVID-19</w:t>
      </w:r>
      <w:r>
        <w:rPr>
          <w:rFonts w:cs="Times New Roman"/>
          <w:sz w:val="18"/>
        </w:rPr>
        <w:t>,</w:t>
      </w:r>
      <w:r>
        <w:rPr>
          <w:rFonts w:cs="Times New Roman" w:hint="eastAsia"/>
          <w:sz w:val="18"/>
        </w:rPr>
        <w:t xml:space="preserve"> growth rate</w:t>
      </w:r>
      <w:r>
        <w:rPr>
          <w:rFonts w:cs="Times New Roman"/>
          <w:sz w:val="18"/>
        </w:rPr>
        <w:t>,</w:t>
      </w:r>
      <w:r>
        <w:rPr>
          <w:rFonts w:cs="Times New Roman" w:hint="eastAsia"/>
          <w:sz w:val="18"/>
        </w:rPr>
        <w:t xml:space="preserve"> change point</w:t>
      </w:r>
      <w:r>
        <w:rPr>
          <w:rFonts w:cs="Times New Roman"/>
          <w:sz w:val="18"/>
        </w:rPr>
        <w:t>,</w:t>
      </w:r>
      <w:r>
        <w:rPr>
          <w:rFonts w:cs="Times New Roman" w:hint="eastAsia"/>
          <w:sz w:val="18"/>
        </w:rPr>
        <w:t xml:space="preserve"> Logistic function</w:t>
      </w:r>
      <w:r>
        <w:rPr>
          <w:rFonts w:cs="Times New Roman"/>
          <w:sz w:val="18"/>
        </w:rPr>
        <w:t>,</w:t>
      </w:r>
      <w:r>
        <w:rPr>
          <w:rFonts w:cs="Times New Roman" w:hint="eastAsia"/>
          <w:sz w:val="18"/>
        </w:rPr>
        <w:t xml:space="preserve"> Bootstrap </w:t>
      </w:r>
      <w:r>
        <w:rPr>
          <w:rFonts w:cs="Times New Roman"/>
          <w:sz w:val="18"/>
        </w:rPr>
        <w:t>confidence interval</w:t>
      </w:r>
    </w:p>
    <w:bookmarkEnd w:id="0"/>
    <w:p w14:paraId="672E8D47" w14:textId="77777777" w:rsidR="00951871" w:rsidRDefault="00317711">
      <w:pPr>
        <w:pStyle w:val="1"/>
        <w:rPr>
          <w:sz w:val="24"/>
        </w:rPr>
      </w:pPr>
      <w:r>
        <w:rPr>
          <w:rFonts w:hint="eastAsia"/>
        </w:rPr>
        <w:t>1 Introduction</w:t>
      </w:r>
    </w:p>
    <w:p w14:paraId="7FEED4F9" w14:textId="77777777" w:rsidR="00951871" w:rsidRDefault="00317711">
      <w:pPr>
        <w:spacing w:line="360" w:lineRule="exact"/>
        <w:ind w:firstLine="420"/>
        <w:rPr>
          <w:sz w:val="24"/>
        </w:rPr>
      </w:pPr>
      <w:r>
        <w:rPr>
          <w:sz w:val="24"/>
        </w:rPr>
        <w:t>Since the outbreak of the novel coronavirus pneumonia (COVID-19), more than 100 million people have been diagnosed globally, and more than 200 countries have been affected to varying degrees. How to evaluate the development of the epidemic, when the epidemic will turn, and how to predict the future development of the epidemic, and other issues have become the focus of global attention.</w:t>
      </w:r>
    </w:p>
    <w:p w14:paraId="086D6226" w14:textId="77777777" w:rsidR="00951871" w:rsidRDefault="00317711">
      <w:pPr>
        <w:spacing w:line="360" w:lineRule="exact"/>
        <w:ind w:firstLine="420"/>
        <w:rPr>
          <w:sz w:val="24"/>
        </w:rPr>
      </w:pPr>
      <w:r>
        <w:rPr>
          <w:sz w:val="24"/>
        </w:rPr>
        <w:t xml:space="preserve">Recently, some countries have seen a fourth wave of epidemics. Different countries have also introduced corresponding policies, and the EU adjusts the list of permitted countries and regions every half month. According to EU standards, countries and regions with more than 200 new infections in 7 days per 100,000 people are considered high-risk, while countries with severe spread of the new crown variant virus will also be included in the federal disease control agency. List. Some states in the United States </w:t>
      </w:r>
      <w:r>
        <w:rPr>
          <w:sz w:val="24"/>
        </w:rPr>
        <w:lastRenderedPageBreak/>
        <w:t xml:space="preserve">judge whether the state can be restarted based on the utilization rate of hospital beds, the basic number of new coronavirus infections and the number of consecutive new infections per day. Italy divides the country into red, orange and green regions based on the number of new cases each day. The red zone has the highest infection rate, and all bars, restaurants and most shops, including hairdressers and beauty salons, will be closed. In the orange zone, restaurants and bars will be closed, but hairdressers and beauty salons can continue to operate. The number of vaccines vaccinated globally has exceeded 300 million doses. Developed countries and some middle-income countries have carried out large-scale vaccination. The United States leads all countries with 80.54 million doses of vaccinations, while China and the European Union are not far behind. The support of the international community has eased the vaccine crisis in developing countries to a certain extent. However, the gap is still huge. The above-mentioned indicators for the development of the epidemic are slightly rigid and lack scientific explanations. Inadequate measures have led to repeated outbreaks of the epidemic. </w:t>
      </w:r>
    </w:p>
    <w:p w14:paraId="675B11DC" w14:textId="77777777" w:rsidR="00951871" w:rsidRDefault="00317711">
      <w:pPr>
        <w:spacing w:line="360" w:lineRule="exact"/>
        <w:ind w:firstLine="420"/>
        <w:rPr>
          <w:sz w:val="24"/>
        </w:rPr>
      </w:pPr>
      <w:r>
        <w:rPr>
          <w:sz w:val="24"/>
        </w:rPr>
        <w:t>In this paper, the change of the epidemic situation is judged by the change of the growth rate of the logistic population growth model during the epidemic</w:t>
      </w:r>
      <w:r>
        <w:rPr>
          <w:rFonts w:hint="eastAsia"/>
          <w:sz w:val="24"/>
        </w:rPr>
        <w:t>.</w:t>
      </w:r>
      <w:r>
        <w:rPr>
          <w:sz w:val="24"/>
        </w:rPr>
        <w:t xml:space="preserve"> Looking for changes in the growth rate to reflect the changes in the epidemic in order to provide governments with an intuitive epidemic data that can be referred to. The Logistic equation was put forward by Belgian mathematician and biologist Pierre Francois Verhulst when he was studying the population growth model, which is an improvement of the Malthus population model (Malthus, 1798). Shen compared China's provincial and national levels [</w:t>
      </w:r>
      <w:r>
        <w:rPr>
          <w:rFonts w:hint="eastAsia"/>
          <w:sz w:val="24"/>
        </w:rPr>
        <w:t>1</w:t>
      </w:r>
      <w:r>
        <w:rPr>
          <w:sz w:val="24"/>
        </w:rPr>
        <w:t>]. Their work examines the applicability of the logical growth model and its implications for the study of the new coronary pneumonia pandemic and other infectious diseases. The results show that the logistic model can fit the epidemic data of 11 countries including China well.</w:t>
      </w:r>
    </w:p>
    <w:p w14:paraId="2BC91EC2" w14:textId="77777777" w:rsidR="00951871" w:rsidRDefault="00317711">
      <w:pPr>
        <w:spacing w:line="360" w:lineRule="exact"/>
        <w:ind w:firstLine="420"/>
        <w:rPr>
          <w:sz w:val="24"/>
        </w:rPr>
      </w:pPr>
      <w:r>
        <w:rPr>
          <w:sz w:val="24"/>
        </w:rPr>
        <w:t xml:space="preserve">This paper proposes a panel data model with change points for the Logistic growth </w:t>
      </w:r>
      <w:proofErr w:type="gramStart"/>
      <w:r>
        <w:rPr>
          <w:sz w:val="24"/>
        </w:rPr>
        <w:t>rate</w:t>
      </w:r>
      <w:r>
        <w:rPr>
          <w:rFonts w:hint="eastAsia"/>
          <w:sz w:val="24"/>
        </w:rPr>
        <w:t>[</w:t>
      </w:r>
      <w:proofErr w:type="gramEnd"/>
      <w:r>
        <w:rPr>
          <w:rFonts w:hint="eastAsia"/>
          <w:sz w:val="24"/>
        </w:rPr>
        <w:t>2-6]</w:t>
      </w:r>
      <w:r>
        <w:rPr>
          <w:sz w:val="24"/>
        </w:rPr>
        <w:t>. Test whether there is a change point in the growth rate between the seven-day interval and the fourteen-day interval using dummy variables, testing whether the growth rate is significantly different between the seven-day interval and the fourteen-day interval. Based on the above-mentioned data, the extent of changes in the epidemic and the effectiveness of prevention and control are judged.</w:t>
      </w:r>
    </w:p>
    <w:p w14:paraId="5DADB94A" w14:textId="10ACA067" w:rsidR="00951871" w:rsidRDefault="00317711">
      <w:pPr>
        <w:spacing w:line="360" w:lineRule="exact"/>
        <w:ind w:firstLine="420"/>
        <w:rPr>
          <w:sz w:val="24"/>
        </w:rPr>
      </w:pPr>
      <w:r>
        <w:rPr>
          <w:sz w:val="24"/>
        </w:rPr>
        <w:t xml:space="preserve">The basic definition of change point theory is that in a sequence or process, while a </w:t>
      </w:r>
      <w:proofErr w:type="gramStart"/>
      <w:r>
        <w:rPr>
          <w:sz w:val="24"/>
        </w:rPr>
        <w:t>certain statistical characteristic changes</w:t>
      </w:r>
      <w:proofErr w:type="gramEnd"/>
      <w:r>
        <w:rPr>
          <w:sz w:val="24"/>
        </w:rPr>
        <w:t xml:space="preserve"> at a certain point in time under the influence of systemic factors rather than accidental factors, which point in time is called the change point. Dehning et al. combined the established epidemiological model with Bayesian inference to analyze the time dependence of the effective growth rate of new </w:t>
      </w:r>
      <w:proofErr w:type="gramStart"/>
      <w:r>
        <w:rPr>
          <w:sz w:val="24"/>
        </w:rPr>
        <w:t>infections</w:t>
      </w:r>
      <w:r w:rsidR="00FD2283">
        <w:rPr>
          <w:sz w:val="24"/>
        </w:rPr>
        <w:t>[</w:t>
      </w:r>
      <w:proofErr w:type="gramEnd"/>
      <w:r w:rsidR="00FD2283">
        <w:rPr>
          <w:rFonts w:hint="eastAsia"/>
          <w:sz w:val="24"/>
        </w:rPr>
        <w:t>7</w:t>
      </w:r>
      <w:r w:rsidR="00FD2283">
        <w:rPr>
          <w:sz w:val="24"/>
        </w:rPr>
        <w:t>]</w:t>
      </w:r>
      <w:r>
        <w:rPr>
          <w:sz w:val="24"/>
        </w:rPr>
        <w:t xml:space="preserve">. Looking at the spread of COVID-19 in Germany, it is found that the point </w:t>
      </w:r>
      <w:r>
        <w:rPr>
          <w:sz w:val="24"/>
        </w:rPr>
        <w:lastRenderedPageBreak/>
        <w:t>of change in the effective growth rate is closely related to the timing of publicly announced interventions. Therefore, the effects of interventions can be quantified, and the corresponding change points can be incorporated into the forecast of the number of future programs and cases.</w:t>
      </w:r>
    </w:p>
    <w:p w14:paraId="6CAA2A4A" w14:textId="71DF3137" w:rsidR="00951871" w:rsidRDefault="00317711">
      <w:pPr>
        <w:spacing w:line="360" w:lineRule="exact"/>
        <w:ind w:firstLine="420"/>
        <w:rPr>
          <w:sz w:val="24"/>
        </w:rPr>
      </w:pPr>
      <w:r>
        <w:rPr>
          <w:sz w:val="24"/>
        </w:rPr>
        <w:t xml:space="preserve">At the same time, due to relatively small sample size, growth rate parameters and change point parameters do not necessarily conform to the standard normal distribution. Therefore, bootstrap method based on residual sampling is used to calculate the confidence </w:t>
      </w:r>
      <w:proofErr w:type="gramStart"/>
      <w:r>
        <w:rPr>
          <w:sz w:val="24"/>
        </w:rPr>
        <w:t>interval[</w:t>
      </w:r>
      <w:proofErr w:type="gramEnd"/>
      <w:r>
        <w:rPr>
          <w:rFonts w:hint="eastAsia"/>
          <w:sz w:val="24"/>
        </w:rPr>
        <w:t>8</w:t>
      </w:r>
      <w:r>
        <w:rPr>
          <w:sz w:val="24"/>
        </w:rPr>
        <w:t>]. Bootstrap is a type of non-parametric Monte Carlo method, which essentially resamples the observation information and then performs statistical inferences on the distribution characteristics of the population. This method makes full use of the given observation information, does not require other assumptions of the model or the addition of new observations, and has the characteristics of robustness and high efficiency. Zhang et al.</w:t>
      </w:r>
      <w:r w:rsidR="00FD2283">
        <w:rPr>
          <w:sz w:val="24"/>
        </w:rPr>
        <w:t xml:space="preserve"> </w:t>
      </w:r>
      <w:r>
        <w:rPr>
          <w:sz w:val="24"/>
        </w:rPr>
        <w:t>estimated the R</w:t>
      </w:r>
      <w:r>
        <w:rPr>
          <w:sz w:val="24"/>
          <w:vertAlign w:val="subscript"/>
        </w:rPr>
        <w:t>0</w:t>
      </w:r>
      <w:r>
        <w:rPr>
          <w:sz w:val="24"/>
        </w:rPr>
        <w:t xml:space="preserve"> in the early stage of the COVID-19 outbreak by fitting the reported sequence interval with a gamma distribution, simulating the possible cumulative epidemic trajectory and future daily morbidity </w:t>
      </w:r>
      <w:proofErr w:type="gramStart"/>
      <w:r>
        <w:rPr>
          <w:sz w:val="24"/>
        </w:rPr>
        <w:t>infectivity</w:t>
      </w:r>
      <w:r w:rsidR="00FD2283">
        <w:rPr>
          <w:sz w:val="24"/>
        </w:rPr>
        <w:t>[</w:t>
      </w:r>
      <w:proofErr w:type="gramEnd"/>
      <w:r w:rsidR="00FD2283">
        <w:rPr>
          <w:rFonts w:hint="eastAsia"/>
          <w:sz w:val="24"/>
        </w:rPr>
        <w:t>9</w:t>
      </w:r>
      <w:r w:rsidR="00FD2283">
        <w:rPr>
          <w:sz w:val="24"/>
        </w:rPr>
        <w:t>]</w:t>
      </w:r>
      <w:r>
        <w:rPr>
          <w:sz w:val="24"/>
        </w:rPr>
        <w:t>. Then the median of 95% confidence interval (CI) of R</w:t>
      </w:r>
      <w:r>
        <w:rPr>
          <w:sz w:val="24"/>
          <w:vertAlign w:val="subscript"/>
        </w:rPr>
        <w:t>0</w:t>
      </w:r>
      <w:r>
        <w:rPr>
          <w:sz w:val="24"/>
        </w:rPr>
        <w:t xml:space="preserve"> value is estimated to be 2.28 (2.06-2.52) by using bootstrap resampling method. It is concluded that unless strict infection management and control measures are taken, COVID-19 may cause a larger outbreak.</w:t>
      </w:r>
    </w:p>
    <w:p w14:paraId="572553FD" w14:textId="77777777" w:rsidR="00951871" w:rsidRDefault="00317711">
      <w:pPr>
        <w:spacing w:line="360" w:lineRule="exact"/>
        <w:ind w:firstLine="420"/>
        <w:rPr>
          <w:sz w:val="24"/>
        </w:rPr>
      </w:pPr>
      <w:r>
        <w:rPr>
          <w:sz w:val="24"/>
        </w:rPr>
        <w:t>The results of the study showed that countries in different regions had different timings of the outbreak, with the first outbreak in Asia. The development process of national epidemics in different regions is also not synchronized. Therefore, different countries in different regions should adopt different epidemic prevention measures. Most of the confidence interval of the growth rate does not include the x-axis. Rejecting the null hypothesis indicates that the parameters of the model are significant, which is statistically significant. At the same time, the growth rate and the change point parameters change almost simultaneously, which proves the accuracy and reliability of the model</w:t>
      </w:r>
      <w:r>
        <w:rPr>
          <w:rFonts w:hint="eastAsia"/>
          <w:sz w:val="24"/>
        </w:rPr>
        <w:t>.</w:t>
      </w:r>
    </w:p>
    <w:p w14:paraId="4E13FB88" w14:textId="7A279D07" w:rsidR="00951871" w:rsidRDefault="00317711">
      <w:pPr>
        <w:spacing w:line="360" w:lineRule="exact"/>
        <w:ind w:firstLine="420"/>
        <w:rPr>
          <w:sz w:val="24"/>
        </w:rPr>
      </w:pPr>
      <w:r>
        <w:rPr>
          <w:sz w:val="24"/>
        </w:rPr>
        <w:t xml:space="preserve">In other papers, Cooper studied the effectiveness of modeling the pandemic due to the spread of the new COVID-19 disease, and developed a susceptible removal (SIR) model, which provides a theoretical framework for investigating its spread in the </w:t>
      </w:r>
      <w:proofErr w:type="gramStart"/>
      <w:r>
        <w:rPr>
          <w:sz w:val="24"/>
        </w:rPr>
        <w:t>community</w:t>
      </w:r>
      <w:r w:rsidR="00FD2283">
        <w:rPr>
          <w:sz w:val="24"/>
        </w:rPr>
        <w:t>[</w:t>
      </w:r>
      <w:proofErr w:type="gramEnd"/>
      <w:r w:rsidR="00FD2283">
        <w:rPr>
          <w:rFonts w:hint="eastAsia"/>
          <w:sz w:val="24"/>
        </w:rPr>
        <w:t>10</w:t>
      </w:r>
      <w:r w:rsidR="00FD2283">
        <w:rPr>
          <w:sz w:val="24"/>
        </w:rPr>
        <w:t>]</w:t>
      </w:r>
      <w:r>
        <w:rPr>
          <w:sz w:val="24"/>
        </w:rPr>
        <w:t xml:space="preserve">. </w:t>
      </w:r>
      <w:proofErr w:type="spellStart"/>
      <w:r>
        <w:rPr>
          <w:rFonts w:hint="eastAsia"/>
          <w:sz w:val="24"/>
          <w:szCs w:val="24"/>
        </w:rPr>
        <w:t>Fna</w:t>
      </w:r>
      <w:proofErr w:type="spellEnd"/>
      <w:r>
        <w:rPr>
          <w:rFonts w:hint="eastAsia"/>
          <w:sz w:val="24"/>
          <w:szCs w:val="24"/>
        </w:rPr>
        <w:t xml:space="preserve"> et al</w:t>
      </w:r>
      <w:r>
        <w:rPr>
          <w:sz w:val="24"/>
        </w:rPr>
        <w:t xml:space="preserve">. proposed a categorized mathematical model for the spread of COVID-19 </w:t>
      </w:r>
      <w:proofErr w:type="gramStart"/>
      <w:r>
        <w:rPr>
          <w:sz w:val="24"/>
        </w:rPr>
        <w:t>disease</w:t>
      </w:r>
      <w:r w:rsidR="00FD2283">
        <w:rPr>
          <w:sz w:val="24"/>
        </w:rPr>
        <w:t>[</w:t>
      </w:r>
      <w:proofErr w:type="gramEnd"/>
      <w:r w:rsidR="00FD2283">
        <w:rPr>
          <w:rFonts w:hint="eastAsia"/>
          <w:sz w:val="24"/>
        </w:rPr>
        <w:t>11</w:t>
      </w:r>
      <w:r w:rsidR="00FD2283">
        <w:rPr>
          <w:sz w:val="24"/>
        </w:rPr>
        <w:t>]</w:t>
      </w:r>
      <w:r>
        <w:rPr>
          <w:sz w:val="24"/>
        </w:rPr>
        <w:t xml:space="preserve">. They calculated the threshold of the basic reproduction number, studied the local stability of the free equilibrium of the disease, studied the basic reproduction number, and investigated the sensitivity of the model to changes in each parameter. Aza et al. have applied these simple algorithms for global prediction of COVID-19 cases, which are recurrent neural network (RNN), long-term short-term memory (LSTM), bidirectional LSTM (BILSTM), gated control Frequent Sending Unit </w:t>
      </w:r>
      <w:r>
        <w:rPr>
          <w:sz w:val="24"/>
        </w:rPr>
        <w:lastRenderedPageBreak/>
        <w:t>(GRUS) and Variant Automatic Encoder (VAE)</w:t>
      </w:r>
      <w:r w:rsidR="00FD2283" w:rsidRPr="00FD2283">
        <w:rPr>
          <w:sz w:val="24"/>
        </w:rPr>
        <w:t xml:space="preserve"> </w:t>
      </w:r>
      <w:r w:rsidR="00FD2283">
        <w:rPr>
          <w:sz w:val="24"/>
        </w:rPr>
        <w:t>[</w:t>
      </w:r>
      <w:r w:rsidR="00FD2283">
        <w:rPr>
          <w:rFonts w:hint="eastAsia"/>
          <w:sz w:val="24"/>
        </w:rPr>
        <w:t>12</w:t>
      </w:r>
      <w:r w:rsidR="00FD2283">
        <w:rPr>
          <w:sz w:val="24"/>
        </w:rPr>
        <w:t>]</w:t>
      </w:r>
      <w:r>
        <w:rPr>
          <w:sz w:val="24"/>
        </w:rPr>
        <w:t xml:space="preserve">. This study is based on daily confirmed and recurring cases collected from six countries including Italy, Spain, France, China, the United States and Australia. Wang et al. integrated the COVID-19 epidemiological data updated before June 16, 2020 into a logistics model that meets the upper limit of the epidemic </w:t>
      </w:r>
      <w:proofErr w:type="gramStart"/>
      <w:r>
        <w:rPr>
          <w:sz w:val="24"/>
        </w:rPr>
        <w:t>trend</w:t>
      </w:r>
      <w:r w:rsidR="00FD2283">
        <w:rPr>
          <w:sz w:val="24"/>
        </w:rPr>
        <w:t>[</w:t>
      </w:r>
      <w:proofErr w:type="gramEnd"/>
      <w:r w:rsidR="00FD2283">
        <w:rPr>
          <w:rFonts w:hint="eastAsia"/>
          <w:sz w:val="24"/>
        </w:rPr>
        <w:t>13</w:t>
      </w:r>
      <w:r w:rsidR="00FD2283">
        <w:rPr>
          <w:sz w:val="24"/>
        </w:rPr>
        <w:t>]</w:t>
      </w:r>
      <w:r>
        <w:rPr>
          <w:sz w:val="24"/>
        </w:rPr>
        <w:t xml:space="preserve">. Then enter the upper limit value into the </w:t>
      </w:r>
      <w:proofErr w:type="spellStart"/>
      <w:r>
        <w:rPr>
          <w:sz w:val="24"/>
        </w:rPr>
        <w:t>FbProphet</w:t>
      </w:r>
      <w:proofErr w:type="spellEnd"/>
      <w:r>
        <w:rPr>
          <w:sz w:val="24"/>
        </w:rPr>
        <w:t xml:space="preserve"> model, which is a time series prediction model based on machine learning to derive the epidemic curve and predict the epidemic trend. Annas et al. established the SEIR model of COVID-19 and used data from Indonesia to analyze and numerically simulate the stability of the spread of COVID-19 by the SEIR </w:t>
      </w:r>
      <w:proofErr w:type="gramStart"/>
      <w:r>
        <w:rPr>
          <w:sz w:val="24"/>
        </w:rPr>
        <w:t>model</w:t>
      </w:r>
      <w:r w:rsidR="00FD2283">
        <w:rPr>
          <w:sz w:val="24"/>
        </w:rPr>
        <w:t>[</w:t>
      </w:r>
      <w:proofErr w:type="gramEnd"/>
      <w:r w:rsidR="00FD2283">
        <w:rPr>
          <w:rFonts w:hint="eastAsia"/>
          <w:sz w:val="24"/>
        </w:rPr>
        <w:t>14</w:t>
      </w:r>
      <w:r w:rsidR="00FD2283">
        <w:rPr>
          <w:sz w:val="24"/>
        </w:rPr>
        <w:t>]</w:t>
      </w:r>
      <w:r>
        <w:rPr>
          <w:sz w:val="24"/>
        </w:rPr>
        <w:t>.</w:t>
      </w:r>
    </w:p>
    <w:p w14:paraId="6FA57C73" w14:textId="77777777" w:rsidR="00951871" w:rsidRDefault="00317711">
      <w:pPr>
        <w:spacing w:line="360" w:lineRule="exact"/>
        <w:ind w:firstLine="420"/>
        <w:rPr>
          <w:sz w:val="24"/>
        </w:rPr>
      </w:pPr>
      <w:r>
        <w:rPr>
          <w:sz w:val="24"/>
        </w:rPr>
        <w:t>The structure of this paper is as follows. The second section derives the regression model of the growth rate parameter according to the logistic function, giving the estimation method of the growth rate and the test method of the change point. The third section introduces the research data. The fourth section presents the estimation results of the growth rate parameters and the test results of the change points. The fifth section is the conclusion.</w:t>
      </w:r>
    </w:p>
    <w:p w14:paraId="3AA44522" w14:textId="77777777" w:rsidR="00951871" w:rsidRDefault="00317711">
      <w:pPr>
        <w:pStyle w:val="1"/>
      </w:pPr>
      <w:r>
        <w:rPr>
          <w:rFonts w:hint="eastAsia"/>
        </w:rPr>
        <w:t>2 Logistic growth rate regression model and change point test</w:t>
      </w:r>
    </w:p>
    <w:p w14:paraId="4AFCFED8" w14:textId="77777777" w:rsidR="00951871" w:rsidRDefault="00317711">
      <w:pPr>
        <w:pStyle w:val="2"/>
        <w:rPr>
          <w:rFonts w:ascii="Times New Roman" w:hAnsi="Times New Roman" w:cs="Times New Roman"/>
        </w:rPr>
      </w:pPr>
      <w:r>
        <w:rPr>
          <w:rFonts w:ascii="Times New Roman" w:hAnsi="Times New Roman" w:cs="Times New Roman"/>
        </w:rPr>
        <w:t>2.1 Logistic growth rate regression model</w:t>
      </w:r>
    </w:p>
    <w:p w14:paraId="66C987F9" w14:textId="77777777" w:rsidR="00951871" w:rsidRDefault="00317711">
      <w:pPr>
        <w:spacing w:line="360" w:lineRule="exact"/>
        <w:ind w:firstLineChars="100" w:firstLine="240"/>
        <w:rPr>
          <w:sz w:val="24"/>
        </w:rPr>
      </w:pPr>
      <w:r>
        <w:rPr>
          <w:sz w:val="24"/>
        </w:rPr>
        <w:t>When conducting epidemiological research, we usually adopt Logistic model for modeling and research. The differential equation of the infectious disease mechanics model is as follows.</w:t>
      </w:r>
    </w:p>
    <w:p w14:paraId="5C723DB0" w14:textId="5000D425" w:rsidR="00951871" w:rsidRDefault="00317711">
      <w:pPr>
        <w:spacing w:line="360" w:lineRule="exact"/>
        <w:ind w:firstLineChars="100" w:firstLine="240"/>
        <w:rPr>
          <w:sz w:val="24"/>
        </w:rPr>
      </w:pPr>
      <w:r>
        <w:rPr>
          <w:sz w:val="24"/>
        </w:rPr>
        <w:t xml:space="preserve">The logistic model </w:t>
      </w:r>
      <w:r>
        <w:rPr>
          <w:rFonts w:hint="eastAsia"/>
          <w:sz w:val="24"/>
        </w:rPr>
        <w:t>proposed</w:t>
      </w:r>
      <w:r>
        <w:rPr>
          <w:sz w:val="24"/>
        </w:rPr>
        <w:t xml:space="preserve"> by Pierre-Fran</w:t>
      </w:r>
      <w:r>
        <w:rPr>
          <w:rFonts w:hint="eastAsia"/>
          <w:sz w:val="24"/>
        </w:rPr>
        <w:t>ç</w:t>
      </w:r>
      <w:r>
        <w:rPr>
          <w:sz w:val="24"/>
        </w:rPr>
        <w:t xml:space="preserve">ois Verhulst to modeling of population growth in ecology. </w:t>
      </w:r>
      <w:r w:rsidRPr="008147E1">
        <w:rPr>
          <w:sz w:val="24"/>
        </w:rPr>
        <w:t>Yu</w:t>
      </w:r>
      <w:r w:rsidR="008147E1">
        <w:rPr>
          <w:sz w:val="24"/>
        </w:rPr>
        <w:t xml:space="preserve"> et al.</w:t>
      </w:r>
      <w:r>
        <w:rPr>
          <w:sz w:val="24"/>
        </w:rPr>
        <w:t xml:space="preserve"> use it to study the new coronavirus epidemic [</w:t>
      </w:r>
      <w:r>
        <w:rPr>
          <w:rFonts w:hint="eastAsia"/>
          <w:sz w:val="24"/>
        </w:rPr>
        <w:t>15</w:t>
      </w:r>
      <w:r>
        <w:rPr>
          <w:sz w:val="24"/>
        </w:rPr>
        <w:t>]. Cramer proposed that it has become one of the essential tools for bioassays and has been applied in a variety of fields, including finance, statistics, and epidemiology [</w:t>
      </w:r>
      <w:r>
        <w:rPr>
          <w:rFonts w:hint="eastAsia"/>
          <w:sz w:val="24"/>
        </w:rPr>
        <w:t>16</w:t>
      </w:r>
      <w:r>
        <w:rPr>
          <w:sz w:val="24"/>
        </w:rPr>
        <w:t xml:space="preserve">]. </w:t>
      </w:r>
    </w:p>
    <w:p w14:paraId="25B567CC" w14:textId="77777777" w:rsidR="00951871" w:rsidRDefault="00317711">
      <w:pPr>
        <w:spacing w:line="360" w:lineRule="exact"/>
        <w:ind w:firstLineChars="100" w:firstLine="240"/>
        <w:rPr>
          <w:sz w:val="24"/>
        </w:rPr>
      </w:pPr>
      <w:r>
        <w:rPr>
          <w:sz w:val="24"/>
        </w:rPr>
        <w:t>The differential equation of the logistic function takes the mathematical form</w:t>
      </w:r>
    </w:p>
    <w:p w14:paraId="3B5BD54D" w14:textId="77777777" w:rsidR="00951871" w:rsidRDefault="00317711">
      <w:pPr>
        <w:spacing w:line="240" w:lineRule="auto"/>
        <w:ind w:firstLineChars="1400" w:firstLine="3360"/>
        <w:rPr>
          <w:sz w:val="24"/>
        </w:rPr>
      </w:pPr>
      <w:r>
        <w:rPr>
          <w:position w:val="-28"/>
          <w:sz w:val="24"/>
        </w:rPr>
        <w:object w:dxaOrig="2038" w:dyaOrig="720" w14:anchorId="5C78E7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36pt" o:ole="">
            <v:imagedata r:id="rId9" o:title=""/>
          </v:shape>
          <o:OLEObject Type="Embed" ProgID="Equation.DSMT4" ShapeID="_x0000_i1025" DrawAspect="Content" ObjectID="_1682862372" r:id="rId10"/>
        </w:object>
      </w:r>
      <w:r>
        <w:rPr>
          <w:rFonts w:hint="eastAsia"/>
          <w:sz w:val="24"/>
        </w:rPr>
        <w:t xml:space="preserve">                      </w:t>
      </w:r>
      <w:r>
        <w:rPr>
          <w:rFonts w:hint="eastAsia"/>
          <w:sz w:val="24"/>
        </w:rPr>
        <w:t>（</w:t>
      </w:r>
      <w:r>
        <w:rPr>
          <w:rFonts w:hint="eastAsia"/>
          <w:sz w:val="24"/>
        </w:rPr>
        <w:t>1</w:t>
      </w:r>
      <w:r>
        <w:rPr>
          <w:rFonts w:hint="eastAsia"/>
          <w:sz w:val="24"/>
        </w:rPr>
        <w:t>）</w:t>
      </w:r>
    </w:p>
    <w:p w14:paraId="4D12BCCB" w14:textId="77777777" w:rsidR="00951871" w:rsidRDefault="00317711">
      <w:pPr>
        <w:spacing w:line="360" w:lineRule="exact"/>
        <w:rPr>
          <w:sz w:val="24"/>
        </w:rPr>
      </w:pPr>
      <w:r>
        <w:rPr>
          <w:sz w:val="24"/>
        </w:rPr>
        <w:t>where</w:t>
      </w:r>
      <w:r>
        <w:rPr>
          <w:position w:val="-12"/>
          <w:sz w:val="24"/>
        </w:rPr>
        <w:object w:dxaOrig="318" w:dyaOrig="374" w14:anchorId="25623C75">
          <v:shape id="_x0000_i1026" type="#_x0000_t75" style="width:16.15pt;height:18.45pt" o:ole="">
            <v:imagedata r:id="rId11" o:title=""/>
          </v:shape>
          <o:OLEObject Type="Embed" ProgID="Equation.DSMT4" ShapeID="_x0000_i1026" DrawAspect="Content" ObjectID="_1682862373" r:id="rId12"/>
        </w:object>
      </w:r>
      <w:r>
        <w:rPr>
          <w:sz w:val="24"/>
        </w:rPr>
        <w:t>,</w:t>
      </w:r>
      <w:r>
        <w:rPr>
          <w:position w:val="-4"/>
          <w:sz w:val="24"/>
        </w:rPr>
        <w:object w:dxaOrig="252" w:dyaOrig="252" w14:anchorId="44B60DD3">
          <v:shape id="_x0000_i1027" type="#_x0000_t75" style="width:12.45pt;height:12.45pt" o:ole="">
            <v:imagedata r:id="rId13" o:title=""/>
          </v:shape>
          <o:OLEObject Type="Embed" ProgID="Equation.DSMT4" ShapeID="_x0000_i1027" DrawAspect="Content" ObjectID="_1682862374" r:id="rId14"/>
        </w:object>
      </w:r>
      <w:r>
        <w:rPr>
          <w:sz w:val="24"/>
        </w:rPr>
        <w:t xml:space="preserve"> and </w:t>
      </w:r>
      <w:r>
        <w:rPr>
          <w:position w:val="-10"/>
          <w:sz w:val="24"/>
        </w:rPr>
        <w:object w:dxaOrig="243" w:dyaOrig="318" w14:anchorId="173D2FC5">
          <v:shape id="_x0000_i1028" type="#_x0000_t75" style="width:12pt;height:16.15pt" o:ole="">
            <v:imagedata r:id="rId15" o:title=""/>
          </v:shape>
          <o:OLEObject Type="Embed" ProgID="Equation.DSMT4" ShapeID="_x0000_i1028" DrawAspect="Content" ObjectID="_1682862375" r:id="rId16"/>
        </w:object>
      </w:r>
      <w:r>
        <w:rPr>
          <w:sz w:val="24"/>
        </w:rPr>
        <w:t xml:space="preserve">represent </w:t>
      </w:r>
      <w:r>
        <w:rPr>
          <w:rFonts w:hint="eastAsia"/>
          <w:sz w:val="24"/>
        </w:rPr>
        <w:t>the number of people infected at time</w:t>
      </w:r>
      <w:r>
        <w:rPr>
          <w:sz w:val="24"/>
        </w:rPr>
        <w:t xml:space="preserve"> </w:t>
      </w:r>
      <w:r>
        <w:rPr>
          <w:position w:val="-6"/>
          <w:sz w:val="24"/>
        </w:rPr>
        <w:object w:dxaOrig="131" w:dyaOrig="243" w14:anchorId="215E636C">
          <v:shape id="_x0000_i1029" type="#_x0000_t75" style="width:6.45pt;height:12pt" o:ole="">
            <v:imagedata r:id="rId17" o:title=""/>
          </v:shape>
          <o:OLEObject Type="Embed" ProgID="Equation.DSMT4" ShapeID="_x0000_i1029" DrawAspect="Content" ObjectID="_1682862376" r:id="rId18"/>
        </w:object>
      </w:r>
      <w:r>
        <w:rPr>
          <w:sz w:val="24"/>
        </w:rPr>
        <w:t xml:space="preserve">, </w:t>
      </w:r>
      <w:r>
        <w:rPr>
          <w:rFonts w:hint="eastAsia"/>
          <w:sz w:val="24"/>
        </w:rPr>
        <w:t xml:space="preserve">the </w:t>
      </w:r>
      <w:r>
        <w:rPr>
          <w:sz w:val="24"/>
        </w:rPr>
        <w:t xml:space="preserve">maximum population size and </w:t>
      </w:r>
      <w:r>
        <w:rPr>
          <w:rFonts w:hint="eastAsia"/>
          <w:sz w:val="24"/>
        </w:rPr>
        <w:t>the growth rate of the number of infected people</w:t>
      </w:r>
      <w:r>
        <w:rPr>
          <w:sz w:val="24"/>
        </w:rPr>
        <w:t xml:space="preserve">, respectively. </w:t>
      </w:r>
    </w:p>
    <w:p w14:paraId="62E19F12" w14:textId="77777777" w:rsidR="00951871" w:rsidRDefault="00317711">
      <w:pPr>
        <w:spacing w:line="240" w:lineRule="auto"/>
        <w:ind w:firstLineChars="100" w:firstLine="240"/>
        <w:rPr>
          <w:sz w:val="24"/>
        </w:rPr>
      </w:pPr>
      <w:r>
        <w:rPr>
          <w:sz w:val="24"/>
        </w:rPr>
        <w:t>The discretized differential equation (1) is as follows:</w:t>
      </w:r>
    </w:p>
    <w:p w14:paraId="04A061E4" w14:textId="77777777" w:rsidR="00951871" w:rsidRDefault="00317711">
      <w:pPr>
        <w:spacing w:line="240" w:lineRule="auto"/>
        <w:ind w:firstLineChars="1300" w:firstLine="3120"/>
        <w:rPr>
          <w:sz w:val="24"/>
        </w:rPr>
      </w:pPr>
      <w:r>
        <w:rPr>
          <w:position w:val="-28"/>
          <w:sz w:val="24"/>
        </w:rPr>
        <w:object w:dxaOrig="2038" w:dyaOrig="720" w14:anchorId="3D18EB52">
          <v:shape id="_x0000_i1030" type="#_x0000_t75" style="width:102pt;height:36pt" o:ole="">
            <v:imagedata r:id="rId19" o:title=""/>
          </v:shape>
          <o:OLEObject Type="Embed" ProgID="Equation.DSMT4" ShapeID="_x0000_i1030" DrawAspect="Content" ObjectID="_1682862377" r:id="rId20"/>
        </w:object>
      </w:r>
      <w:r>
        <w:rPr>
          <w:sz w:val="24"/>
        </w:rPr>
        <w:t xml:space="preserve">                        </w:t>
      </w:r>
      <w:r>
        <w:rPr>
          <w:rFonts w:hint="eastAsia"/>
          <w:sz w:val="24"/>
        </w:rPr>
        <w:t>（</w:t>
      </w:r>
      <w:r>
        <w:rPr>
          <w:sz w:val="24"/>
        </w:rPr>
        <w:t>2</w:t>
      </w:r>
      <w:r>
        <w:rPr>
          <w:rFonts w:hint="eastAsia"/>
          <w:sz w:val="24"/>
        </w:rPr>
        <w:t>）</w:t>
      </w:r>
    </w:p>
    <w:p w14:paraId="17D80DF8" w14:textId="77777777" w:rsidR="00951871" w:rsidRDefault="00317711">
      <w:pPr>
        <w:spacing w:line="240" w:lineRule="auto"/>
        <w:rPr>
          <w:sz w:val="24"/>
        </w:rPr>
      </w:pPr>
      <w:r>
        <w:rPr>
          <w:sz w:val="24"/>
        </w:rPr>
        <w:t>Let</w:t>
      </w:r>
      <w:r>
        <w:rPr>
          <w:position w:val="-12"/>
        </w:rPr>
        <w:object w:dxaOrig="1543" w:dyaOrig="374" w14:anchorId="00086E67">
          <v:shape id="_x0000_i1031" type="#_x0000_t75" style="width:77.1pt;height:18.45pt" o:ole="">
            <v:imagedata r:id="rId21" o:title=""/>
          </v:shape>
          <o:OLEObject Type="Embed" ProgID="Equation.DSMT4" ShapeID="_x0000_i1031" DrawAspect="Content" ObjectID="_1682862378" r:id="rId22"/>
        </w:object>
      </w:r>
      <w:r>
        <w:rPr>
          <w:sz w:val="24"/>
        </w:rPr>
        <w:t xml:space="preserve">and </w:t>
      </w:r>
      <w:r>
        <w:rPr>
          <w:position w:val="-6"/>
        </w:rPr>
        <w:object w:dxaOrig="617" w:dyaOrig="271" w14:anchorId="5E800F14">
          <v:shape id="_x0000_i1032" type="#_x0000_t75" style="width:30.9pt;height:13.4pt" o:ole="">
            <v:imagedata r:id="rId23" o:title=""/>
          </v:shape>
          <o:OLEObject Type="Embed" ProgID="Equation.DSMT4" ShapeID="_x0000_i1032" DrawAspect="Content" ObjectID="_1682862379" r:id="rId24"/>
        </w:object>
      </w:r>
      <w:r>
        <w:t xml:space="preserve">, </w:t>
      </w:r>
      <w:r>
        <w:rPr>
          <w:rFonts w:hint="eastAsia"/>
          <w:sz w:val="24"/>
        </w:rPr>
        <w:t>then</w:t>
      </w:r>
    </w:p>
    <w:p w14:paraId="569CA807" w14:textId="77777777" w:rsidR="00951871" w:rsidRDefault="00317711">
      <w:pPr>
        <w:spacing w:line="240" w:lineRule="auto"/>
        <w:ind w:firstLineChars="1250" w:firstLine="3000"/>
        <w:rPr>
          <w:sz w:val="24"/>
        </w:rPr>
      </w:pPr>
      <w:r>
        <w:rPr>
          <w:position w:val="-28"/>
          <w:sz w:val="24"/>
        </w:rPr>
        <w:object w:dxaOrig="2637" w:dyaOrig="720" w14:anchorId="71CF4BCE">
          <v:shape id="_x0000_i1033" type="#_x0000_t75" style="width:132pt;height:36pt" o:ole="">
            <v:imagedata r:id="rId25" o:title=""/>
          </v:shape>
          <o:OLEObject Type="Embed" ProgID="Equation.DSMT4" ShapeID="_x0000_i1033" DrawAspect="Content" ObjectID="_1682862380" r:id="rId26"/>
        </w:object>
      </w:r>
      <w:r>
        <w:rPr>
          <w:rFonts w:hint="eastAsia"/>
          <w:sz w:val="24"/>
        </w:rPr>
        <w:t xml:space="preserve">     </w:t>
      </w:r>
      <w:r>
        <w:rPr>
          <w:sz w:val="24"/>
        </w:rPr>
        <w:t xml:space="preserve">               </w:t>
      </w:r>
      <w:r>
        <w:rPr>
          <w:rFonts w:hint="eastAsia"/>
          <w:sz w:val="24"/>
        </w:rPr>
        <w:t>（</w:t>
      </w:r>
      <w:r>
        <w:rPr>
          <w:sz w:val="24"/>
        </w:rPr>
        <w:t>3</w:t>
      </w:r>
      <w:r>
        <w:rPr>
          <w:rFonts w:hint="eastAsia"/>
          <w:sz w:val="24"/>
        </w:rPr>
        <w:t>）</w:t>
      </w:r>
    </w:p>
    <w:p w14:paraId="52E6F294" w14:textId="77777777" w:rsidR="00951871" w:rsidRDefault="00317711">
      <w:pPr>
        <w:spacing w:line="240" w:lineRule="auto"/>
        <w:jc w:val="left"/>
        <w:rPr>
          <w:sz w:val="24"/>
        </w:rPr>
      </w:pPr>
      <w:r>
        <w:rPr>
          <w:sz w:val="24"/>
        </w:rPr>
        <w:lastRenderedPageBreak/>
        <w:t xml:space="preserve">Next, equation (3) is transformed as </w:t>
      </w:r>
    </w:p>
    <w:p w14:paraId="00F4F009" w14:textId="77777777" w:rsidR="00951871" w:rsidRDefault="00317711">
      <w:pPr>
        <w:spacing w:line="240" w:lineRule="auto"/>
        <w:ind w:firstLineChars="1200" w:firstLine="2880"/>
        <w:rPr>
          <w:sz w:val="24"/>
        </w:rPr>
      </w:pPr>
      <w:r>
        <w:rPr>
          <w:position w:val="-28"/>
          <w:sz w:val="24"/>
        </w:rPr>
        <w:object w:dxaOrig="2758" w:dyaOrig="720" w14:anchorId="389C07A3">
          <v:shape id="_x0000_i1034" type="#_x0000_t75" style="width:138pt;height:36pt" o:ole="">
            <v:imagedata r:id="rId27" o:title=""/>
          </v:shape>
          <o:OLEObject Type="Embed" ProgID="Equation.DSMT4" ShapeID="_x0000_i1034" DrawAspect="Content" ObjectID="_1682862381" r:id="rId28"/>
        </w:object>
      </w:r>
      <w:r>
        <w:rPr>
          <w:sz w:val="24"/>
        </w:rPr>
        <w:t xml:space="preserve">                    </w:t>
      </w:r>
      <w:r>
        <w:rPr>
          <w:rFonts w:hint="eastAsia"/>
          <w:sz w:val="24"/>
        </w:rPr>
        <w:t>（</w:t>
      </w:r>
      <w:r>
        <w:rPr>
          <w:sz w:val="24"/>
        </w:rPr>
        <w:t>4</w:t>
      </w:r>
      <w:r>
        <w:rPr>
          <w:rFonts w:hint="eastAsia"/>
          <w:sz w:val="24"/>
        </w:rPr>
        <w:t>）</w:t>
      </w:r>
    </w:p>
    <w:p w14:paraId="4FA93BB2" w14:textId="77777777" w:rsidR="00951871" w:rsidRDefault="00317711">
      <w:pPr>
        <w:spacing w:line="360" w:lineRule="exact"/>
        <w:rPr>
          <w:sz w:val="24"/>
        </w:rPr>
      </w:pPr>
      <w:r>
        <w:rPr>
          <w:sz w:val="24"/>
        </w:rPr>
        <w:t>Equation (4) indicates</w:t>
      </w:r>
      <w:r>
        <w:rPr>
          <w:rFonts w:hint="eastAsia"/>
          <w:sz w:val="24"/>
        </w:rPr>
        <w:t xml:space="preserve"> that there are no new confirmed cases on </w:t>
      </w:r>
      <w:r>
        <w:rPr>
          <w:sz w:val="24"/>
        </w:rPr>
        <w:t xml:space="preserve">the day </w:t>
      </w:r>
      <w:r>
        <w:rPr>
          <w:position w:val="-6"/>
          <w:sz w:val="24"/>
        </w:rPr>
        <w:object w:dxaOrig="439" w:dyaOrig="271" w14:anchorId="54DDBDF9">
          <v:shape id="_x0000_i1035" type="#_x0000_t75" style="width:22.15pt;height:13.4pt" o:ole="">
            <v:imagedata r:id="rId29" o:title=""/>
          </v:shape>
          <o:OLEObject Type="Embed" ProgID="Equation.DSMT4" ShapeID="_x0000_i1035" DrawAspect="Content" ObjectID="_1682862382" r:id="rId30"/>
        </w:object>
      </w:r>
      <w:r>
        <w:rPr>
          <w:sz w:val="24"/>
        </w:rPr>
        <w:t xml:space="preserve"> while the </w:t>
      </w:r>
      <w:r>
        <w:rPr>
          <w:rFonts w:hint="eastAsia"/>
          <w:sz w:val="24"/>
        </w:rPr>
        <w:t>growth rate</w:t>
      </w:r>
      <w:r>
        <w:rPr>
          <w:sz w:val="24"/>
        </w:rPr>
        <w:t xml:space="preserve"> β=0.</w:t>
      </w:r>
      <w:r>
        <w:rPr>
          <w:rFonts w:hint="eastAsia"/>
          <w:sz w:val="24"/>
        </w:rPr>
        <w:t xml:space="preserve"> </w:t>
      </w:r>
      <w:r>
        <w:rPr>
          <w:sz w:val="24"/>
        </w:rPr>
        <w:t>In order to find out the change point of this epidemic</w:t>
      </w:r>
      <w:r>
        <w:rPr>
          <w:rFonts w:hint="eastAsia"/>
          <w:sz w:val="24"/>
        </w:rPr>
        <w:t xml:space="preserve">, </w:t>
      </w:r>
      <w:r>
        <w:rPr>
          <w:sz w:val="24"/>
        </w:rPr>
        <w:t>we</w:t>
      </w:r>
      <w:r>
        <w:rPr>
          <w:rFonts w:hint="eastAsia"/>
          <w:sz w:val="24"/>
        </w:rPr>
        <w:t xml:space="preserve"> </w:t>
      </w:r>
      <w:r>
        <w:rPr>
          <w:sz w:val="24"/>
        </w:rPr>
        <w:t>adopt</w:t>
      </w:r>
      <w:r>
        <w:rPr>
          <w:rFonts w:hint="eastAsia"/>
          <w:sz w:val="24"/>
        </w:rPr>
        <w:t xml:space="preserve"> the regression equation to estimate </w:t>
      </w:r>
      <w:r>
        <w:rPr>
          <w:position w:val="-10"/>
          <w:sz w:val="24"/>
        </w:rPr>
        <w:object w:dxaOrig="243" w:dyaOrig="318" w14:anchorId="59CDD76A">
          <v:shape id="_x0000_i1036" type="#_x0000_t75" style="width:12pt;height:16.15pt" o:ole="">
            <v:imagedata r:id="rId31" o:title=""/>
          </v:shape>
          <o:OLEObject Type="Embed" ProgID="Equation.DSMT4" ShapeID="_x0000_i1036" DrawAspect="Content" ObjectID="_1682862383" r:id="rId32"/>
        </w:object>
      </w:r>
      <w:r>
        <w:rPr>
          <w:rFonts w:hint="eastAsia"/>
          <w:sz w:val="24"/>
        </w:rPr>
        <w:t xml:space="preserve"> and test the </w:t>
      </w:r>
      <w:r>
        <w:rPr>
          <w:sz w:val="24"/>
        </w:rPr>
        <w:t xml:space="preserve">hypothesis </w:t>
      </w:r>
      <w:r>
        <w:rPr>
          <w:rFonts w:hint="eastAsia"/>
          <w:sz w:val="24"/>
        </w:rPr>
        <w:t xml:space="preserve">of </w:t>
      </w:r>
      <w:r>
        <w:rPr>
          <w:position w:val="-10"/>
          <w:sz w:val="24"/>
        </w:rPr>
        <w:object w:dxaOrig="598" w:dyaOrig="318" w14:anchorId="48CDF52B">
          <v:shape id="_x0000_i1037" type="#_x0000_t75" style="width:30pt;height:16.15pt" o:ole="">
            <v:imagedata r:id="rId33" o:title=""/>
          </v:shape>
          <o:OLEObject Type="Embed" ProgID="Equation.DSMT4" ShapeID="_x0000_i1037" DrawAspect="Content" ObjectID="_1682862384" r:id="rId34"/>
        </w:object>
      </w:r>
      <w:r>
        <w:rPr>
          <w:rFonts w:hint="eastAsia"/>
          <w:sz w:val="24"/>
        </w:rPr>
        <w:t>.</w:t>
      </w:r>
    </w:p>
    <w:p w14:paraId="2A63FEDF" w14:textId="77777777" w:rsidR="00951871" w:rsidRDefault="00317711">
      <w:pPr>
        <w:spacing w:line="240" w:lineRule="auto"/>
        <w:ind w:firstLineChars="100" w:firstLine="240"/>
        <w:rPr>
          <w:sz w:val="24"/>
        </w:rPr>
      </w:pPr>
      <w:r>
        <w:rPr>
          <w:sz w:val="24"/>
        </w:rPr>
        <w:t xml:space="preserve">Let </w:t>
      </w:r>
      <w:r>
        <w:rPr>
          <w:position w:val="-24"/>
          <w:sz w:val="24"/>
        </w:rPr>
        <w:object w:dxaOrig="1562" w:dyaOrig="617" w14:anchorId="20434F89">
          <v:shape id="_x0000_i1038" type="#_x0000_t75" style="width:78pt;height:30.9pt" o:ole="">
            <v:imagedata r:id="rId35" o:title=""/>
          </v:shape>
          <o:OLEObject Type="Embed" ProgID="Equation.DSMT4" ShapeID="_x0000_i1038" DrawAspect="Content" ObjectID="_1682862385" r:id="rId36"/>
        </w:object>
      </w:r>
      <w:bookmarkStart w:id="2" w:name="MTBlankEqn"/>
      <w:r>
        <w:rPr>
          <w:rFonts w:hint="eastAsia"/>
          <w:sz w:val="24"/>
        </w:rPr>
        <w:t>,</w:t>
      </w:r>
      <w:r>
        <w:rPr>
          <w:position w:val="-28"/>
          <w:sz w:val="24"/>
        </w:rPr>
        <w:object w:dxaOrig="1814" w:dyaOrig="720" w14:anchorId="514EF73C">
          <v:shape id="_x0000_i1039" type="#_x0000_t75" style="width:90.45pt;height:36pt" o:ole="">
            <v:imagedata r:id="rId37" o:title=""/>
          </v:shape>
          <o:OLEObject Type="Embed" ProgID="Equation.DSMT4" ShapeID="_x0000_i1039" DrawAspect="Content" ObjectID="_1682862386" r:id="rId38"/>
        </w:object>
      </w:r>
      <w:bookmarkEnd w:id="2"/>
      <w:r>
        <w:rPr>
          <w:sz w:val="24"/>
        </w:rPr>
        <w:t xml:space="preserve">.  The regression model is </w:t>
      </w:r>
    </w:p>
    <w:p w14:paraId="593582D5" w14:textId="77777777" w:rsidR="00951871" w:rsidRDefault="00317711">
      <w:pPr>
        <w:spacing w:line="240" w:lineRule="auto"/>
        <w:ind w:firstLineChars="1250" w:firstLine="3000"/>
        <w:rPr>
          <w:sz w:val="24"/>
        </w:rPr>
      </w:pPr>
      <w:r>
        <w:rPr>
          <w:position w:val="-12"/>
          <w:sz w:val="24"/>
        </w:rPr>
        <w:object w:dxaOrig="1936" w:dyaOrig="374" w14:anchorId="5D6FA90A">
          <v:shape id="_x0000_i1040" type="#_x0000_t75" style="width:96.9pt;height:18.45pt" o:ole="">
            <v:imagedata r:id="rId39" o:title=""/>
          </v:shape>
          <o:OLEObject Type="Embed" ProgID="Equation.DSMT4" ShapeID="_x0000_i1040" DrawAspect="Content" ObjectID="_1682862387" r:id="rId40"/>
        </w:object>
      </w:r>
      <w:r>
        <w:rPr>
          <w:rFonts w:hint="eastAsia"/>
          <w:sz w:val="24"/>
        </w:rPr>
        <w:t xml:space="preserve">  </w:t>
      </w:r>
      <w:r>
        <w:rPr>
          <w:sz w:val="24"/>
        </w:rPr>
        <w:t xml:space="preserve">  </w:t>
      </w:r>
      <w:r>
        <w:rPr>
          <w:rFonts w:hint="eastAsia"/>
          <w:sz w:val="24"/>
        </w:rPr>
        <w:t xml:space="preserve">      </w:t>
      </w:r>
      <w:r>
        <w:rPr>
          <w:sz w:val="24"/>
        </w:rPr>
        <w:t xml:space="preserve">     </w:t>
      </w:r>
      <w:r>
        <w:rPr>
          <w:rFonts w:hint="eastAsia"/>
          <w:sz w:val="24"/>
        </w:rPr>
        <w:t xml:space="preserve">  </w:t>
      </w:r>
      <w:r>
        <w:rPr>
          <w:sz w:val="24"/>
        </w:rPr>
        <w:t xml:space="preserve">     </w:t>
      </w:r>
      <w:r>
        <w:rPr>
          <w:rFonts w:hint="eastAsia"/>
          <w:sz w:val="24"/>
        </w:rPr>
        <w:t xml:space="preserve">  </w:t>
      </w:r>
      <w:r>
        <w:rPr>
          <w:rFonts w:hint="eastAsia"/>
          <w:sz w:val="24"/>
        </w:rPr>
        <w:t>（</w:t>
      </w:r>
      <w:r>
        <w:rPr>
          <w:sz w:val="24"/>
        </w:rPr>
        <w:t>5</w:t>
      </w:r>
      <w:r>
        <w:rPr>
          <w:rFonts w:hint="eastAsia"/>
          <w:sz w:val="24"/>
        </w:rPr>
        <w:t>）</w:t>
      </w:r>
    </w:p>
    <w:p w14:paraId="74E90CB4" w14:textId="77777777" w:rsidR="00951871" w:rsidRDefault="00317711">
      <w:pPr>
        <w:spacing w:line="240" w:lineRule="auto"/>
        <w:rPr>
          <w:sz w:val="24"/>
        </w:rPr>
      </w:pPr>
      <w:r>
        <w:rPr>
          <w:sz w:val="24"/>
        </w:rPr>
        <w:t>w</w:t>
      </w:r>
      <w:r>
        <w:rPr>
          <w:rFonts w:hint="eastAsia"/>
          <w:sz w:val="24"/>
        </w:rPr>
        <w:t xml:space="preserve">here </w:t>
      </w:r>
      <w:r>
        <w:rPr>
          <w:position w:val="-12"/>
          <w:sz w:val="24"/>
        </w:rPr>
        <w:object w:dxaOrig="374" w:dyaOrig="374" w14:anchorId="1FB4C238">
          <v:shape id="_x0000_i1041" type="#_x0000_t75" style="width:18.45pt;height:18.45pt" o:ole="">
            <v:imagedata r:id="rId41" o:title=""/>
          </v:shape>
          <o:OLEObject Type="Embed" ProgID="Equation.DSMT4" ShapeID="_x0000_i1041" DrawAspect="Content" ObjectID="_1682862388" r:id="rId42"/>
        </w:object>
      </w:r>
      <w:r>
        <w:rPr>
          <w:sz w:val="24"/>
        </w:rPr>
        <w:t xml:space="preserve"> is the </w:t>
      </w:r>
      <w:r>
        <w:rPr>
          <w:rFonts w:hint="eastAsia"/>
          <w:sz w:val="24"/>
        </w:rPr>
        <w:t>random</w:t>
      </w:r>
      <w:r>
        <w:rPr>
          <w:sz w:val="24"/>
        </w:rPr>
        <w:t xml:space="preserve"> error, </w:t>
      </w:r>
      <w:r>
        <w:rPr>
          <w:position w:val="-6"/>
          <w:sz w:val="24"/>
        </w:rPr>
        <w:object w:dxaOrig="243" w:dyaOrig="224" w14:anchorId="748BB329">
          <v:shape id="_x0000_i1042" type="#_x0000_t75" style="width:12pt;height:11.1pt" o:ole="">
            <v:imagedata r:id="rId43" o:title=""/>
          </v:shape>
          <o:OLEObject Type="Embed" ProgID="Equation.DSMT4" ShapeID="_x0000_i1042" DrawAspect="Content" ObjectID="_1682862389" r:id="rId44"/>
        </w:object>
      </w:r>
      <w:r>
        <w:t xml:space="preserve"> </w:t>
      </w:r>
      <w:r>
        <w:rPr>
          <w:sz w:val="24"/>
        </w:rPr>
        <w:t xml:space="preserve">is </w:t>
      </w:r>
      <w:r>
        <w:rPr>
          <w:rFonts w:hint="eastAsia"/>
          <w:sz w:val="24"/>
        </w:rPr>
        <w:t>the intercept term</w:t>
      </w:r>
      <w:r>
        <w:rPr>
          <w:sz w:val="24"/>
        </w:rPr>
        <w:t xml:space="preserve">, and </w:t>
      </w:r>
      <w:r>
        <w:rPr>
          <w:position w:val="-10"/>
          <w:sz w:val="24"/>
        </w:rPr>
        <w:object w:dxaOrig="243" w:dyaOrig="318" w14:anchorId="2E651D6A">
          <v:shape id="_x0000_i1043" type="#_x0000_t75" style="width:12pt;height:16.15pt" o:ole="">
            <v:imagedata r:id="rId45" o:title=""/>
          </v:shape>
          <o:OLEObject Type="Embed" ProgID="Equation.DSMT4" ShapeID="_x0000_i1043" DrawAspect="Content" ObjectID="_1682862390" r:id="rId46"/>
        </w:object>
      </w:r>
      <w:r>
        <w:rPr>
          <w:sz w:val="24"/>
        </w:rPr>
        <w:t xml:space="preserve"> is the growth </w:t>
      </w:r>
      <w:proofErr w:type="gramStart"/>
      <w:r>
        <w:rPr>
          <w:sz w:val="24"/>
        </w:rPr>
        <w:t>rate.</w:t>
      </w:r>
      <w:proofErr w:type="gramEnd"/>
      <w:r>
        <w:rPr>
          <w:sz w:val="24"/>
        </w:rPr>
        <w:t xml:space="preserve"> </w:t>
      </w:r>
      <w:r>
        <w:rPr>
          <w:rFonts w:hint="eastAsia"/>
          <w:sz w:val="24"/>
        </w:rPr>
        <w:t>In</w:t>
      </w:r>
      <w:r>
        <w:rPr>
          <w:sz w:val="24"/>
        </w:rPr>
        <w:t xml:space="preserve"> </w:t>
      </w:r>
      <w:r>
        <w:rPr>
          <w:rFonts w:hint="eastAsia"/>
          <w:sz w:val="24"/>
        </w:rPr>
        <w:t>fact</w:t>
      </w:r>
      <w:r>
        <w:rPr>
          <w:rFonts w:hint="eastAsia"/>
          <w:sz w:val="24"/>
        </w:rPr>
        <w:t>，</w:t>
      </w:r>
      <w:r>
        <w:rPr>
          <w:rFonts w:hint="eastAsia"/>
          <w:sz w:val="24"/>
        </w:rPr>
        <w:t>t</w:t>
      </w:r>
      <w:r>
        <w:rPr>
          <w:sz w:val="24"/>
        </w:rPr>
        <w:t xml:space="preserve">he parameters of </w:t>
      </w:r>
      <w:r>
        <w:rPr>
          <w:position w:val="-12"/>
          <w:sz w:val="24"/>
        </w:rPr>
        <w:object w:dxaOrig="243" w:dyaOrig="374" w14:anchorId="7826262C">
          <v:shape id="_x0000_i1044" type="#_x0000_t75" style="width:12pt;height:18.45pt" o:ole="">
            <v:imagedata r:id="rId47" o:title=""/>
          </v:shape>
          <o:OLEObject Type="Embed" ProgID="Equation.DSMT4" ShapeID="_x0000_i1044" DrawAspect="Content" ObjectID="_1682862391" r:id="rId48"/>
        </w:object>
      </w:r>
      <w:r>
        <w:rPr>
          <w:sz w:val="24"/>
        </w:rPr>
        <w:t xml:space="preserve"> and </w:t>
      </w:r>
      <w:r>
        <w:rPr>
          <w:position w:val="-12"/>
          <w:sz w:val="24"/>
        </w:rPr>
        <w:object w:dxaOrig="262" w:dyaOrig="346" w14:anchorId="6A936ECD">
          <v:shape id="_x0000_i1045" type="#_x0000_t75" style="width:12.9pt;height:17.55pt" o:ole="">
            <v:imagedata r:id="rId49" o:title=""/>
          </v:shape>
          <o:OLEObject Type="Embed" ProgID="Equation.DSMT4" ShapeID="_x0000_i1045" DrawAspect="Content" ObjectID="_1682862392" r:id="rId50"/>
        </w:object>
      </w:r>
      <w:r>
        <w:rPr>
          <w:sz w:val="24"/>
        </w:rPr>
        <w:t xml:space="preserve"> vary over time as each country changes the control measures. We estimate the dynamic growth rate </w:t>
      </w:r>
      <w:r>
        <w:rPr>
          <w:position w:val="-12"/>
          <w:sz w:val="24"/>
        </w:rPr>
        <w:object w:dxaOrig="262" w:dyaOrig="346" w14:anchorId="350EA263">
          <v:shape id="_x0000_i1046" type="#_x0000_t75" style="width:12.9pt;height:17.55pt" o:ole="">
            <v:imagedata r:id="rId51" o:title=""/>
          </v:shape>
          <o:OLEObject Type="Embed" ProgID="Equation.DSMT4" ShapeID="_x0000_i1046" DrawAspect="Content" ObjectID="_1682862393" r:id="rId52"/>
        </w:object>
      </w:r>
      <w:r>
        <w:rPr>
          <w:sz w:val="24"/>
        </w:rPr>
        <w:t xml:space="preserve"> by using cross-sectional data. The regression model with the panel data is</w:t>
      </w:r>
    </w:p>
    <w:p w14:paraId="2B9941BD" w14:textId="77777777" w:rsidR="00951871" w:rsidRDefault="00317711">
      <w:pPr>
        <w:spacing w:line="360" w:lineRule="exact"/>
        <w:ind w:firstLineChars="1200" w:firstLine="2880"/>
        <w:rPr>
          <w:sz w:val="24"/>
        </w:rPr>
      </w:pPr>
      <w:r>
        <w:rPr>
          <w:position w:val="-14"/>
          <w:sz w:val="24"/>
        </w:rPr>
        <w:object w:dxaOrig="2282" w:dyaOrig="374" w14:anchorId="0D7889BB">
          <v:shape id="_x0000_i1047" type="#_x0000_t75" style="width:114pt;height:18.45pt" o:ole="">
            <v:imagedata r:id="rId53" o:title=""/>
          </v:shape>
          <o:OLEObject Type="Embed" ProgID="Equation.DSMT4" ShapeID="_x0000_i1047" DrawAspect="Content" ObjectID="_1682862394" r:id="rId54"/>
        </w:object>
      </w:r>
      <w:r>
        <w:rPr>
          <w:sz w:val="24"/>
        </w:rPr>
        <w:t xml:space="preserve">                      </w:t>
      </w:r>
      <w:r>
        <w:rPr>
          <w:rFonts w:hint="eastAsia"/>
          <w:sz w:val="24"/>
        </w:rPr>
        <w:t>（</w:t>
      </w:r>
      <w:r>
        <w:rPr>
          <w:sz w:val="24"/>
        </w:rPr>
        <w:t>6</w:t>
      </w:r>
      <w:r>
        <w:rPr>
          <w:rFonts w:hint="eastAsia"/>
          <w:sz w:val="24"/>
        </w:rPr>
        <w:t>）</w:t>
      </w:r>
    </w:p>
    <w:p w14:paraId="317BBC50" w14:textId="77777777" w:rsidR="00951871" w:rsidRDefault="00317711">
      <w:pPr>
        <w:spacing w:line="360" w:lineRule="exact"/>
        <w:rPr>
          <w:sz w:val="24"/>
        </w:rPr>
      </w:pPr>
      <w:r>
        <w:rPr>
          <w:sz w:val="24"/>
        </w:rPr>
        <w:t xml:space="preserve">where </w:t>
      </w:r>
      <w:r>
        <w:rPr>
          <w:position w:val="-10"/>
          <w:sz w:val="24"/>
        </w:rPr>
        <w:object w:dxaOrig="1038" w:dyaOrig="318" w14:anchorId="644895A3">
          <v:shape id="_x0000_i1048" type="#_x0000_t75" style="width:52.15pt;height:16.15pt" o:ole="">
            <v:imagedata r:id="rId55" o:title=""/>
          </v:shape>
          <o:OLEObject Type="Embed" ProgID="Equation.DSMT4" ShapeID="_x0000_i1048" DrawAspect="Content" ObjectID="_1682862395" r:id="rId56"/>
        </w:object>
      </w:r>
      <w:r>
        <w:rPr>
          <w:sz w:val="24"/>
        </w:rPr>
        <w:t xml:space="preserve"> and </w:t>
      </w:r>
      <w:r>
        <w:rPr>
          <w:i/>
          <w:sz w:val="24"/>
        </w:rPr>
        <w:t>m</w:t>
      </w:r>
      <w:r>
        <w:rPr>
          <w:sz w:val="24"/>
        </w:rPr>
        <w:t xml:space="preserve"> is the number of states of one country. For example, we estimate the dynamic growth rate </w:t>
      </w:r>
      <w:r>
        <w:rPr>
          <w:position w:val="-12"/>
        </w:rPr>
        <w:object w:dxaOrig="252" w:dyaOrig="374" w14:anchorId="4FA16BBA">
          <v:shape id="_x0000_i1049" type="#_x0000_t75" style="width:12.45pt;height:18.45pt" o:ole="">
            <v:imagedata r:id="rId57" o:title=""/>
          </v:shape>
          <o:OLEObject Type="Embed" ProgID="Equation.DSMT4" ShapeID="_x0000_i1049" DrawAspect="Content" ObjectID="_1682862396" r:id="rId58"/>
        </w:object>
      </w:r>
      <w:r>
        <w:t xml:space="preserve"> </w:t>
      </w:r>
      <w:r>
        <w:rPr>
          <w:sz w:val="24"/>
        </w:rPr>
        <w:t xml:space="preserve">of the United States using cross-sectional data from 56 states. Moving the time </w:t>
      </w:r>
      <w:r>
        <w:rPr>
          <w:i/>
          <w:sz w:val="24"/>
        </w:rPr>
        <w:t>t</w:t>
      </w:r>
      <w:r>
        <w:rPr>
          <w:sz w:val="24"/>
        </w:rPr>
        <w:t xml:space="preserve"> forward to obtain a series of dynamic growth </w:t>
      </w:r>
      <w:r>
        <w:rPr>
          <w:position w:val="-12"/>
          <w:sz w:val="24"/>
        </w:rPr>
        <w:object w:dxaOrig="252" w:dyaOrig="374" w14:anchorId="7EAE8C6B">
          <v:shape id="_x0000_i1050" type="#_x0000_t75" style="width:12.45pt;height:18.45pt" o:ole="">
            <v:imagedata r:id="rId59" o:title=""/>
          </v:shape>
          <o:OLEObject Type="Embed" ProgID="Equation.DSMT4" ShapeID="_x0000_i1050" DrawAspect="Content" ObjectID="_1682862397" r:id="rId60"/>
        </w:object>
      </w:r>
      <w:r>
        <w:rPr>
          <w:sz w:val="24"/>
        </w:rPr>
        <w:t xml:space="preserve">, </w:t>
      </w:r>
      <w:r>
        <w:rPr>
          <w:position w:val="-10"/>
          <w:sz w:val="24"/>
        </w:rPr>
        <w:object w:dxaOrig="1019" w:dyaOrig="318" w14:anchorId="094DDA83">
          <v:shape id="_x0000_i1051" type="#_x0000_t75" style="width:51.25pt;height:16.15pt" o:ole="">
            <v:imagedata r:id="rId61" o:title=""/>
          </v:shape>
          <o:OLEObject Type="Embed" ProgID="Equation.DSMT4" ShapeID="_x0000_i1051" DrawAspect="Content" ObjectID="_1682862398" r:id="rId62"/>
        </w:object>
      </w:r>
      <w:r>
        <w:rPr>
          <w:sz w:val="24"/>
        </w:rPr>
        <w:t xml:space="preserve">. </w:t>
      </w:r>
    </w:p>
    <w:p w14:paraId="72F41BEE" w14:textId="77777777" w:rsidR="00951871" w:rsidRDefault="00317711">
      <w:pPr>
        <w:spacing w:line="360" w:lineRule="exact"/>
        <w:ind w:firstLineChars="200" w:firstLine="480"/>
        <w:rPr>
          <w:sz w:val="24"/>
        </w:rPr>
      </w:pPr>
      <w:r>
        <w:rPr>
          <w:sz w:val="24"/>
        </w:rPr>
        <w:t>E</w:t>
      </w:r>
      <w:r>
        <w:rPr>
          <w:rFonts w:hint="eastAsia"/>
          <w:sz w:val="24"/>
        </w:rPr>
        <w:t>quation (</w:t>
      </w:r>
      <w:r>
        <w:rPr>
          <w:sz w:val="24"/>
        </w:rPr>
        <w:t>6</w:t>
      </w:r>
      <w:r>
        <w:rPr>
          <w:rFonts w:hint="eastAsia"/>
          <w:sz w:val="24"/>
        </w:rPr>
        <w:t>) is a predictive regression model. Based on the estimated parameters, we can</w:t>
      </w:r>
      <w:r>
        <w:rPr>
          <w:sz w:val="24"/>
        </w:rPr>
        <w:t xml:space="preserve"> get the one-step </w:t>
      </w:r>
      <w:r>
        <w:rPr>
          <w:rFonts w:hint="eastAsia"/>
          <w:sz w:val="24"/>
        </w:rPr>
        <w:t xml:space="preserve">forecast </w:t>
      </w:r>
      <w:r>
        <w:rPr>
          <w:position w:val="-14"/>
          <w:sz w:val="24"/>
        </w:rPr>
        <w:object w:dxaOrig="524" w:dyaOrig="374" w14:anchorId="0AC48DF6">
          <v:shape id="_x0000_i1052" type="#_x0000_t75" style="width:25.85pt;height:18.45pt" o:ole="">
            <v:imagedata r:id="rId63" o:title=""/>
          </v:shape>
          <o:OLEObject Type="Embed" ProgID="Equation.DSMT4" ShapeID="_x0000_i1052" DrawAspect="Content" ObjectID="_1682862399" r:id="rId64"/>
        </w:object>
      </w:r>
      <w:r>
        <w:rPr>
          <w:sz w:val="24"/>
        </w:rPr>
        <w:t xml:space="preserve"> condition on </w:t>
      </w:r>
      <w:r>
        <w:rPr>
          <w:position w:val="-14"/>
          <w:sz w:val="24"/>
        </w:rPr>
        <w:object w:dxaOrig="374" w:dyaOrig="374" w14:anchorId="3186DCF3">
          <v:shape id="_x0000_i1053" type="#_x0000_t75" style="width:18.45pt;height:18.45pt" o:ole="">
            <v:imagedata r:id="rId65" o:title=""/>
          </v:shape>
          <o:OLEObject Type="Embed" ProgID="Equation.DSMT4" ShapeID="_x0000_i1053" DrawAspect="Content" ObjectID="_1682862400" r:id="rId66"/>
        </w:object>
      </w:r>
      <w:r>
        <w:rPr>
          <w:rFonts w:hint="eastAsia"/>
          <w:sz w:val="24"/>
        </w:rPr>
        <w:t>.</w:t>
      </w:r>
      <w:r>
        <w:rPr>
          <w:sz w:val="24"/>
        </w:rPr>
        <w:t xml:space="preserve"> This paper </w:t>
      </w:r>
      <w:hyperlink r:id="rId67" w:anchor="keyfrom=dict.phrase.wordgroup" w:history="1">
        <w:r>
          <w:rPr>
            <w:sz w:val="24"/>
          </w:rPr>
          <w:t>concentrate on</w:t>
        </w:r>
      </w:hyperlink>
      <w:r>
        <w:rPr>
          <w:sz w:val="24"/>
        </w:rPr>
        <w:t xml:space="preserve"> the development of the epidemic situation through the dynamic growth rate, not study the issue of prediction. T</w:t>
      </w:r>
      <w:r>
        <w:rPr>
          <w:rFonts w:hint="eastAsia"/>
          <w:sz w:val="24"/>
        </w:rPr>
        <w:t>he growth rate in equation</w:t>
      </w:r>
      <w:r>
        <w:rPr>
          <w:sz w:val="24"/>
        </w:rPr>
        <w:t xml:space="preserve"> (6) can be estimated by</w:t>
      </w:r>
      <w:r>
        <w:rPr>
          <w:rFonts w:hint="eastAsia"/>
          <w:sz w:val="24"/>
        </w:rPr>
        <w:t xml:space="preserve"> the </w:t>
      </w:r>
      <w:r>
        <w:rPr>
          <w:sz w:val="24"/>
        </w:rPr>
        <w:t xml:space="preserve">ordinary least square (OLS) method </w:t>
      </w:r>
      <w:r>
        <w:rPr>
          <w:rFonts w:hint="eastAsia"/>
          <w:sz w:val="24"/>
        </w:rPr>
        <w:t xml:space="preserve">and </w:t>
      </w:r>
      <w:r>
        <w:rPr>
          <w:sz w:val="24"/>
        </w:rPr>
        <w:t>can be perform</w:t>
      </w:r>
      <w:r>
        <w:rPr>
          <w:rFonts w:hint="eastAsia"/>
          <w:sz w:val="24"/>
        </w:rPr>
        <w:t xml:space="preserve"> the null hypothesis</w:t>
      </w:r>
      <w:r>
        <w:rPr>
          <w:sz w:val="24"/>
        </w:rPr>
        <w:t xml:space="preserve"> test </w:t>
      </w:r>
      <w:r>
        <w:rPr>
          <w:position w:val="-12"/>
          <w:sz w:val="24"/>
        </w:rPr>
        <w:object w:dxaOrig="1094" w:dyaOrig="374" w14:anchorId="1DD7342A">
          <v:shape id="_x0000_i1054" type="#_x0000_t75" style="width:54.45pt;height:18.45pt" o:ole="">
            <v:imagedata r:id="rId68" o:title=""/>
          </v:shape>
          <o:OLEObject Type="Embed" ProgID="Equation.DSMT4" ShapeID="_x0000_i1054" DrawAspect="Content" ObjectID="_1682862401" r:id="rId69"/>
        </w:object>
      </w:r>
      <w:r>
        <w:rPr>
          <w:rFonts w:hint="eastAsia"/>
          <w:sz w:val="24"/>
        </w:rPr>
        <w:t xml:space="preserve">and the </w:t>
      </w:r>
      <w:r>
        <w:rPr>
          <w:sz w:val="24"/>
        </w:rPr>
        <w:t>alternative</w:t>
      </w:r>
      <w:r>
        <w:rPr>
          <w:rFonts w:hint="eastAsia"/>
          <w:sz w:val="24"/>
        </w:rPr>
        <w:t xml:space="preserve"> hypothesis</w:t>
      </w:r>
      <w:r>
        <w:rPr>
          <w:position w:val="-12"/>
          <w:sz w:val="24"/>
        </w:rPr>
        <w:object w:dxaOrig="1066" w:dyaOrig="374" w14:anchorId="63F8F996">
          <v:shape id="_x0000_i1055" type="#_x0000_t75" style="width:53.55pt;height:18.45pt" o:ole="">
            <v:imagedata r:id="rId70" o:title=""/>
          </v:shape>
          <o:OLEObject Type="Embed" ProgID="Equation.DSMT4" ShapeID="_x0000_i1055" DrawAspect="Content" ObjectID="_1682862402" r:id="rId71"/>
        </w:object>
      </w:r>
      <w:r>
        <w:rPr>
          <w:rFonts w:hint="eastAsia"/>
          <w:sz w:val="24"/>
        </w:rPr>
        <w:t xml:space="preserve"> </w:t>
      </w:r>
      <w:r>
        <w:rPr>
          <w:sz w:val="24"/>
        </w:rPr>
        <w:t>by</w:t>
      </w:r>
      <w:r>
        <w:rPr>
          <w:rFonts w:hint="eastAsia"/>
          <w:sz w:val="24"/>
        </w:rPr>
        <w:t xml:space="preserve"> the </w:t>
      </w:r>
      <w:r>
        <w:rPr>
          <w:rFonts w:hint="eastAsia"/>
          <w:i/>
          <w:sz w:val="24"/>
        </w:rPr>
        <w:t>t</w:t>
      </w:r>
      <w:r>
        <w:rPr>
          <w:rFonts w:hint="eastAsia"/>
          <w:sz w:val="24"/>
        </w:rPr>
        <w:t xml:space="preserve">-statistic. </w:t>
      </w:r>
      <w:r>
        <w:rPr>
          <w:sz w:val="24"/>
        </w:rPr>
        <w:t xml:space="preserve">For </w:t>
      </w:r>
      <w:r>
        <w:rPr>
          <w:rFonts w:hint="eastAsia"/>
          <w:sz w:val="24"/>
        </w:rPr>
        <w:t>the given significance level,</w:t>
      </w:r>
      <w:r>
        <w:rPr>
          <w:sz w:val="24"/>
        </w:rPr>
        <w:t xml:space="preserve"> if</w:t>
      </w:r>
      <w:r>
        <w:rPr>
          <w:rFonts w:hint="eastAsia"/>
          <w:sz w:val="24"/>
        </w:rPr>
        <w:t xml:space="preserve"> the</w:t>
      </w:r>
      <w:r>
        <w:rPr>
          <w:sz w:val="24"/>
        </w:rPr>
        <w:t xml:space="preserve"> </w:t>
      </w:r>
      <w:r>
        <w:rPr>
          <w:i/>
          <w:sz w:val="24"/>
        </w:rPr>
        <w:t>t</w:t>
      </w:r>
      <w:r>
        <w:rPr>
          <w:sz w:val="24"/>
        </w:rPr>
        <w:t xml:space="preserve"> statistic </w:t>
      </w:r>
      <w:r>
        <w:rPr>
          <w:rFonts w:hint="eastAsia"/>
          <w:sz w:val="24"/>
        </w:rPr>
        <w:t xml:space="preserve">is not greater than its critical value, </w:t>
      </w:r>
      <w:r>
        <w:rPr>
          <w:sz w:val="24"/>
        </w:rPr>
        <w:t xml:space="preserve">don’t </w:t>
      </w:r>
      <w:r>
        <w:rPr>
          <w:rFonts w:hint="eastAsia"/>
          <w:sz w:val="24"/>
        </w:rPr>
        <w:t xml:space="preserve">reject </w:t>
      </w:r>
      <w:r>
        <w:rPr>
          <w:rFonts w:hint="eastAsia"/>
          <w:i/>
          <w:sz w:val="24"/>
        </w:rPr>
        <w:t>H</w:t>
      </w:r>
      <w:r>
        <w:rPr>
          <w:rFonts w:hint="eastAsia"/>
          <w:sz w:val="24"/>
          <w:vertAlign w:val="subscript"/>
        </w:rPr>
        <w:t>0</w:t>
      </w:r>
      <w:r>
        <w:rPr>
          <w:sz w:val="24"/>
        </w:rPr>
        <w:t>, Otherwise</w:t>
      </w:r>
      <w:r>
        <w:rPr>
          <w:rFonts w:hint="eastAsia"/>
          <w:sz w:val="24"/>
        </w:rPr>
        <w:t>, reject</w:t>
      </w:r>
      <w:r>
        <w:rPr>
          <w:sz w:val="24"/>
        </w:rPr>
        <w:t xml:space="preserve"> </w:t>
      </w:r>
      <w:r>
        <w:rPr>
          <w:rFonts w:hint="eastAsia"/>
          <w:i/>
          <w:sz w:val="24"/>
        </w:rPr>
        <w:t>H</w:t>
      </w:r>
      <w:r>
        <w:rPr>
          <w:rFonts w:hint="eastAsia"/>
          <w:sz w:val="24"/>
          <w:vertAlign w:val="subscript"/>
        </w:rPr>
        <w:t>0</w:t>
      </w:r>
      <w:r>
        <w:rPr>
          <w:rFonts w:hint="eastAsia"/>
          <w:sz w:val="24"/>
        </w:rPr>
        <w:t>.</w:t>
      </w:r>
    </w:p>
    <w:p w14:paraId="19E0759F" w14:textId="77777777" w:rsidR="00951871" w:rsidRDefault="00317711">
      <w:pPr>
        <w:pStyle w:val="2"/>
        <w:rPr>
          <w:rFonts w:ascii="Times New Roman" w:hAnsi="Times New Roman" w:cs="Times New Roman"/>
          <w:sz w:val="24"/>
        </w:rPr>
      </w:pPr>
      <w:r>
        <w:rPr>
          <w:rFonts w:ascii="Times New Roman" w:hAnsi="Times New Roman" w:cs="Times New Roman"/>
          <w:sz w:val="24"/>
        </w:rPr>
        <w:t>2.2 Test change points</w:t>
      </w:r>
    </w:p>
    <w:p w14:paraId="530D077D" w14:textId="77777777" w:rsidR="00951871" w:rsidRDefault="00317711">
      <w:pPr>
        <w:spacing w:line="360" w:lineRule="exact"/>
        <w:ind w:firstLineChars="200" w:firstLine="480"/>
        <w:rPr>
          <w:sz w:val="24"/>
        </w:rPr>
      </w:pPr>
      <w:r>
        <w:rPr>
          <w:sz w:val="24"/>
        </w:rPr>
        <w:t>The detection of change points furtherly analyzes the development of the epidemic.</w:t>
      </w:r>
      <w:r>
        <w:rPr>
          <w:rFonts w:hint="eastAsia"/>
          <w:sz w:val="24"/>
        </w:rPr>
        <w:t xml:space="preserve"> In order to test whether there is a significant </w:t>
      </w:r>
      <w:r>
        <w:rPr>
          <w:sz w:val="24"/>
        </w:rPr>
        <w:t xml:space="preserve">change of </w:t>
      </w:r>
      <w:r>
        <w:rPr>
          <w:rFonts w:hint="eastAsia"/>
          <w:sz w:val="24"/>
        </w:rPr>
        <w:t xml:space="preserve">the growth rate between </w:t>
      </w:r>
      <w:r>
        <w:rPr>
          <w:sz w:val="24"/>
        </w:rPr>
        <w:t xml:space="preserve">the </w:t>
      </w:r>
      <w:proofErr w:type="spellStart"/>
      <w:r>
        <w:rPr>
          <w:i/>
          <w:sz w:val="24"/>
        </w:rPr>
        <w:t>s</w:t>
      </w:r>
      <w:r>
        <w:rPr>
          <w:sz w:val="24"/>
          <w:vertAlign w:val="superscript"/>
        </w:rPr>
        <w:t>th</w:t>
      </w:r>
      <w:proofErr w:type="spellEnd"/>
      <w:r>
        <w:rPr>
          <w:sz w:val="24"/>
        </w:rPr>
        <w:t xml:space="preserve"> </w:t>
      </w:r>
      <w:r>
        <w:rPr>
          <w:rFonts w:hint="eastAsia"/>
          <w:sz w:val="24"/>
        </w:rPr>
        <w:t xml:space="preserve">day and </w:t>
      </w:r>
      <w:r>
        <w:rPr>
          <w:sz w:val="24"/>
        </w:rPr>
        <w:t xml:space="preserve">the </w:t>
      </w:r>
      <w:proofErr w:type="spellStart"/>
      <w:r>
        <w:rPr>
          <w:i/>
          <w:sz w:val="24"/>
        </w:rPr>
        <w:t>s+k</w:t>
      </w:r>
      <w:r>
        <w:rPr>
          <w:i/>
          <w:sz w:val="24"/>
          <w:vertAlign w:val="superscript"/>
        </w:rPr>
        <w:t>th</w:t>
      </w:r>
      <w:proofErr w:type="spellEnd"/>
      <w:r>
        <w:rPr>
          <w:i/>
          <w:sz w:val="24"/>
          <w:vertAlign w:val="superscript"/>
        </w:rPr>
        <w:t xml:space="preserve"> </w:t>
      </w:r>
      <w:r>
        <w:rPr>
          <w:rFonts w:hint="eastAsia"/>
          <w:sz w:val="24"/>
        </w:rPr>
        <w:t>day</w:t>
      </w:r>
      <w:r>
        <w:rPr>
          <w:sz w:val="24"/>
        </w:rPr>
        <w:t>,</w:t>
      </w:r>
      <w:r>
        <w:rPr>
          <w:rFonts w:hint="eastAsia"/>
          <w:sz w:val="24"/>
        </w:rPr>
        <w:t xml:space="preserve"> </w:t>
      </w:r>
      <w:r>
        <w:rPr>
          <w:sz w:val="24"/>
        </w:rPr>
        <w:t xml:space="preserve">we set </w:t>
      </w:r>
      <w:r>
        <w:rPr>
          <w:rFonts w:hint="eastAsia"/>
          <w:sz w:val="24"/>
        </w:rPr>
        <w:t xml:space="preserve">a dummy variable </w:t>
      </w:r>
      <w:r>
        <w:rPr>
          <w:rFonts w:hint="eastAsia"/>
          <w:i/>
          <w:sz w:val="24"/>
        </w:rPr>
        <w:t>d</w:t>
      </w:r>
      <w:r>
        <w:rPr>
          <w:rFonts w:hint="eastAsia"/>
          <w:i/>
          <w:sz w:val="24"/>
          <w:vertAlign w:val="subscript"/>
        </w:rPr>
        <w:t>t</w:t>
      </w:r>
      <w:r>
        <w:rPr>
          <w:rFonts w:hint="eastAsia"/>
          <w:sz w:val="24"/>
        </w:rPr>
        <w:t xml:space="preserve">. </w:t>
      </w:r>
      <w:r>
        <w:rPr>
          <w:sz w:val="24"/>
        </w:rPr>
        <w:t xml:space="preserve">Let </w:t>
      </w:r>
      <w:r>
        <w:rPr>
          <w:i/>
          <w:sz w:val="24"/>
        </w:rPr>
        <w:t>d</w:t>
      </w:r>
      <w:r>
        <w:rPr>
          <w:i/>
          <w:sz w:val="24"/>
          <w:vertAlign w:val="subscript"/>
        </w:rPr>
        <w:t>t</w:t>
      </w:r>
      <w:r>
        <w:rPr>
          <w:i/>
          <w:sz w:val="24"/>
        </w:rPr>
        <w:t xml:space="preserve"> </w:t>
      </w:r>
      <w:r>
        <w:rPr>
          <w:rFonts w:hint="eastAsia"/>
          <w:sz w:val="24"/>
        </w:rPr>
        <w:t>=0</w:t>
      </w:r>
      <w:r>
        <w:rPr>
          <w:sz w:val="24"/>
        </w:rPr>
        <w:t xml:space="preserve"> if</w:t>
      </w:r>
      <w:r>
        <w:rPr>
          <w:i/>
          <w:sz w:val="24"/>
        </w:rPr>
        <w:t xml:space="preserve"> t</w:t>
      </w:r>
      <w:r>
        <w:rPr>
          <w:sz w:val="24"/>
        </w:rPr>
        <w:t xml:space="preserve"> = </w:t>
      </w:r>
      <w:r>
        <w:rPr>
          <w:i/>
          <w:sz w:val="24"/>
        </w:rPr>
        <w:t>s</w:t>
      </w:r>
      <w:r>
        <w:rPr>
          <w:rFonts w:hint="eastAsia"/>
          <w:sz w:val="24"/>
        </w:rPr>
        <w:t>,</w:t>
      </w:r>
      <w:r>
        <w:rPr>
          <w:sz w:val="24"/>
        </w:rPr>
        <w:t xml:space="preserve"> and </w:t>
      </w:r>
      <w:r>
        <w:rPr>
          <w:i/>
          <w:sz w:val="24"/>
        </w:rPr>
        <w:t>d</w:t>
      </w:r>
      <w:r>
        <w:rPr>
          <w:i/>
          <w:sz w:val="24"/>
          <w:vertAlign w:val="subscript"/>
        </w:rPr>
        <w:t>t</w:t>
      </w:r>
      <w:r>
        <w:rPr>
          <w:i/>
          <w:sz w:val="24"/>
        </w:rPr>
        <w:t xml:space="preserve"> </w:t>
      </w:r>
      <w:r>
        <w:rPr>
          <w:rFonts w:hint="eastAsia"/>
          <w:sz w:val="24"/>
        </w:rPr>
        <w:t>=1</w:t>
      </w:r>
      <w:r>
        <w:rPr>
          <w:sz w:val="24"/>
        </w:rPr>
        <w:t xml:space="preserve"> if</w:t>
      </w:r>
      <w:r>
        <w:rPr>
          <w:i/>
          <w:sz w:val="24"/>
        </w:rPr>
        <w:t xml:space="preserve"> t</w:t>
      </w:r>
      <w:r>
        <w:rPr>
          <w:sz w:val="24"/>
        </w:rPr>
        <w:t xml:space="preserve"> = </w:t>
      </w:r>
      <w:proofErr w:type="spellStart"/>
      <w:r>
        <w:rPr>
          <w:rFonts w:hint="eastAsia"/>
          <w:i/>
          <w:sz w:val="24"/>
        </w:rPr>
        <w:t>s+k</w:t>
      </w:r>
      <w:proofErr w:type="spellEnd"/>
      <w:r>
        <w:rPr>
          <w:rFonts w:hint="eastAsia"/>
          <w:sz w:val="24"/>
        </w:rPr>
        <w:t>. The panel regression model with change points is</w:t>
      </w:r>
      <w:r>
        <w:rPr>
          <w:sz w:val="24"/>
        </w:rPr>
        <w:t xml:space="preserve"> as follows</w:t>
      </w:r>
    </w:p>
    <w:p w14:paraId="35E51F20" w14:textId="77777777" w:rsidR="00951871" w:rsidRDefault="00317711">
      <w:pPr>
        <w:spacing w:line="360" w:lineRule="exact"/>
        <w:ind w:left="840" w:firstLineChars="800" w:firstLine="1920"/>
        <w:rPr>
          <w:sz w:val="24"/>
        </w:rPr>
      </w:pPr>
      <w:r>
        <w:rPr>
          <w:position w:val="-14"/>
          <w:sz w:val="24"/>
        </w:rPr>
        <w:object w:dxaOrig="3114" w:dyaOrig="374" w14:anchorId="618BD086">
          <v:shape id="_x0000_i1056" type="#_x0000_t75" style="width:155.55pt;height:18.45pt" o:ole="">
            <v:imagedata r:id="rId72" o:title=""/>
          </v:shape>
          <o:OLEObject Type="Embed" ProgID="Equation.DSMT4" ShapeID="_x0000_i1056" DrawAspect="Content" ObjectID="_1682862403" r:id="rId73"/>
        </w:object>
      </w:r>
      <w:r>
        <w:rPr>
          <w:sz w:val="24"/>
        </w:rPr>
        <w:t xml:space="preserve">                </w:t>
      </w:r>
      <w:r>
        <w:rPr>
          <w:rFonts w:hint="eastAsia"/>
          <w:sz w:val="24"/>
        </w:rPr>
        <w:t>（</w:t>
      </w:r>
      <w:r>
        <w:rPr>
          <w:sz w:val="24"/>
        </w:rPr>
        <w:t>7</w:t>
      </w:r>
      <w:r>
        <w:rPr>
          <w:rFonts w:hint="eastAsia"/>
          <w:sz w:val="24"/>
        </w:rPr>
        <w:t>）</w:t>
      </w:r>
    </w:p>
    <w:p w14:paraId="31E7EADD" w14:textId="77777777" w:rsidR="00951871" w:rsidRDefault="00317711">
      <w:pPr>
        <w:spacing w:line="360" w:lineRule="exact"/>
        <w:rPr>
          <w:sz w:val="24"/>
        </w:rPr>
      </w:pPr>
      <w:r>
        <w:rPr>
          <w:sz w:val="24"/>
        </w:rPr>
        <w:t>where</w:t>
      </w:r>
      <w:r>
        <w:rPr>
          <w:rFonts w:hint="eastAsia"/>
          <w:sz w:val="24"/>
        </w:rPr>
        <w:t xml:space="preserve"> </w:t>
      </w:r>
      <w:proofErr w:type="spellStart"/>
      <w:r>
        <w:rPr>
          <w:i/>
          <w:sz w:val="24"/>
        </w:rPr>
        <w:t>i</w:t>
      </w:r>
      <w:proofErr w:type="spellEnd"/>
      <w:r>
        <w:rPr>
          <w:rFonts w:hint="eastAsia"/>
          <w:sz w:val="24"/>
        </w:rPr>
        <w:t>=</w:t>
      </w:r>
      <w:proofErr w:type="gramStart"/>
      <w:r>
        <w:rPr>
          <w:rFonts w:hint="eastAsia"/>
          <w:sz w:val="24"/>
        </w:rPr>
        <w:t>1,...</w:t>
      </w:r>
      <w:proofErr w:type="gramEnd"/>
      <w:r>
        <w:rPr>
          <w:rFonts w:hint="eastAsia"/>
          <w:sz w:val="24"/>
        </w:rPr>
        <w:t>,</w:t>
      </w:r>
      <w:r>
        <w:rPr>
          <w:rFonts w:hint="eastAsia"/>
          <w:i/>
          <w:sz w:val="24"/>
        </w:rPr>
        <w:t>m</w:t>
      </w:r>
      <w:r>
        <w:rPr>
          <w:rFonts w:hint="eastAsia"/>
          <w:sz w:val="24"/>
        </w:rPr>
        <w:t>,</w:t>
      </w:r>
      <w:r>
        <w:rPr>
          <w:i/>
          <w:sz w:val="24"/>
        </w:rPr>
        <w:t xml:space="preserve"> t </w:t>
      </w:r>
      <w:r>
        <w:rPr>
          <w:sz w:val="24"/>
        </w:rPr>
        <w:t>=</w:t>
      </w:r>
      <w:r>
        <w:rPr>
          <w:rFonts w:hint="eastAsia"/>
          <w:i/>
          <w:sz w:val="24"/>
        </w:rPr>
        <w:t xml:space="preserve"> s, </w:t>
      </w:r>
      <w:proofErr w:type="spellStart"/>
      <w:r>
        <w:rPr>
          <w:rFonts w:hint="eastAsia"/>
          <w:i/>
          <w:sz w:val="24"/>
        </w:rPr>
        <w:t>s+k</w:t>
      </w:r>
      <w:proofErr w:type="spellEnd"/>
      <w:r>
        <w:rPr>
          <w:i/>
          <w:sz w:val="24"/>
        </w:rPr>
        <w:t xml:space="preserve">. </w:t>
      </w:r>
      <w:r>
        <w:rPr>
          <w:sz w:val="24"/>
        </w:rPr>
        <w:t>Estimate the regression model (7) uses OLS again</w:t>
      </w:r>
      <w:r>
        <w:rPr>
          <w:rFonts w:hint="eastAsia"/>
          <w:sz w:val="24"/>
        </w:rPr>
        <w:t xml:space="preserve">, and test the significance of the change point parameters </w:t>
      </w:r>
      <w:r>
        <w:rPr>
          <w:rFonts w:cs="Times New Roman"/>
          <w:i/>
          <w:sz w:val="24"/>
        </w:rPr>
        <w:t>τ</w:t>
      </w:r>
      <w:r>
        <w:rPr>
          <w:sz w:val="24"/>
        </w:rPr>
        <w:t xml:space="preserve"> </w:t>
      </w:r>
      <w:r>
        <w:rPr>
          <w:rFonts w:hint="eastAsia"/>
          <w:sz w:val="24"/>
        </w:rPr>
        <w:t>us</w:t>
      </w:r>
      <w:r>
        <w:rPr>
          <w:sz w:val="24"/>
        </w:rPr>
        <w:t>ing</w:t>
      </w:r>
      <w:r>
        <w:rPr>
          <w:rFonts w:hint="eastAsia"/>
          <w:sz w:val="24"/>
        </w:rPr>
        <w:t xml:space="preserve"> the </w:t>
      </w:r>
      <w:r>
        <w:rPr>
          <w:rFonts w:hint="eastAsia"/>
          <w:i/>
          <w:sz w:val="24"/>
        </w:rPr>
        <w:t>t</w:t>
      </w:r>
      <w:r>
        <w:rPr>
          <w:rFonts w:hint="eastAsia"/>
          <w:sz w:val="24"/>
        </w:rPr>
        <w:t>-test method</w:t>
      </w:r>
      <w:r>
        <w:t>.</w:t>
      </w:r>
    </w:p>
    <w:p w14:paraId="2929EAC4" w14:textId="77777777" w:rsidR="00951871" w:rsidRDefault="00317711">
      <w:pPr>
        <w:spacing w:line="360" w:lineRule="exact"/>
        <w:ind w:firstLineChars="200" w:firstLine="480"/>
        <w:rPr>
          <w:sz w:val="24"/>
        </w:rPr>
      </w:pPr>
      <w:r>
        <w:rPr>
          <w:rFonts w:hint="eastAsia"/>
          <w:sz w:val="24"/>
        </w:rPr>
        <w:t xml:space="preserve">The test results of the parameter null hypothesis </w:t>
      </w:r>
      <w:r>
        <w:rPr>
          <w:rFonts w:hint="eastAsia"/>
          <w:i/>
          <w:sz w:val="24"/>
        </w:rPr>
        <w:t>H</w:t>
      </w:r>
      <w:r>
        <w:rPr>
          <w:rFonts w:hint="eastAsia"/>
          <w:i/>
          <w:sz w:val="24"/>
          <w:vertAlign w:val="subscript"/>
        </w:rPr>
        <w:t>0</w:t>
      </w:r>
      <w:r>
        <w:rPr>
          <w:sz w:val="24"/>
        </w:rPr>
        <w:t xml:space="preserve">: </w:t>
      </w:r>
      <w:r>
        <w:rPr>
          <w:rFonts w:cs="Times New Roman"/>
          <w:i/>
          <w:sz w:val="24"/>
        </w:rPr>
        <w:t>τ</w:t>
      </w:r>
      <w:r>
        <w:rPr>
          <w:sz w:val="24"/>
        </w:rPr>
        <w:t xml:space="preserve"> </w:t>
      </w:r>
      <w:r>
        <w:rPr>
          <w:rFonts w:hint="eastAsia"/>
          <w:sz w:val="24"/>
        </w:rPr>
        <w:t>=</w:t>
      </w:r>
      <w:r>
        <w:rPr>
          <w:sz w:val="24"/>
        </w:rPr>
        <w:t xml:space="preserve"> </w:t>
      </w:r>
      <w:r>
        <w:rPr>
          <w:rFonts w:hint="eastAsia"/>
          <w:sz w:val="24"/>
        </w:rPr>
        <w:t xml:space="preserve">0 </w:t>
      </w:r>
      <w:r>
        <w:rPr>
          <w:sz w:val="24"/>
        </w:rPr>
        <w:t>indicate</w:t>
      </w:r>
      <w:r>
        <w:rPr>
          <w:rFonts w:hint="eastAsia"/>
          <w:sz w:val="24"/>
        </w:rPr>
        <w:t xml:space="preserve"> three situations:</w:t>
      </w:r>
    </w:p>
    <w:p w14:paraId="482029CF" w14:textId="77777777" w:rsidR="00951871" w:rsidRDefault="00317711">
      <w:pPr>
        <w:spacing w:line="360" w:lineRule="exact"/>
        <w:ind w:firstLine="420"/>
        <w:rPr>
          <w:sz w:val="24"/>
        </w:rPr>
      </w:pPr>
      <w:r>
        <w:rPr>
          <w:sz w:val="24"/>
        </w:rPr>
        <w:lastRenderedPageBreak/>
        <w:t>(</w:t>
      </w:r>
      <w:r>
        <w:rPr>
          <w:rFonts w:hint="eastAsia"/>
          <w:sz w:val="24"/>
        </w:rPr>
        <w:t>I</w:t>
      </w:r>
      <w:r>
        <w:rPr>
          <w:sz w:val="24"/>
        </w:rPr>
        <w:t>)</w:t>
      </w:r>
      <w:r>
        <w:rPr>
          <w:rFonts w:hint="eastAsia"/>
          <w:sz w:val="24"/>
        </w:rPr>
        <w:t xml:space="preserve"> Do not reject </w:t>
      </w:r>
      <w:r>
        <w:rPr>
          <w:position w:val="-12"/>
          <w:sz w:val="24"/>
        </w:rPr>
        <w:object w:dxaOrig="327" w:dyaOrig="374" w14:anchorId="4BCB8723">
          <v:shape id="_x0000_i1057" type="#_x0000_t75" style="width:16.6pt;height:18.45pt" o:ole="">
            <v:imagedata r:id="rId74" o:title=""/>
          </v:shape>
          <o:OLEObject Type="Embed" ProgID="Equation.DSMT4" ShapeID="_x0000_i1057" DrawAspect="Content" ObjectID="_1682862404" r:id="rId75"/>
        </w:object>
      </w:r>
      <w:r>
        <w:rPr>
          <w:rFonts w:hint="eastAsia"/>
          <w:sz w:val="24"/>
        </w:rPr>
        <w:t xml:space="preserve">, which </w:t>
      </w:r>
      <w:r>
        <w:rPr>
          <w:sz w:val="24"/>
        </w:rPr>
        <w:t>shows</w:t>
      </w:r>
      <w:r>
        <w:rPr>
          <w:rFonts w:hint="eastAsia"/>
          <w:sz w:val="24"/>
        </w:rPr>
        <w:t xml:space="preserve"> that </w:t>
      </w:r>
      <w:r>
        <w:rPr>
          <w:sz w:val="24"/>
        </w:rPr>
        <w:t>t</w:t>
      </w:r>
      <w:r>
        <w:rPr>
          <w:rFonts w:hint="eastAsia"/>
          <w:sz w:val="24"/>
        </w:rPr>
        <w:t>he epidemic situation has not changed significantly</w:t>
      </w:r>
      <w:r>
        <w:rPr>
          <w:sz w:val="24"/>
        </w:rPr>
        <w:t xml:space="preserve"> </w:t>
      </w:r>
      <w:r>
        <w:rPr>
          <w:rFonts w:hint="eastAsia"/>
          <w:sz w:val="24"/>
        </w:rPr>
        <w:t>between</w:t>
      </w:r>
      <w:r>
        <w:rPr>
          <w:sz w:val="24"/>
        </w:rPr>
        <w:t xml:space="preserve"> the </w:t>
      </w:r>
      <w:proofErr w:type="spellStart"/>
      <w:r>
        <w:rPr>
          <w:i/>
          <w:sz w:val="24"/>
        </w:rPr>
        <w:t>s</w:t>
      </w:r>
      <w:r>
        <w:rPr>
          <w:i/>
          <w:sz w:val="24"/>
          <w:vertAlign w:val="superscript"/>
        </w:rPr>
        <w:t>th</w:t>
      </w:r>
      <w:proofErr w:type="spellEnd"/>
      <w:r>
        <w:rPr>
          <w:sz w:val="24"/>
        </w:rPr>
        <w:t xml:space="preserve"> </w:t>
      </w:r>
      <w:r>
        <w:rPr>
          <w:rFonts w:hint="eastAsia"/>
          <w:sz w:val="24"/>
        </w:rPr>
        <w:t>day</w:t>
      </w:r>
      <w:r>
        <w:rPr>
          <w:sz w:val="24"/>
        </w:rPr>
        <w:t xml:space="preserve"> </w:t>
      </w:r>
      <w:r>
        <w:rPr>
          <w:rFonts w:hint="eastAsia"/>
          <w:sz w:val="24"/>
        </w:rPr>
        <w:t>and</w:t>
      </w:r>
      <w:r>
        <w:rPr>
          <w:sz w:val="24"/>
        </w:rPr>
        <w:t xml:space="preserve"> the </w:t>
      </w:r>
      <w:proofErr w:type="spellStart"/>
      <w:r>
        <w:rPr>
          <w:i/>
          <w:sz w:val="24"/>
        </w:rPr>
        <w:t>s</w:t>
      </w:r>
      <w:r>
        <w:rPr>
          <w:rFonts w:hint="eastAsia"/>
          <w:sz w:val="24"/>
        </w:rPr>
        <w:t>+</w:t>
      </w:r>
      <w:r>
        <w:rPr>
          <w:rFonts w:hint="eastAsia"/>
          <w:i/>
          <w:sz w:val="24"/>
        </w:rPr>
        <w:t>k</w:t>
      </w:r>
      <w:r>
        <w:rPr>
          <w:i/>
          <w:sz w:val="24"/>
          <w:vertAlign w:val="superscript"/>
        </w:rPr>
        <w:t>th</w:t>
      </w:r>
      <w:proofErr w:type="spellEnd"/>
      <w:r>
        <w:rPr>
          <w:rFonts w:hint="eastAsia"/>
          <w:sz w:val="24"/>
        </w:rPr>
        <w:t xml:space="preserve"> day.</w:t>
      </w:r>
    </w:p>
    <w:p w14:paraId="14F0C46A" w14:textId="77777777" w:rsidR="00951871" w:rsidRDefault="00317711">
      <w:pPr>
        <w:spacing w:line="360" w:lineRule="exact"/>
        <w:ind w:firstLine="420"/>
        <w:rPr>
          <w:sz w:val="24"/>
        </w:rPr>
      </w:pPr>
      <w:r>
        <w:rPr>
          <w:sz w:val="24"/>
        </w:rPr>
        <w:t>(</w:t>
      </w:r>
      <w:r>
        <w:rPr>
          <w:rFonts w:hint="eastAsia"/>
          <w:sz w:val="24"/>
        </w:rPr>
        <w:t>I</w:t>
      </w:r>
      <w:r>
        <w:rPr>
          <w:sz w:val="24"/>
        </w:rPr>
        <w:t>I</w:t>
      </w:r>
      <w:r>
        <w:rPr>
          <w:rFonts w:hint="eastAsia"/>
          <w:sz w:val="24"/>
        </w:rPr>
        <w:t>) Reject</w:t>
      </w:r>
      <w:r>
        <w:rPr>
          <w:sz w:val="24"/>
        </w:rPr>
        <w:t xml:space="preserve"> </w:t>
      </w:r>
      <w:r>
        <w:rPr>
          <w:position w:val="-12"/>
          <w:sz w:val="24"/>
        </w:rPr>
        <w:object w:dxaOrig="327" w:dyaOrig="374" w14:anchorId="5A0C171D">
          <v:shape id="_x0000_i1058" type="#_x0000_t75" style="width:16.6pt;height:18.45pt" o:ole="">
            <v:imagedata r:id="rId74" o:title=""/>
          </v:shape>
          <o:OLEObject Type="Embed" ProgID="Equation.DSMT4" ShapeID="_x0000_i1058" DrawAspect="Content" ObjectID="_1682862405" r:id="rId76"/>
        </w:object>
      </w:r>
      <w:r>
        <w:rPr>
          <w:rFonts w:hint="eastAsia"/>
          <w:sz w:val="24"/>
        </w:rPr>
        <w:t xml:space="preserve"> and</w:t>
      </w:r>
      <w:r>
        <w:rPr>
          <w:sz w:val="24"/>
        </w:rPr>
        <w:t xml:space="preserve"> the </w:t>
      </w:r>
      <w:r>
        <w:rPr>
          <w:rFonts w:hint="eastAsia"/>
          <w:sz w:val="24"/>
        </w:rPr>
        <w:t>sign</w:t>
      </w:r>
      <w:r>
        <w:rPr>
          <w:sz w:val="24"/>
        </w:rPr>
        <w:t xml:space="preserve"> of </w:t>
      </w:r>
      <w:r>
        <w:rPr>
          <w:position w:val="-6"/>
          <w:sz w:val="24"/>
        </w:rPr>
        <w:object w:dxaOrig="196" w:dyaOrig="271" w14:anchorId="1CDFA5BA">
          <v:shape id="_x0000_i1059" type="#_x0000_t75" style="width:10.15pt;height:13.4pt" o:ole="">
            <v:imagedata r:id="rId77" o:title=""/>
          </v:shape>
          <o:OLEObject Type="Embed" ProgID="Equation.DSMT4" ShapeID="_x0000_i1059" DrawAspect="Content" ObjectID="_1682862406" r:id="rId78"/>
        </w:object>
      </w:r>
      <w:r>
        <w:rPr>
          <w:sz w:val="24"/>
        </w:rPr>
        <w:t xml:space="preserve"> </w:t>
      </w:r>
      <w:r>
        <w:rPr>
          <w:rFonts w:hint="eastAsia"/>
          <w:sz w:val="24"/>
        </w:rPr>
        <w:t xml:space="preserve">is positive, </w:t>
      </w:r>
      <w:r>
        <w:rPr>
          <w:sz w:val="24"/>
        </w:rPr>
        <w:t xml:space="preserve">which </w:t>
      </w:r>
      <w:r>
        <w:rPr>
          <w:rFonts w:hint="eastAsia"/>
          <w:sz w:val="24"/>
        </w:rPr>
        <w:t>indicat</w:t>
      </w:r>
      <w:r>
        <w:rPr>
          <w:sz w:val="24"/>
        </w:rPr>
        <w:t>e</w:t>
      </w:r>
      <w:r>
        <w:rPr>
          <w:rFonts w:hint="eastAsia"/>
          <w:sz w:val="24"/>
        </w:rPr>
        <w:t xml:space="preserve"> that </w:t>
      </w:r>
      <w:r>
        <w:rPr>
          <w:sz w:val="24"/>
        </w:rPr>
        <w:t>t</w:t>
      </w:r>
      <w:r>
        <w:rPr>
          <w:rFonts w:hint="eastAsia"/>
          <w:sz w:val="24"/>
        </w:rPr>
        <w:t>he epidemic is developing in a worse direction.</w:t>
      </w:r>
    </w:p>
    <w:p w14:paraId="73ABE4A8" w14:textId="77777777" w:rsidR="00951871" w:rsidRDefault="00317711">
      <w:pPr>
        <w:spacing w:line="360" w:lineRule="exact"/>
        <w:ind w:firstLine="420"/>
        <w:rPr>
          <w:sz w:val="24"/>
        </w:rPr>
      </w:pPr>
      <w:r>
        <w:rPr>
          <w:rFonts w:hint="eastAsia"/>
          <w:sz w:val="24"/>
        </w:rPr>
        <w:t>(I</w:t>
      </w:r>
      <w:r>
        <w:rPr>
          <w:sz w:val="24"/>
        </w:rPr>
        <w:t>II</w:t>
      </w:r>
      <w:r>
        <w:rPr>
          <w:rFonts w:hint="eastAsia"/>
          <w:sz w:val="24"/>
        </w:rPr>
        <w:t>) Reject</w:t>
      </w:r>
      <w:r>
        <w:rPr>
          <w:sz w:val="24"/>
        </w:rPr>
        <w:t xml:space="preserve"> </w:t>
      </w:r>
      <w:r>
        <w:rPr>
          <w:position w:val="-12"/>
          <w:sz w:val="24"/>
        </w:rPr>
        <w:object w:dxaOrig="327" w:dyaOrig="374" w14:anchorId="4AE5A384">
          <v:shape id="_x0000_i1060" type="#_x0000_t75" style="width:16.6pt;height:18.45pt" o:ole="">
            <v:imagedata r:id="rId74" o:title=""/>
          </v:shape>
          <o:OLEObject Type="Embed" ProgID="Equation.DSMT4" ShapeID="_x0000_i1060" DrawAspect="Content" ObjectID="_1682862407" r:id="rId79"/>
        </w:object>
      </w:r>
      <w:r>
        <w:rPr>
          <w:rFonts w:hint="eastAsia"/>
          <w:sz w:val="24"/>
        </w:rPr>
        <w:t xml:space="preserve"> and</w:t>
      </w:r>
      <w:r>
        <w:rPr>
          <w:sz w:val="24"/>
        </w:rPr>
        <w:t xml:space="preserve"> the </w:t>
      </w:r>
      <w:r>
        <w:rPr>
          <w:rFonts w:hint="eastAsia"/>
          <w:sz w:val="24"/>
        </w:rPr>
        <w:t>sign</w:t>
      </w:r>
      <w:r>
        <w:rPr>
          <w:sz w:val="24"/>
        </w:rPr>
        <w:t xml:space="preserve"> of </w:t>
      </w:r>
      <w:r>
        <w:rPr>
          <w:position w:val="-6"/>
          <w:sz w:val="24"/>
        </w:rPr>
        <w:object w:dxaOrig="196" w:dyaOrig="271" w14:anchorId="66BEDBB6">
          <v:shape id="_x0000_i1061" type="#_x0000_t75" style="width:10.15pt;height:13.4pt" o:ole="">
            <v:imagedata r:id="rId80" o:title=""/>
          </v:shape>
          <o:OLEObject Type="Embed" ProgID="Equation.DSMT4" ShapeID="_x0000_i1061" DrawAspect="Content" ObjectID="_1682862408" r:id="rId81"/>
        </w:object>
      </w:r>
      <w:r>
        <w:rPr>
          <w:sz w:val="24"/>
        </w:rPr>
        <w:t xml:space="preserve"> </w:t>
      </w:r>
      <w:r>
        <w:rPr>
          <w:rFonts w:hint="eastAsia"/>
          <w:sz w:val="24"/>
        </w:rPr>
        <w:t xml:space="preserve">is negative, </w:t>
      </w:r>
      <w:r>
        <w:rPr>
          <w:sz w:val="24"/>
        </w:rPr>
        <w:t xml:space="preserve">which </w:t>
      </w:r>
      <w:r>
        <w:rPr>
          <w:rFonts w:hint="eastAsia"/>
          <w:sz w:val="24"/>
        </w:rPr>
        <w:t>indicat</w:t>
      </w:r>
      <w:r>
        <w:rPr>
          <w:sz w:val="24"/>
        </w:rPr>
        <w:t>e</w:t>
      </w:r>
      <w:r>
        <w:rPr>
          <w:rFonts w:hint="eastAsia"/>
          <w:sz w:val="24"/>
        </w:rPr>
        <w:t xml:space="preserve"> that the epidemic situation is developing in a </w:t>
      </w:r>
      <w:r>
        <w:rPr>
          <w:sz w:val="24"/>
        </w:rPr>
        <w:t>better</w:t>
      </w:r>
      <w:r>
        <w:rPr>
          <w:rFonts w:hint="eastAsia"/>
          <w:sz w:val="24"/>
        </w:rPr>
        <w:t xml:space="preserve"> direction.</w:t>
      </w:r>
    </w:p>
    <w:p w14:paraId="246FEC2E" w14:textId="77777777" w:rsidR="00951871" w:rsidRDefault="00317711">
      <w:pPr>
        <w:spacing w:line="360" w:lineRule="exact"/>
        <w:ind w:firstLineChars="200" w:firstLine="480"/>
        <w:rPr>
          <w:sz w:val="24"/>
        </w:rPr>
      </w:pPr>
      <w:r>
        <w:rPr>
          <w:sz w:val="24"/>
        </w:rPr>
        <w:t xml:space="preserve">When </w:t>
      </w:r>
      <w:r>
        <w:rPr>
          <w:position w:val="-6"/>
          <w:sz w:val="24"/>
        </w:rPr>
        <w:object w:dxaOrig="524" w:dyaOrig="271" w14:anchorId="42FFD060">
          <v:shape id="_x0000_i1062" type="#_x0000_t75" style="width:25.85pt;height:13.4pt" o:ole="">
            <v:imagedata r:id="rId82" o:title=""/>
          </v:shape>
          <o:OLEObject Type="Embed" ProgID="Equation.DSMT4" ShapeID="_x0000_i1062" DrawAspect="Content" ObjectID="_1682862409" r:id="rId83"/>
        </w:object>
      </w:r>
      <w:r>
        <w:rPr>
          <w:sz w:val="24"/>
        </w:rPr>
        <w:t xml:space="preserve"> </w:t>
      </w:r>
      <w:r>
        <w:rPr>
          <w:rFonts w:hint="eastAsia"/>
          <w:sz w:val="24"/>
        </w:rPr>
        <w:t>in equation (</w:t>
      </w:r>
      <w:r>
        <w:rPr>
          <w:sz w:val="24"/>
        </w:rPr>
        <w:t>7</w:t>
      </w:r>
      <w:r>
        <w:rPr>
          <w:rFonts w:hint="eastAsia"/>
          <w:sz w:val="24"/>
        </w:rPr>
        <w:t xml:space="preserve">), the significance of </w:t>
      </w:r>
      <w:r>
        <w:rPr>
          <w:position w:val="-6"/>
          <w:sz w:val="24"/>
        </w:rPr>
        <w:object w:dxaOrig="196" w:dyaOrig="281" w14:anchorId="6AE9C4FE">
          <v:shape id="_x0000_i1063" type="#_x0000_t75" style="width:10.15pt;height:13.85pt" o:ole="">
            <v:imagedata r:id="rId84" o:title=""/>
          </v:shape>
          <o:OLEObject Type="Embed" ProgID="Equation.DSMT4" ShapeID="_x0000_i1063" DrawAspect="Content" ObjectID="_1682862410" r:id="rId85"/>
        </w:object>
      </w:r>
      <w:r>
        <w:rPr>
          <w:sz w:val="24"/>
        </w:rPr>
        <w:t xml:space="preserve"> </w:t>
      </w:r>
      <w:r>
        <w:rPr>
          <w:rFonts w:hint="eastAsia"/>
          <w:sz w:val="24"/>
        </w:rPr>
        <w:t xml:space="preserve">is to test whether the growth rate of two days has changed significantly. when </w:t>
      </w:r>
      <w:r>
        <w:rPr>
          <w:position w:val="-6"/>
          <w:sz w:val="24"/>
        </w:rPr>
        <w:object w:dxaOrig="570" w:dyaOrig="271" w14:anchorId="2537477A">
          <v:shape id="_x0000_i1064" type="#_x0000_t75" style="width:28.6pt;height:13.4pt" o:ole="">
            <v:imagedata r:id="rId86" o:title=""/>
          </v:shape>
          <o:OLEObject Type="Embed" ProgID="Equation.DSMT4" ShapeID="_x0000_i1064" DrawAspect="Content" ObjectID="_1682862411" r:id="rId87"/>
        </w:object>
      </w:r>
      <w:r>
        <w:rPr>
          <w:rFonts w:hint="eastAsia"/>
          <w:sz w:val="24"/>
        </w:rPr>
        <w:t xml:space="preserve">, it is tested whether the growth rate of one week has changed significantly. Different </w:t>
      </w:r>
      <w:r>
        <w:rPr>
          <w:rFonts w:hint="eastAsia"/>
          <w:i/>
          <w:sz w:val="24"/>
        </w:rPr>
        <w:t xml:space="preserve">k </w:t>
      </w:r>
      <w:r>
        <w:rPr>
          <w:rFonts w:hint="eastAsia"/>
          <w:sz w:val="24"/>
        </w:rPr>
        <w:t>values can compare the growth rates at different times.</w:t>
      </w:r>
    </w:p>
    <w:p w14:paraId="74C470F5" w14:textId="77777777" w:rsidR="00951871" w:rsidRDefault="00317711">
      <w:pPr>
        <w:pStyle w:val="2"/>
        <w:rPr>
          <w:rFonts w:ascii="Times New Roman" w:hAnsi="Times New Roman" w:cs="Times New Roman"/>
          <w:sz w:val="24"/>
        </w:rPr>
      </w:pPr>
      <w:r>
        <w:rPr>
          <w:rFonts w:ascii="Times New Roman" w:hAnsi="Times New Roman" w:cs="Times New Roman"/>
          <w:sz w:val="24"/>
        </w:rPr>
        <w:t xml:space="preserve">2.3 </w:t>
      </w:r>
      <w:proofErr w:type="spellStart"/>
      <w:r>
        <w:rPr>
          <w:rFonts w:ascii="Times New Roman" w:hAnsi="Times New Roman" w:cs="Times New Roman"/>
          <w:sz w:val="24"/>
        </w:rPr>
        <w:t>Boostrap</w:t>
      </w:r>
      <w:proofErr w:type="spellEnd"/>
      <w:r>
        <w:rPr>
          <w:rFonts w:ascii="Times New Roman" w:hAnsi="Times New Roman" w:cs="Times New Roman"/>
          <w:sz w:val="24"/>
        </w:rPr>
        <w:t xml:space="preserve"> method based on residuals</w:t>
      </w:r>
    </w:p>
    <w:p w14:paraId="2F2E5573" w14:textId="77777777" w:rsidR="00951871" w:rsidRDefault="00317711">
      <w:pPr>
        <w:spacing w:line="360" w:lineRule="exact"/>
        <w:ind w:firstLineChars="100" w:firstLine="240"/>
        <w:rPr>
          <w:sz w:val="24"/>
        </w:rPr>
      </w:pPr>
      <w:r>
        <w:rPr>
          <w:sz w:val="24"/>
        </w:rPr>
        <w:t xml:space="preserve">Let the random error </w:t>
      </w:r>
      <w:r>
        <w:rPr>
          <w:position w:val="-14"/>
          <w:sz w:val="24"/>
        </w:rPr>
        <w:object w:dxaOrig="1459" w:dyaOrig="383" w14:anchorId="54BDC8E5">
          <v:shape id="_x0000_i1065" type="#_x0000_t75" style="width:72.9pt;height:18.9pt" o:ole="">
            <v:imagedata r:id="rId88" o:title=""/>
          </v:shape>
          <o:OLEObject Type="Embed" ProgID="Equation.DSMT4" ShapeID="_x0000_i1065" DrawAspect="Content" ObjectID="_1682862412" r:id="rId89"/>
        </w:object>
      </w:r>
      <w:r>
        <w:rPr>
          <w:sz w:val="24"/>
        </w:rPr>
        <w:t xml:space="preserve"> be a sequence of </w:t>
      </w:r>
      <w:proofErr w:type="spellStart"/>
      <w:r>
        <w:rPr>
          <w:sz w:val="24"/>
        </w:rPr>
        <w:t>i.i.d</w:t>
      </w:r>
      <w:proofErr w:type="spellEnd"/>
      <w:r>
        <w:rPr>
          <w:sz w:val="24"/>
        </w:rPr>
        <w:t xml:space="preserve">. random variables from an unknown probability distribution, </w:t>
      </w:r>
      <w:r>
        <w:rPr>
          <w:position w:val="-12"/>
        </w:rPr>
        <w:object w:dxaOrig="281" w:dyaOrig="374" w14:anchorId="0FD0CE2A">
          <v:shape id="_x0000_i1066" type="#_x0000_t75" style="width:13.85pt;height:18.45pt" o:ole="">
            <v:imagedata r:id="rId90" o:title=""/>
          </v:shape>
          <o:OLEObject Type="Embed" ProgID="Equation.DSMT4" ShapeID="_x0000_i1066" DrawAspect="Content" ObjectID="_1682862413" r:id="rId91"/>
        </w:object>
      </w:r>
      <w:r>
        <w:rPr>
          <w:sz w:val="24"/>
        </w:rPr>
        <w:t xml:space="preserve">. One can calculate </w:t>
      </w:r>
      <w:r>
        <w:rPr>
          <w:position w:val="-12"/>
          <w:sz w:val="24"/>
        </w:rPr>
        <w:object w:dxaOrig="262" w:dyaOrig="402" w14:anchorId="5881D3FC">
          <v:shape id="_x0000_i1067" type="#_x0000_t75" style="width:12.9pt;height:19.85pt" o:ole="">
            <v:imagedata r:id="rId92" o:title=""/>
          </v:shape>
          <o:OLEObject Type="Embed" ProgID="Equation.DSMT4" ShapeID="_x0000_i1067" DrawAspect="Content" ObjectID="_1682862414" r:id="rId93"/>
        </w:object>
      </w:r>
      <w:r>
        <w:rPr>
          <w:sz w:val="24"/>
        </w:rPr>
        <w:t xml:space="preserve"> or </w:t>
      </w:r>
      <w:r>
        <w:rPr>
          <w:position w:val="-12"/>
          <w:sz w:val="24"/>
        </w:rPr>
        <w:object w:dxaOrig="224" w:dyaOrig="374" w14:anchorId="07AE4344">
          <v:shape id="_x0000_i1068" type="#_x0000_t75" style="width:11.1pt;height:18.45pt" o:ole="">
            <v:imagedata r:id="rId94" o:title=""/>
          </v:shape>
          <o:OLEObject Type="Embed" ProgID="Equation.DSMT4" ShapeID="_x0000_i1068" DrawAspect="Content" ObjectID="_1682862415" r:id="rId95"/>
        </w:object>
      </w:r>
      <w:r>
        <w:rPr>
          <w:sz w:val="24"/>
        </w:rPr>
        <w:t xml:space="preserve"> associated with distribution </w:t>
      </w:r>
      <w:r>
        <w:rPr>
          <w:i/>
          <w:sz w:val="24"/>
        </w:rPr>
        <w:t>F</w:t>
      </w:r>
      <w:r>
        <w:rPr>
          <w:sz w:val="24"/>
        </w:rPr>
        <w:t xml:space="preserve">. But, building up the confidence interval estimate of </w:t>
      </w:r>
      <w:r>
        <w:rPr>
          <w:position w:val="-12"/>
          <w:sz w:val="24"/>
        </w:rPr>
        <w:object w:dxaOrig="262" w:dyaOrig="402" w14:anchorId="43573D94">
          <v:shape id="_x0000_i1069" type="#_x0000_t75" style="width:12.9pt;height:19.85pt" o:ole="">
            <v:imagedata r:id="rId92" o:title=""/>
          </v:shape>
          <o:OLEObject Type="Embed" ProgID="Equation.DSMT4" ShapeID="_x0000_i1069" DrawAspect="Content" ObjectID="_1682862416" r:id="rId96"/>
        </w:object>
      </w:r>
      <w:r>
        <w:rPr>
          <w:sz w:val="24"/>
        </w:rPr>
        <w:t xml:space="preserve"> or </w:t>
      </w:r>
      <w:r>
        <w:rPr>
          <w:position w:val="-12"/>
          <w:sz w:val="24"/>
        </w:rPr>
        <w:object w:dxaOrig="224" w:dyaOrig="374" w14:anchorId="04E22140">
          <v:shape id="_x0000_i1070" type="#_x0000_t75" style="width:11.1pt;height:18.45pt" o:ole="">
            <v:imagedata r:id="rId94" o:title=""/>
          </v:shape>
          <o:OLEObject Type="Embed" ProgID="Equation.DSMT4" ShapeID="_x0000_i1070" DrawAspect="Content" ObjectID="_1682862417" r:id="rId97"/>
        </w:object>
      </w:r>
      <w:r>
        <w:rPr>
          <w:sz w:val="24"/>
        </w:rPr>
        <w:t xml:space="preserve"> may be difficult because the distribution of </w:t>
      </w:r>
      <w:r>
        <w:rPr>
          <w:position w:val="-12"/>
          <w:sz w:val="24"/>
        </w:rPr>
        <w:object w:dxaOrig="262" w:dyaOrig="402" w14:anchorId="7222367D">
          <v:shape id="_x0000_i1071" type="#_x0000_t75" style="width:12.9pt;height:19.85pt" o:ole="">
            <v:imagedata r:id="rId92" o:title=""/>
          </v:shape>
          <o:OLEObject Type="Embed" ProgID="Equation.DSMT4" ShapeID="_x0000_i1071" DrawAspect="Content" ObjectID="_1682862418" r:id="rId98"/>
        </w:object>
      </w:r>
      <w:r>
        <w:rPr>
          <w:sz w:val="24"/>
        </w:rPr>
        <w:t xml:space="preserve"> or </w:t>
      </w:r>
      <w:r>
        <w:rPr>
          <w:position w:val="-12"/>
          <w:sz w:val="24"/>
        </w:rPr>
        <w:object w:dxaOrig="224" w:dyaOrig="374" w14:anchorId="259159FD">
          <v:shape id="_x0000_i1072" type="#_x0000_t75" style="width:11.1pt;height:18.45pt" o:ole="">
            <v:imagedata r:id="rId94" o:title=""/>
          </v:shape>
          <o:OLEObject Type="Embed" ProgID="Equation.DSMT4" ShapeID="_x0000_i1072" DrawAspect="Content" ObjectID="_1682862419" r:id="rId99"/>
        </w:object>
      </w:r>
      <w:r>
        <w:rPr>
          <w:sz w:val="24"/>
        </w:rPr>
        <w:t xml:space="preserve"> is unknown. Bootstrapping provides an alternative estimation method, which is free from assumptions of distribution. </w:t>
      </w:r>
    </w:p>
    <w:p w14:paraId="1F90ECBA" w14:textId="77777777" w:rsidR="00951871" w:rsidRDefault="00317711">
      <w:pPr>
        <w:spacing w:line="360" w:lineRule="exact"/>
        <w:ind w:firstLineChars="100" w:firstLine="240"/>
        <w:rPr>
          <w:sz w:val="24"/>
        </w:rPr>
      </w:pPr>
      <w:r>
        <w:rPr>
          <w:sz w:val="24"/>
        </w:rPr>
        <w:t xml:space="preserve">The procedure to establish a bootstrap confidence interval of </w:t>
      </w:r>
      <w:r>
        <w:rPr>
          <w:position w:val="-12"/>
          <w:sz w:val="24"/>
        </w:rPr>
        <w:object w:dxaOrig="262" w:dyaOrig="402" w14:anchorId="54360D0F">
          <v:shape id="_x0000_i1073" type="#_x0000_t75" style="width:12.9pt;height:19.85pt" o:ole="">
            <v:imagedata r:id="rId92" o:title=""/>
          </v:shape>
          <o:OLEObject Type="Embed" ProgID="Equation.DSMT4" ShapeID="_x0000_i1073" DrawAspect="Content" ObjectID="_1682862420" r:id="rId100"/>
        </w:object>
      </w:r>
      <w:r>
        <w:rPr>
          <w:sz w:val="24"/>
        </w:rPr>
        <w:t xml:space="preserve"> is summarized as follows:</w:t>
      </w:r>
    </w:p>
    <w:p w14:paraId="15D66E25" w14:textId="77777777" w:rsidR="00951871" w:rsidRDefault="00317711">
      <w:pPr>
        <w:autoSpaceDE w:val="0"/>
        <w:autoSpaceDN w:val="0"/>
        <w:adjustRightInd w:val="0"/>
        <w:spacing w:line="240" w:lineRule="auto"/>
        <w:ind w:firstLineChars="100" w:firstLine="240"/>
        <w:jc w:val="left"/>
        <w:rPr>
          <w:sz w:val="24"/>
          <w:szCs w:val="24"/>
        </w:rPr>
      </w:pPr>
      <w:r>
        <w:rPr>
          <w:sz w:val="24"/>
          <w:szCs w:val="24"/>
        </w:rPr>
        <w:t>Step 1. One can estimate t</w:t>
      </w:r>
      <w:r>
        <w:rPr>
          <w:rFonts w:hint="eastAsia"/>
          <w:sz w:val="24"/>
          <w:szCs w:val="24"/>
        </w:rPr>
        <w:t>he parameters</w:t>
      </w:r>
      <w:r>
        <w:rPr>
          <w:sz w:val="24"/>
          <w:szCs w:val="24"/>
        </w:rPr>
        <w:t xml:space="preserve"> </w:t>
      </w:r>
      <w:r>
        <w:rPr>
          <w:position w:val="-12"/>
          <w:sz w:val="24"/>
          <w:szCs w:val="24"/>
        </w:rPr>
        <w:object w:dxaOrig="281" w:dyaOrig="374" w14:anchorId="389FE399">
          <v:shape id="_x0000_i1074" type="#_x0000_t75" style="width:13.85pt;height:18.45pt" o:ole="">
            <v:imagedata r:id="rId101" o:title=""/>
          </v:shape>
          <o:OLEObject Type="Embed" ProgID="Equation.DSMT4" ShapeID="_x0000_i1074" DrawAspect="Content" ObjectID="_1682862421" r:id="rId102"/>
        </w:object>
      </w:r>
      <w:r>
        <w:rPr>
          <w:sz w:val="24"/>
          <w:szCs w:val="24"/>
        </w:rPr>
        <w:t xml:space="preserve"> and </w:t>
      </w:r>
      <w:r>
        <w:rPr>
          <w:position w:val="-12"/>
          <w:sz w:val="24"/>
          <w:szCs w:val="24"/>
        </w:rPr>
        <w:object w:dxaOrig="262" w:dyaOrig="402" w14:anchorId="68EB34AE">
          <v:shape id="_x0000_i1075" type="#_x0000_t75" style="width:12.9pt;height:19.85pt" o:ole="">
            <v:imagedata r:id="rId103" o:title=""/>
          </v:shape>
          <o:OLEObject Type="Embed" ProgID="Equation.DSMT4" ShapeID="_x0000_i1075" DrawAspect="Content" ObjectID="_1682862422" r:id="rId104"/>
        </w:object>
      </w:r>
      <w:r>
        <w:rPr>
          <w:rFonts w:hint="eastAsia"/>
          <w:sz w:val="24"/>
          <w:szCs w:val="24"/>
        </w:rPr>
        <w:t xml:space="preserve"> </w:t>
      </w:r>
      <w:r>
        <w:rPr>
          <w:sz w:val="24"/>
          <w:szCs w:val="24"/>
        </w:rPr>
        <w:t xml:space="preserve">in equation (6) and </w:t>
      </w:r>
      <w:r>
        <w:rPr>
          <w:rFonts w:hint="eastAsia"/>
          <w:sz w:val="24"/>
          <w:szCs w:val="24"/>
        </w:rPr>
        <w:t>obtain the residuals</w:t>
      </w:r>
      <w:r>
        <w:rPr>
          <w:sz w:val="24"/>
          <w:szCs w:val="24"/>
        </w:rPr>
        <w:t xml:space="preserve"> </w:t>
      </w:r>
      <w:r>
        <w:rPr>
          <w:position w:val="-14"/>
          <w:sz w:val="24"/>
          <w:szCs w:val="24"/>
        </w:rPr>
        <w:object w:dxaOrig="2366" w:dyaOrig="439" w14:anchorId="2250D7B9">
          <v:shape id="_x0000_i1076" type="#_x0000_t75" style="width:118.6pt;height:22.15pt" o:ole="">
            <v:imagedata r:id="rId105" o:title=""/>
          </v:shape>
          <o:OLEObject Type="Embed" ProgID="Equation.DSMT4" ShapeID="_x0000_i1076" DrawAspect="Content" ObjectID="_1682862423" r:id="rId106"/>
        </w:object>
      </w:r>
      <w:r>
        <w:rPr>
          <w:sz w:val="24"/>
          <w:szCs w:val="24"/>
        </w:rPr>
        <w:t>.</w:t>
      </w:r>
    </w:p>
    <w:p w14:paraId="5E4C3B5C" w14:textId="77777777" w:rsidR="00951871" w:rsidRDefault="00317711">
      <w:pPr>
        <w:spacing w:line="240" w:lineRule="auto"/>
        <w:ind w:firstLineChars="100" w:firstLine="240"/>
        <w:rPr>
          <w:sz w:val="24"/>
          <w:szCs w:val="24"/>
        </w:rPr>
      </w:pPr>
      <w:r>
        <w:rPr>
          <w:sz w:val="24"/>
          <w:szCs w:val="24"/>
        </w:rPr>
        <w:t>Step 2. Sample th</w:t>
      </w:r>
      <w:r>
        <w:rPr>
          <w:rFonts w:hint="eastAsia"/>
          <w:sz w:val="24"/>
          <w:szCs w:val="24"/>
        </w:rPr>
        <w:t>e centralized residual</w:t>
      </w:r>
      <w:r>
        <w:rPr>
          <w:sz w:val="24"/>
          <w:szCs w:val="24"/>
        </w:rPr>
        <w:t xml:space="preserve">s </w:t>
      </w:r>
      <w:r>
        <w:rPr>
          <w:position w:val="-14"/>
          <w:sz w:val="24"/>
          <w:szCs w:val="24"/>
        </w:rPr>
        <w:object w:dxaOrig="1721" w:dyaOrig="383" w14:anchorId="127085E3">
          <v:shape id="_x0000_i1077" type="#_x0000_t75" style="width:85.85pt;height:18.9pt" o:ole="">
            <v:imagedata r:id="rId107" o:title=""/>
          </v:shape>
          <o:OLEObject Type="Embed" ProgID="Equation.DSMT4" ShapeID="_x0000_i1077" DrawAspect="Content" ObjectID="_1682862424" r:id="rId108"/>
        </w:object>
      </w:r>
      <w:r>
        <w:rPr>
          <w:sz w:val="24"/>
          <w:szCs w:val="24"/>
        </w:rPr>
        <w:t xml:space="preserve"> </w:t>
      </w:r>
      <w:r>
        <w:rPr>
          <w:rFonts w:hint="eastAsia"/>
          <w:sz w:val="24"/>
          <w:szCs w:val="24"/>
        </w:rPr>
        <w:t>where</w:t>
      </w:r>
      <w:r>
        <w:rPr>
          <w:sz w:val="24"/>
          <w:szCs w:val="24"/>
        </w:rPr>
        <w:t xml:space="preserve"> </w:t>
      </w:r>
      <w:r>
        <w:rPr>
          <w:position w:val="-16"/>
          <w:sz w:val="24"/>
          <w:szCs w:val="24"/>
        </w:rPr>
        <w:object w:dxaOrig="1599" w:dyaOrig="458" w14:anchorId="01CD195B">
          <v:shape id="_x0000_i1078" type="#_x0000_t75" style="width:79.85pt;height:23.1pt" o:ole="">
            <v:imagedata r:id="rId109" o:title=""/>
          </v:shape>
          <o:OLEObject Type="Embed" ProgID="Equation.DSMT4" ShapeID="_x0000_i1078" DrawAspect="Content" ObjectID="_1682862425" r:id="rId110"/>
        </w:object>
      </w:r>
      <w:r>
        <w:rPr>
          <w:sz w:val="24"/>
          <w:szCs w:val="24"/>
        </w:rPr>
        <w:t xml:space="preserve">. Let </w:t>
      </w:r>
      <w:r>
        <w:rPr>
          <w:position w:val="-12"/>
          <w:sz w:val="24"/>
          <w:szCs w:val="24"/>
        </w:rPr>
        <w:object w:dxaOrig="281" w:dyaOrig="374" w14:anchorId="34525AE7">
          <v:shape id="_x0000_i1079" type="#_x0000_t75" style="width:13.85pt;height:18.45pt" o:ole="">
            <v:imagedata r:id="rId90" o:title=""/>
          </v:shape>
          <o:OLEObject Type="Embed" ProgID="Equation.DSMT4" ShapeID="_x0000_i1079" DrawAspect="Content" ObjectID="_1682862426" r:id="rId111"/>
        </w:object>
      </w:r>
      <w:r>
        <w:rPr>
          <w:sz w:val="24"/>
          <w:szCs w:val="24"/>
        </w:rPr>
        <w:t xml:space="preserve"> be estimated by the empirical distribution </w:t>
      </w:r>
      <w:r>
        <w:rPr>
          <w:position w:val="-12"/>
          <w:sz w:val="24"/>
          <w:szCs w:val="24"/>
        </w:rPr>
        <w:object w:dxaOrig="281" w:dyaOrig="402" w14:anchorId="56761527">
          <v:shape id="_x0000_i1080" type="#_x0000_t75" style="width:13.85pt;height:19.85pt" o:ole="">
            <v:imagedata r:id="rId112" o:title=""/>
          </v:shape>
          <o:OLEObject Type="Embed" ProgID="Equation.DSMT4" ShapeID="_x0000_i1080" DrawAspect="Content" ObjectID="_1682862427" r:id="rId113"/>
        </w:object>
      </w:r>
      <w:r>
        <w:rPr>
          <w:sz w:val="24"/>
          <w:szCs w:val="24"/>
        </w:rPr>
        <w:t xml:space="preserve"> putting mass </w:t>
      </w:r>
      <w:r>
        <w:rPr>
          <w:position w:val="-6"/>
          <w:sz w:val="24"/>
          <w:szCs w:val="24"/>
        </w:rPr>
        <w:object w:dxaOrig="402" w:dyaOrig="318" w14:anchorId="0B1663B8">
          <v:shape id="_x0000_i1081" type="#_x0000_t75" style="width:19.85pt;height:16.15pt" o:ole="">
            <v:imagedata r:id="rId114" o:title=""/>
          </v:shape>
          <o:OLEObject Type="Embed" ProgID="Equation.DSMT4" ShapeID="_x0000_i1081" DrawAspect="Content" ObjectID="_1682862428" r:id="rId115"/>
        </w:object>
      </w:r>
      <w:r>
        <w:rPr>
          <w:sz w:val="24"/>
          <w:szCs w:val="24"/>
        </w:rPr>
        <w:t xml:space="preserve"> to </w:t>
      </w:r>
      <w:r>
        <w:rPr>
          <w:position w:val="-14"/>
          <w:sz w:val="24"/>
          <w:szCs w:val="24"/>
        </w:rPr>
        <w:object w:dxaOrig="1524" w:dyaOrig="383" w14:anchorId="74FC488E">
          <v:shape id="_x0000_i1082" type="#_x0000_t75" style="width:76.15pt;height:18.9pt" o:ole="">
            <v:imagedata r:id="rId116" o:title=""/>
          </v:shape>
          <o:OLEObject Type="Embed" ProgID="Equation.DSMT4" ShapeID="_x0000_i1082" DrawAspect="Content" ObjectID="_1682862429" r:id="rId117"/>
        </w:object>
      </w:r>
      <w:r>
        <w:rPr>
          <w:sz w:val="24"/>
          <w:szCs w:val="24"/>
        </w:rPr>
        <w:t xml:space="preserve">. The </w:t>
      </w:r>
      <w:r>
        <w:rPr>
          <w:rFonts w:hint="eastAsia"/>
          <w:sz w:val="24"/>
          <w:szCs w:val="24"/>
        </w:rPr>
        <w:t>bootstrap</w:t>
      </w:r>
      <w:r>
        <w:rPr>
          <w:sz w:val="24"/>
          <w:szCs w:val="24"/>
        </w:rPr>
        <w:t xml:space="preserve"> data can be generated from the model with </w:t>
      </w:r>
      <w:r>
        <w:rPr>
          <w:position w:val="-12"/>
          <w:sz w:val="24"/>
          <w:szCs w:val="24"/>
        </w:rPr>
        <w:object w:dxaOrig="281" w:dyaOrig="374" w14:anchorId="0D787111">
          <v:shape id="_x0000_i1083" type="#_x0000_t75" style="width:13.85pt;height:18.45pt" o:ole="">
            <v:imagedata r:id="rId90" o:title=""/>
          </v:shape>
          <o:OLEObject Type="Embed" ProgID="Equation.DSMT4" ShapeID="_x0000_i1083" DrawAspect="Content" ObjectID="_1682862430" r:id="rId118"/>
        </w:object>
      </w:r>
      <w:r>
        <w:rPr>
          <w:sz w:val="24"/>
          <w:szCs w:val="24"/>
        </w:rPr>
        <w:t xml:space="preserve"> replaced by </w:t>
      </w:r>
      <w:r>
        <w:rPr>
          <w:position w:val="-12"/>
          <w:sz w:val="24"/>
          <w:szCs w:val="24"/>
        </w:rPr>
        <w:object w:dxaOrig="281" w:dyaOrig="402" w14:anchorId="609647DB">
          <v:shape id="_x0000_i1084" type="#_x0000_t75" style="width:13.85pt;height:19.85pt" o:ole="">
            <v:imagedata r:id="rId112" o:title=""/>
          </v:shape>
          <o:OLEObject Type="Embed" ProgID="Equation.DSMT4" ShapeID="_x0000_i1084" DrawAspect="Content" ObjectID="_1682862431" r:id="rId119"/>
        </w:object>
      </w:r>
      <w:r>
        <w:rPr>
          <w:sz w:val="24"/>
          <w:szCs w:val="24"/>
        </w:rPr>
        <w:t xml:space="preserve">. One can generate </w:t>
      </w:r>
      <w:proofErr w:type="spellStart"/>
      <w:r>
        <w:rPr>
          <w:sz w:val="24"/>
          <w:szCs w:val="24"/>
        </w:rPr>
        <w:t>i.i.d</w:t>
      </w:r>
      <w:proofErr w:type="spellEnd"/>
      <w:r>
        <w:rPr>
          <w:sz w:val="24"/>
          <w:szCs w:val="24"/>
        </w:rPr>
        <w:t xml:space="preserve">. data </w:t>
      </w:r>
      <w:r>
        <w:rPr>
          <w:position w:val="-14"/>
          <w:sz w:val="24"/>
          <w:szCs w:val="24"/>
        </w:rPr>
        <w:object w:dxaOrig="1337" w:dyaOrig="402" w14:anchorId="004F7C9F">
          <v:shape id="_x0000_i1085" type="#_x0000_t75" style="width:66.9pt;height:19.85pt" o:ole="">
            <v:imagedata r:id="rId120" o:title=""/>
          </v:shape>
          <o:OLEObject Type="Embed" ProgID="Equation.DSMT4" ShapeID="_x0000_i1085" DrawAspect="Content" ObjectID="_1682862432" r:id="rId121"/>
        </w:object>
      </w:r>
      <w:r>
        <w:rPr>
          <w:sz w:val="24"/>
          <w:szCs w:val="24"/>
        </w:rPr>
        <w:t xml:space="preserve"> from </w:t>
      </w:r>
      <w:r>
        <w:rPr>
          <w:position w:val="-12"/>
          <w:sz w:val="24"/>
          <w:szCs w:val="24"/>
        </w:rPr>
        <w:object w:dxaOrig="281" w:dyaOrig="402" w14:anchorId="046C8DFF">
          <v:shape id="_x0000_i1086" type="#_x0000_t75" style="width:13.85pt;height:19.85pt" o:ole="">
            <v:imagedata r:id="rId112" o:title=""/>
          </v:shape>
          <o:OLEObject Type="Embed" ProgID="Equation.DSMT4" ShapeID="_x0000_i1086" DrawAspect="Content" ObjectID="_1682862433" r:id="rId122"/>
        </w:object>
      </w:r>
      <w:r>
        <w:rPr>
          <w:sz w:val="24"/>
          <w:szCs w:val="24"/>
        </w:rPr>
        <w:t xml:space="preserve"> and define </w:t>
      </w:r>
      <w:r>
        <w:rPr>
          <w:position w:val="-14"/>
          <w:sz w:val="24"/>
          <w:szCs w:val="24"/>
        </w:rPr>
        <w:object w:dxaOrig="2366" w:dyaOrig="439" w14:anchorId="539025E3">
          <v:shape id="_x0000_i1087" type="#_x0000_t75" style="width:118.6pt;height:22.15pt" o:ole="">
            <v:imagedata r:id="rId123" o:title=""/>
          </v:shape>
          <o:OLEObject Type="Embed" ProgID="Equation.DSMT4" ShapeID="_x0000_i1087" DrawAspect="Content" ObjectID="_1682862434" r:id="rId124"/>
        </w:object>
      </w:r>
      <w:r>
        <w:rPr>
          <w:sz w:val="24"/>
          <w:szCs w:val="24"/>
        </w:rPr>
        <w:t>.</w:t>
      </w:r>
    </w:p>
    <w:p w14:paraId="2D8E21EC" w14:textId="77777777" w:rsidR="00951871" w:rsidRDefault="00317711">
      <w:pPr>
        <w:spacing w:line="240" w:lineRule="auto"/>
        <w:ind w:firstLineChars="100" w:firstLine="240"/>
        <w:rPr>
          <w:sz w:val="24"/>
          <w:szCs w:val="24"/>
        </w:rPr>
      </w:pPr>
      <w:r>
        <w:rPr>
          <w:sz w:val="24"/>
          <w:szCs w:val="24"/>
        </w:rPr>
        <w:t xml:space="preserve">Step 3. Calculate the least squares estimator of </w:t>
      </w:r>
      <w:r>
        <w:rPr>
          <w:position w:val="-12"/>
          <w:sz w:val="24"/>
          <w:szCs w:val="24"/>
        </w:rPr>
        <w:object w:dxaOrig="299" w:dyaOrig="402" w14:anchorId="5C0A4ACB">
          <v:shape id="_x0000_i1088" type="#_x0000_t75" style="width:14.75pt;height:19.85pt" o:ole="">
            <v:imagedata r:id="rId125" o:title=""/>
          </v:shape>
          <o:OLEObject Type="Embed" ProgID="Equation.DSMT4" ShapeID="_x0000_i1088" DrawAspect="Content" ObjectID="_1682862435" r:id="rId126"/>
        </w:object>
      </w:r>
      <w:r>
        <w:rPr>
          <w:sz w:val="24"/>
          <w:szCs w:val="24"/>
        </w:rPr>
        <w:t xml:space="preserve"> based on the data </w:t>
      </w:r>
      <w:r>
        <w:rPr>
          <w:position w:val="-14"/>
          <w:sz w:val="24"/>
          <w:szCs w:val="24"/>
        </w:rPr>
        <w:object w:dxaOrig="2497" w:dyaOrig="402" w14:anchorId="11E432D4">
          <v:shape id="_x0000_i1089" type="#_x0000_t75" style="width:125.1pt;height:19.85pt" o:ole="">
            <v:imagedata r:id="rId127" o:title=""/>
          </v:shape>
          <o:OLEObject Type="Embed" ProgID="Equation.DSMT4" ShapeID="_x0000_i1089" DrawAspect="Content" ObjectID="_1682862436" r:id="rId128"/>
        </w:object>
      </w:r>
      <w:r>
        <w:rPr>
          <w:sz w:val="24"/>
          <w:szCs w:val="24"/>
        </w:rPr>
        <w:t>.</w:t>
      </w:r>
    </w:p>
    <w:p w14:paraId="40B82AFC" w14:textId="77777777" w:rsidR="00951871" w:rsidRDefault="00317711">
      <w:pPr>
        <w:autoSpaceDE w:val="0"/>
        <w:autoSpaceDN w:val="0"/>
        <w:adjustRightInd w:val="0"/>
        <w:spacing w:line="240" w:lineRule="auto"/>
        <w:ind w:firstLineChars="100" w:firstLine="240"/>
        <w:jc w:val="left"/>
        <w:rPr>
          <w:rFonts w:eastAsia="AdvEPSTIM" w:cs="Times New Roman"/>
          <w:kern w:val="0"/>
          <w:sz w:val="24"/>
          <w:szCs w:val="24"/>
        </w:rPr>
      </w:pPr>
      <w:r>
        <w:rPr>
          <w:sz w:val="24"/>
          <w:szCs w:val="24"/>
        </w:rPr>
        <w:t>Step 4. Repeatedly do</w:t>
      </w:r>
      <w:r>
        <w:rPr>
          <w:rFonts w:hint="eastAsia"/>
          <w:sz w:val="24"/>
          <w:szCs w:val="24"/>
        </w:rPr>
        <w:t xml:space="preserve"> steps 2</w:t>
      </w:r>
      <w:r>
        <w:rPr>
          <w:sz w:val="24"/>
          <w:szCs w:val="24"/>
        </w:rPr>
        <w:t xml:space="preserve"> to </w:t>
      </w:r>
      <w:r>
        <w:rPr>
          <w:rFonts w:hint="eastAsia"/>
          <w:sz w:val="24"/>
          <w:szCs w:val="24"/>
        </w:rPr>
        <w:t xml:space="preserve">3 </w:t>
      </w:r>
      <w:r>
        <w:rPr>
          <w:sz w:val="24"/>
          <w:szCs w:val="24"/>
        </w:rPr>
        <w:t xml:space="preserve">until a total of </w:t>
      </w:r>
      <w:r>
        <w:rPr>
          <w:position w:val="-4"/>
          <w:sz w:val="24"/>
          <w:szCs w:val="24"/>
        </w:rPr>
        <w:object w:dxaOrig="243" w:dyaOrig="252" w14:anchorId="7A7EA3C3">
          <v:shape id="_x0000_i1090" type="#_x0000_t75" style="width:12pt;height:12.45pt" o:ole="">
            <v:imagedata r:id="rId129" o:title=""/>
          </v:shape>
          <o:OLEObject Type="Embed" ProgID="Equation.DSMT4" ShapeID="_x0000_i1090" DrawAspect="Content" ObjectID="_1682862437" r:id="rId130"/>
        </w:object>
      </w:r>
      <w:r>
        <w:rPr>
          <w:sz w:val="24"/>
          <w:szCs w:val="24"/>
        </w:rPr>
        <w:t xml:space="preserve"> point estimate values, </w:t>
      </w:r>
      <w:r>
        <w:rPr>
          <w:position w:val="-14"/>
          <w:sz w:val="24"/>
          <w:szCs w:val="24"/>
        </w:rPr>
        <w:object w:dxaOrig="1094" w:dyaOrig="421" w14:anchorId="675D6B3F">
          <v:shape id="_x0000_i1091" type="#_x0000_t75" style="width:54.45pt;height:21.25pt" o:ole="">
            <v:imagedata r:id="rId131" o:title=""/>
          </v:shape>
          <o:OLEObject Type="Embed" ProgID="Equation.DSMT4" ShapeID="_x0000_i1091" DrawAspect="Content" ObjectID="_1682862438" r:id="rId132"/>
        </w:object>
      </w:r>
      <w:r>
        <w:rPr>
          <w:sz w:val="24"/>
          <w:szCs w:val="24"/>
        </w:rPr>
        <w:t xml:space="preserve"> are acquired. </w:t>
      </w:r>
      <w:r>
        <w:rPr>
          <w:rFonts w:cs="Times New Roman"/>
          <w:sz w:val="24"/>
          <w:szCs w:val="24"/>
        </w:rPr>
        <w:t xml:space="preserve">A percentile bootstrap (PB) </w:t>
      </w:r>
      <w:r>
        <w:rPr>
          <w:rFonts w:eastAsia="AdvEPSTIM" w:cs="Times New Roman"/>
          <w:kern w:val="0"/>
          <w:sz w:val="24"/>
          <w:szCs w:val="24"/>
        </w:rPr>
        <w:t xml:space="preserve">confidence interval for </w:t>
      </w:r>
      <w:r>
        <w:rPr>
          <w:rFonts w:cs="Times New Roman"/>
          <w:position w:val="-12"/>
          <w:sz w:val="24"/>
          <w:szCs w:val="24"/>
        </w:rPr>
        <w:object w:dxaOrig="262" w:dyaOrig="402" w14:anchorId="05E83006">
          <v:shape id="_x0000_i1092" type="#_x0000_t75" style="width:12.9pt;height:19.85pt" o:ole="">
            <v:imagedata r:id="rId103" o:title=""/>
          </v:shape>
          <o:OLEObject Type="Embed" ProgID="Equation.DSMT4" ShapeID="_x0000_i1092" DrawAspect="Content" ObjectID="_1682862439" r:id="rId133"/>
        </w:object>
      </w:r>
      <w:r>
        <w:rPr>
          <w:rFonts w:eastAsia="AdvEPSTIM" w:cs="Times New Roman"/>
          <w:kern w:val="0"/>
          <w:sz w:val="24"/>
          <w:szCs w:val="24"/>
        </w:rPr>
        <w:t xml:space="preserve"> is </w:t>
      </w:r>
      <w:r w:rsidR="00F3750C">
        <w:rPr>
          <w:rFonts w:cs="Times New Roman"/>
          <w:position w:val="-14"/>
          <w:sz w:val="24"/>
          <w:szCs w:val="24"/>
        </w:rPr>
        <w:pict w14:anchorId="37870B61">
          <v:shape id="_x0000_i1093" type="#_x0000_t75" style="width:60.9pt;height:21.25pt">
            <v:imagedata r:id="rId134" o:title=""/>
          </v:shape>
        </w:pict>
      </w:r>
      <w:r>
        <w:rPr>
          <w:rFonts w:eastAsia="AdvEPSTIM" w:cs="Times New Roman"/>
          <w:kern w:val="0"/>
          <w:sz w:val="24"/>
          <w:szCs w:val="24"/>
        </w:rPr>
        <w:t xml:space="preserve">, where </w:t>
      </w:r>
      <w:r>
        <w:rPr>
          <w:rFonts w:cs="Times New Roman"/>
          <w:position w:val="-14"/>
          <w:sz w:val="24"/>
          <w:szCs w:val="24"/>
        </w:rPr>
        <w:object w:dxaOrig="439" w:dyaOrig="421" w14:anchorId="52CC60BA">
          <v:shape id="_x0000_i1094" type="#_x0000_t75" style="width:22.15pt;height:21.25pt" o:ole="">
            <v:imagedata r:id="rId135" o:title=""/>
          </v:shape>
          <o:OLEObject Type="Embed" ProgID="Equation.DSMT4" ShapeID="_x0000_i1094" DrawAspect="Content" ObjectID="_1682862440" r:id="rId136"/>
        </w:object>
      </w:r>
      <w:r>
        <w:rPr>
          <w:rFonts w:cs="Times New Roman"/>
          <w:sz w:val="24"/>
          <w:szCs w:val="24"/>
        </w:rPr>
        <w:t xml:space="preserve"> and </w:t>
      </w:r>
      <w:r>
        <w:rPr>
          <w:rFonts w:cs="Times New Roman"/>
          <w:position w:val="-14"/>
          <w:sz w:val="24"/>
          <w:szCs w:val="24"/>
        </w:rPr>
        <w:object w:dxaOrig="580" w:dyaOrig="421" w14:anchorId="05A7AD45">
          <v:shape id="_x0000_i1095" type="#_x0000_t75" style="width:29.1pt;height:21.25pt" o:ole="">
            <v:imagedata r:id="rId137" o:title=""/>
          </v:shape>
          <o:OLEObject Type="Embed" ProgID="Equation.DSMT4" ShapeID="_x0000_i1095" DrawAspect="Content" ObjectID="_1682862441" r:id="rId138"/>
        </w:object>
      </w:r>
      <w:r>
        <w:rPr>
          <w:rFonts w:eastAsia="AdvEPSTIM" w:cs="Times New Roman"/>
          <w:kern w:val="0"/>
          <w:sz w:val="24"/>
          <w:szCs w:val="24"/>
        </w:rPr>
        <w:t xml:space="preserve"> are the </w:t>
      </w:r>
      <w:r>
        <w:rPr>
          <w:rFonts w:eastAsia="AdvEPSTIM" w:cs="Times New Roman"/>
          <w:kern w:val="0"/>
          <w:position w:val="-10"/>
          <w:sz w:val="24"/>
          <w:szCs w:val="24"/>
        </w:rPr>
        <w:object w:dxaOrig="458" w:dyaOrig="337" w14:anchorId="0CAEE08C">
          <v:shape id="_x0000_i1096" type="#_x0000_t75" style="width:23.1pt;height:17.1pt" o:ole="">
            <v:imagedata r:id="rId139" o:title=""/>
          </v:shape>
          <o:OLEObject Type="Embed" ProgID="Equation.DSMT4" ShapeID="_x0000_i1096" DrawAspect="Content" ObjectID="_1682862442" r:id="rId140"/>
        </w:object>
      </w:r>
      <w:r>
        <w:rPr>
          <w:rFonts w:eastAsia="AdvEPSTIM" w:cs="Times New Roman"/>
          <w:kern w:val="0"/>
          <w:sz w:val="24"/>
          <w:szCs w:val="24"/>
        </w:rPr>
        <w:t xml:space="preserve"> and (</w:t>
      </w:r>
      <w:r>
        <w:rPr>
          <w:rFonts w:cs="Times New Roman"/>
          <w:position w:val="-10"/>
          <w:sz w:val="24"/>
          <w:szCs w:val="24"/>
        </w:rPr>
        <w:object w:dxaOrig="739" w:dyaOrig="337" w14:anchorId="2BE92258">
          <v:shape id="_x0000_i1097" type="#_x0000_t75" style="width:36.9pt;height:17.1pt" o:ole="">
            <v:imagedata r:id="rId141" o:title=""/>
          </v:shape>
          <o:OLEObject Type="Embed" ProgID="Equation.DSMT4" ShapeID="_x0000_i1097" DrawAspect="Content" ObjectID="_1682862443" r:id="rId142"/>
        </w:object>
      </w:r>
      <w:r>
        <w:rPr>
          <w:rFonts w:eastAsia="AdvEPSTIM" w:cs="Times New Roman"/>
          <w:kern w:val="0"/>
          <w:sz w:val="24"/>
          <w:szCs w:val="24"/>
        </w:rPr>
        <w:t xml:space="preserve">) percentiles of the </w:t>
      </w:r>
      <w:proofErr w:type="spellStart"/>
      <w:r>
        <w:rPr>
          <w:rFonts w:eastAsia="AdvEPSTIM" w:cs="Times New Roman"/>
          <w:kern w:val="0"/>
          <w:sz w:val="24"/>
          <w:szCs w:val="24"/>
        </w:rPr>
        <w:lastRenderedPageBreak/>
        <w:t>istribution</w:t>
      </w:r>
      <w:proofErr w:type="spellEnd"/>
      <w:r>
        <w:rPr>
          <w:rFonts w:eastAsia="AdvEPSTIM" w:cs="Times New Roman"/>
          <w:kern w:val="0"/>
          <w:sz w:val="24"/>
          <w:szCs w:val="24"/>
        </w:rPr>
        <w:t xml:space="preserve"> formed by B bootstrap point estimates, respectively. Here </w:t>
      </w:r>
      <w:r w:rsidR="00E220D2" w:rsidRPr="00E220D2">
        <w:rPr>
          <w:rFonts w:eastAsia="AdvEPSTIM" w:cs="Times New Roman"/>
          <w:kern w:val="0"/>
          <w:position w:val="-6"/>
          <w:sz w:val="24"/>
          <w:szCs w:val="24"/>
        </w:rPr>
        <w:object w:dxaOrig="240" w:dyaOrig="220" w14:anchorId="29D74863">
          <v:shape id="_x0000_i1098" type="#_x0000_t75" style="width:12pt;height:11.1pt" o:ole="">
            <v:imagedata r:id="rId143" o:title=""/>
          </v:shape>
          <o:OLEObject Type="Embed" ProgID="Equation.DSMT4" ShapeID="_x0000_i1098" DrawAspect="Content" ObjectID="_1682862444" r:id="rId144"/>
        </w:object>
      </w:r>
      <w:r w:rsidR="00E220D2">
        <w:rPr>
          <w:rFonts w:eastAsia="AdvEPSTIM" w:cs="Times New Roman"/>
          <w:kern w:val="0"/>
          <w:sz w:val="24"/>
          <w:szCs w:val="24"/>
        </w:rPr>
        <w:t xml:space="preserve"> is the </w:t>
      </w:r>
      <w:r w:rsidR="00E220D2" w:rsidRPr="00E220D2">
        <w:rPr>
          <w:rFonts w:eastAsia="AdvEPSTIM" w:cs="Times New Roman"/>
          <w:kern w:val="0"/>
          <w:sz w:val="24"/>
          <w:szCs w:val="24"/>
        </w:rPr>
        <w:t>significant</w:t>
      </w:r>
      <w:r w:rsidR="00E220D2">
        <w:rPr>
          <w:rFonts w:eastAsia="AdvEPSTIM" w:cs="Times New Roman"/>
          <w:kern w:val="0"/>
          <w:sz w:val="24"/>
          <w:szCs w:val="24"/>
        </w:rPr>
        <w:t xml:space="preserve"> level. So, we obtain a 95% confidence interval if </w:t>
      </w:r>
      <w:r w:rsidR="00E220D2" w:rsidRPr="00E220D2">
        <w:rPr>
          <w:rFonts w:eastAsia="AdvEPSTIM" w:cs="Times New Roman"/>
          <w:kern w:val="0"/>
          <w:position w:val="-6"/>
          <w:sz w:val="24"/>
          <w:szCs w:val="24"/>
        </w:rPr>
        <w:object w:dxaOrig="800" w:dyaOrig="279" w14:anchorId="4300BD34">
          <v:shape id="_x0000_i1099" type="#_x0000_t75" style="width:40.15pt;height:13.85pt" o:ole="">
            <v:imagedata r:id="rId145" o:title=""/>
          </v:shape>
          <o:OLEObject Type="Embed" ProgID="Equation.DSMT4" ShapeID="_x0000_i1099" DrawAspect="Content" ObjectID="_1682862445" r:id="rId146"/>
        </w:object>
      </w:r>
      <w:r w:rsidR="00E220D2">
        <w:rPr>
          <w:rFonts w:eastAsia="AdvEPSTIM" w:cs="Times New Roman"/>
          <w:kern w:val="0"/>
          <w:sz w:val="24"/>
          <w:szCs w:val="24"/>
        </w:rPr>
        <w:t>.</w:t>
      </w:r>
    </w:p>
    <w:p w14:paraId="7455CDA0" w14:textId="0EE302ED" w:rsidR="00951871" w:rsidRDefault="00317711">
      <w:pPr>
        <w:autoSpaceDE w:val="0"/>
        <w:autoSpaceDN w:val="0"/>
        <w:adjustRightInd w:val="0"/>
        <w:spacing w:line="240" w:lineRule="auto"/>
        <w:ind w:firstLineChars="100" w:firstLine="240"/>
        <w:rPr>
          <w:sz w:val="24"/>
          <w:szCs w:val="24"/>
        </w:rPr>
      </w:pPr>
      <w:r>
        <w:rPr>
          <w:rFonts w:eastAsia="AdvEPSTIM" w:cs="Times New Roman"/>
          <w:kern w:val="0"/>
          <w:sz w:val="24"/>
          <w:szCs w:val="24"/>
        </w:rPr>
        <w:t xml:space="preserve">Note that Efron and </w:t>
      </w:r>
      <w:proofErr w:type="spellStart"/>
      <w:r>
        <w:rPr>
          <w:rFonts w:eastAsia="AdvEPSTIM" w:cs="Times New Roman"/>
          <w:kern w:val="0"/>
          <w:sz w:val="24"/>
          <w:szCs w:val="24"/>
        </w:rPr>
        <w:t>Tibshirani</w:t>
      </w:r>
      <w:proofErr w:type="spellEnd"/>
      <w:r>
        <w:rPr>
          <w:rFonts w:eastAsia="AdvEPSTIM" w:cs="Times New Roman"/>
          <w:kern w:val="0"/>
          <w:sz w:val="24"/>
          <w:szCs w:val="24"/>
        </w:rPr>
        <w:t xml:space="preserve"> indicated that a rough minimum of B = 1000 is usually necessary to compute reasonably accurate confidence interval </w:t>
      </w:r>
      <w:proofErr w:type="gramStart"/>
      <w:r>
        <w:rPr>
          <w:rFonts w:eastAsia="AdvEPSTIM" w:cs="Times New Roman"/>
          <w:kern w:val="0"/>
          <w:sz w:val="24"/>
          <w:szCs w:val="24"/>
        </w:rPr>
        <w:t>estimates</w:t>
      </w:r>
      <w:r w:rsidR="00FD2283">
        <w:rPr>
          <w:rFonts w:eastAsia="AdvEPSTIM" w:cs="Times New Roman"/>
          <w:kern w:val="0"/>
          <w:sz w:val="24"/>
          <w:szCs w:val="24"/>
        </w:rPr>
        <w:t>[</w:t>
      </w:r>
      <w:proofErr w:type="gramEnd"/>
      <w:r w:rsidR="00FD2283">
        <w:rPr>
          <w:rFonts w:eastAsia="AdvEPSTIM" w:cs="Times New Roman" w:hint="eastAsia"/>
          <w:kern w:val="0"/>
          <w:sz w:val="24"/>
          <w:szCs w:val="24"/>
        </w:rPr>
        <w:t>17</w:t>
      </w:r>
      <w:r w:rsidR="00FD2283">
        <w:rPr>
          <w:rFonts w:eastAsia="AdvEPSTIM" w:cs="Times New Roman"/>
          <w:kern w:val="0"/>
          <w:sz w:val="24"/>
          <w:szCs w:val="24"/>
        </w:rPr>
        <w:t>]</w:t>
      </w:r>
      <w:r>
        <w:rPr>
          <w:rFonts w:eastAsia="AdvEPSTIM" w:cs="Times New Roman"/>
          <w:kern w:val="0"/>
          <w:sz w:val="24"/>
          <w:szCs w:val="24"/>
        </w:rPr>
        <w:t xml:space="preserve">. Similarly, one can produce a confidence interval for </w:t>
      </w:r>
      <w:r>
        <w:rPr>
          <w:rFonts w:cs="Times New Roman"/>
          <w:position w:val="-12"/>
          <w:sz w:val="24"/>
          <w:szCs w:val="24"/>
        </w:rPr>
        <w:object w:dxaOrig="224" w:dyaOrig="374" w14:anchorId="0E67596C">
          <v:shape id="_x0000_i1100" type="#_x0000_t75" style="width:11.1pt;height:18.45pt" o:ole="">
            <v:imagedata r:id="rId147" o:title=""/>
          </v:shape>
          <o:OLEObject Type="Embed" ProgID="Equation.DSMT4" ShapeID="_x0000_i1100" DrawAspect="Content" ObjectID="_1682862446" r:id="rId148"/>
        </w:object>
      </w:r>
      <w:r>
        <w:rPr>
          <w:rFonts w:cs="Times New Roman"/>
          <w:sz w:val="24"/>
          <w:szCs w:val="24"/>
        </w:rPr>
        <w:t xml:space="preserve"> in equation (7) using the bootstrap estimation.</w:t>
      </w:r>
    </w:p>
    <w:p w14:paraId="1ABE694A" w14:textId="77777777" w:rsidR="00951871" w:rsidRDefault="00317711">
      <w:pPr>
        <w:pStyle w:val="1"/>
      </w:pPr>
      <w:r>
        <w:rPr>
          <w:rFonts w:hint="eastAsia"/>
        </w:rPr>
        <w:t xml:space="preserve">3 </w:t>
      </w:r>
      <w:r>
        <w:t>Data</w:t>
      </w:r>
    </w:p>
    <w:p w14:paraId="15DA0098" w14:textId="77777777" w:rsidR="00951871" w:rsidRDefault="00317711">
      <w:pPr>
        <w:spacing w:line="360" w:lineRule="exact"/>
        <w:ind w:firstLineChars="200" w:firstLine="480"/>
        <w:rPr>
          <w:sz w:val="24"/>
        </w:rPr>
      </w:pPr>
      <w:r>
        <w:rPr>
          <w:sz w:val="24"/>
        </w:rPr>
        <w:t>As of March 15, 2021, the number of confirmed cases of new coronary pneumonia worldwide is 119,875,420. The epidemic is still raging in some countries. The cumulative number of confirmed cases in the United States is 29,438,775, which is the highest in the world. The cumulative number of confirmed cases in Italy is 3,223,142, while in Japan is 447,326.</w:t>
      </w:r>
    </w:p>
    <w:p w14:paraId="67559059" w14:textId="77777777" w:rsidR="00951871" w:rsidRDefault="00317711">
      <w:pPr>
        <w:spacing w:line="360" w:lineRule="exact"/>
        <w:ind w:firstLineChars="200" w:firstLine="480"/>
        <w:rPr>
          <w:sz w:val="24"/>
        </w:rPr>
      </w:pPr>
      <w:r>
        <w:rPr>
          <w:sz w:val="24"/>
        </w:rPr>
        <w:t>The sample data selected in this article contains information on the development of the epidemic from January 21, 2020, the date of the initial epidemic, to February 21, 2021</w:t>
      </w:r>
      <w:r>
        <w:rPr>
          <w:rFonts w:hint="eastAsia"/>
          <w:sz w:val="24"/>
        </w:rPr>
        <w:t>.</w:t>
      </w:r>
      <w:r>
        <w:rPr>
          <w:sz w:val="24"/>
        </w:rPr>
        <w:t xml:space="preserve"> Data set includes the daily cumulative number of confirmed cases of new coronary pneumonia, the number of newly diagnosed cases, and the total population of each state (or county). The data comes from Wind database [1</w:t>
      </w:r>
      <w:r>
        <w:rPr>
          <w:rFonts w:hint="eastAsia"/>
          <w:sz w:val="24"/>
        </w:rPr>
        <w:t>8</w:t>
      </w:r>
      <w:r>
        <w:rPr>
          <w:sz w:val="24"/>
        </w:rPr>
        <w:t>]. The specific sample data source selection is shown in Table 1. The United States as a whole takes 56 states as a sample, Italy as a whole takes 20 districts, and Japan as a whole takes 47 administrative regions such as prefectures and counties.</w:t>
      </w:r>
    </w:p>
    <w:p w14:paraId="588F8AF6" w14:textId="77777777" w:rsidR="00951871" w:rsidRDefault="00317711">
      <w:pPr>
        <w:ind w:firstLineChars="1400" w:firstLine="2800"/>
        <w:rPr>
          <w:rFonts w:cs="Times New Roman"/>
          <w:sz w:val="24"/>
        </w:rPr>
      </w:pPr>
      <w:r>
        <w:rPr>
          <w:rFonts w:eastAsia="黑体" w:cs="Times New Roman"/>
          <w:sz w:val="20"/>
        </w:rPr>
        <w:t>Table 1. Sources of sample data</w:t>
      </w:r>
    </w:p>
    <w:tbl>
      <w:tblPr>
        <w:tblStyle w:val="af1"/>
        <w:tblW w:w="0" w:type="auto"/>
        <w:tblLook w:val="04A0" w:firstRow="1" w:lastRow="0" w:firstColumn="1" w:lastColumn="0" w:noHBand="0" w:noVBand="1"/>
      </w:tblPr>
      <w:tblGrid>
        <w:gridCol w:w="1696"/>
        <w:gridCol w:w="2268"/>
        <w:gridCol w:w="2410"/>
        <w:gridCol w:w="1843"/>
      </w:tblGrid>
      <w:tr w:rsidR="00951871" w14:paraId="3FC39044" w14:textId="77777777">
        <w:trPr>
          <w:trHeight w:val="458"/>
        </w:trPr>
        <w:tc>
          <w:tcPr>
            <w:tcW w:w="1696" w:type="dxa"/>
            <w:vAlign w:val="center"/>
          </w:tcPr>
          <w:p w14:paraId="15D2D709" w14:textId="77777777" w:rsidR="00951871" w:rsidRDefault="00317711">
            <w:pPr>
              <w:jc w:val="center"/>
              <w:rPr>
                <w:sz w:val="18"/>
              </w:rPr>
            </w:pPr>
            <w:bookmarkStart w:id="3" w:name="_Hlk41482499"/>
            <w:r>
              <w:rPr>
                <w:rFonts w:hint="eastAsia"/>
                <w:sz w:val="18"/>
              </w:rPr>
              <w:t>country</w:t>
            </w:r>
          </w:p>
        </w:tc>
        <w:tc>
          <w:tcPr>
            <w:tcW w:w="2268" w:type="dxa"/>
            <w:vAlign w:val="center"/>
          </w:tcPr>
          <w:p w14:paraId="54903BAD" w14:textId="77777777" w:rsidR="00951871" w:rsidRDefault="00317711">
            <w:pPr>
              <w:jc w:val="center"/>
              <w:rPr>
                <w:sz w:val="18"/>
              </w:rPr>
            </w:pPr>
            <w:r>
              <w:rPr>
                <w:rFonts w:hint="eastAsia"/>
                <w:sz w:val="18"/>
              </w:rPr>
              <w:t>date</w:t>
            </w:r>
          </w:p>
        </w:tc>
        <w:tc>
          <w:tcPr>
            <w:tcW w:w="2410" w:type="dxa"/>
            <w:vAlign w:val="center"/>
          </w:tcPr>
          <w:p w14:paraId="3C4E39A9" w14:textId="77777777" w:rsidR="00951871" w:rsidRDefault="00317711">
            <w:pPr>
              <w:jc w:val="center"/>
              <w:rPr>
                <w:sz w:val="18"/>
              </w:rPr>
            </w:pPr>
            <w:r>
              <w:rPr>
                <w:rFonts w:hint="eastAsia"/>
                <w:sz w:val="18"/>
              </w:rPr>
              <w:t>Include area</w:t>
            </w:r>
          </w:p>
        </w:tc>
        <w:tc>
          <w:tcPr>
            <w:tcW w:w="1843" w:type="dxa"/>
          </w:tcPr>
          <w:p w14:paraId="2006CBC2" w14:textId="77777777" w:rsidR="00951871" w:rsidRDefault="00317711">
            <w:pPr>
              <w:jc w:val="center"/>
              <w:rPr>
                <w:sz w:val="18"/>
              </w:rPr>
            </w:pPr>
            <w:r>
              <w:rPr>
                <w:rFonts w:hint="eastAsia"/>
                <w:sz w:val="18"/>
              </w:rPr>
              <w:t>Data Sources</w:t>
            </w:r>
          </w:p>
        </w:tc>
      </w:tr>
      <w:tr w:rsidR="00951871" w14:paraId="012AB1C6" w14:textId="77777777">
        <w:trPr>
          <w:trHeight w:val="458"/>
        </w:trPr>
        <w:tc>
          <w:tcPr>
            <w:tcW w:w="1696" w:type="dxa"/>
            <w:vAlign w:val="center"/>
          </w:tcPr>
          <w:p w14:paraId="4C8262C9" w14:textId="77777777" w:rsidR="00951871" w:rsidRDefault="00317711">
            <w:pPr>
              <w:jc w:val="center"/>
              <w:rPr>
                <w:sz w:val="18"/>
              </w:rPr>
            </w:pPr>
            <w:r>
              <w:rPr>
                <w:rFonts w:hint="eastAsia"/>
                <w:sz w:val="18"/>
              </w:rPr>
              <w:t>United States</w:t>
            </w:r>
          </w:p>
        </w:tc>
        <w:tc>
          <w:tcPr>
            <w:tcW w:w="2268" w:type="dxa"/>
            <w:vAlign w:val="center"/>
          </w:tcPr>
          <w:p w14:paraId="411489F1" w14:textId="77777777" w:rsidR="00951871" w:rsidRDefault="00317711">
            <w:pPr>
              <w:jc w:val="center"/>
              <w:rPr>
                <w:sz w:val="18"/>
              </w:rPr>
            </w:pPr>
            <w:r>
              <w:rPr>
                <w:rFonts w:hint="eastAsia"/>
                <w:sz w:val="18"/>
              </w:rPr>
              <w:t>2020/1/21-2021/2/21</w:t>
            </w:r>
          </w:p>
        </w:tc>
        <w:tc>
          <w:tcPr>
            <w:tcW w:w="2410" w:type="dxa"/>
            <w:vAlign w:val="center"/>
          </w:tcPr>
          <w:p w14:paraId="4BFCC2FC" w14:textId="77777777" w:rsidR="00951871" w:rsidRDefault="00317711">
            <w:pPr>
              <w:jc w:val="center"/>
              <w:rPr>
                <w:sz w:val="18"/>
              </w:rPr>
            </w:pPr>
            <w:r>
              <w:rPr>
                <w:rFonts w:hint="eastAsia"/>
                <w:sz w:val="18"/>
              </w:rPr>
              <w:t>56 states</w:t>
            </w:r>
          </w:p>
        </w:tc>
        <w:tc>
          <w:tcPr>
            <w:tcW w:w="1843" w:type="dxa"/>
          </w:tcPr>
          <w:p w14:paraId="3AD10E9F" w14:textId="77777777" w:rsidR="00951871" w:rsidRDefault="00317711">
            <w:pPr>
              <w:jc w:val="center"/>
              <w:rPr>
                <w:sz w:val="18"/>
              </w:rPr>
            </w:pPr>
            <w:r>
              <w:rPr>
                <w:rFonts w:hint="eastAsia"/>
                <w:sz w:val="18"/>
              </w:rPr>
              <w:t>Wind database</w:t>
            </w:r>
          </w:p>
        </w:tc>
      </w:tr>
      <w:tr w:rsidR="00951871" w14:paraId="7F47381C" w14:textId="77777777">
        <w:trPr>
          <w:trHeight w:val="469"/>
        </w:trPr>
        <w:tc>
          <w:tcPr>
            <w:tcW w:w="1696" w:type="dxa"/>
            <w:vAlign w:val="center"/>
          </w:tcPr>
          <w:p w14:paraId="5DF29B65" w14:textId="77777777" w:rsidR="00951871" w:rsidRDefault="00317711">
            <w:pPr>
              <w:jc w:val="center"/>
              <w:rPr>
                <w:sz w:val="18"/>
              </w:rPr>
            </w:pPr>
            <w:r>
              <w:rPr>
                <w:rFonts w:hint="eastAsia"/>
                <w:sz w:val="18"/>
              </w:rPr>
              <w:t>Italy</w:t>
            </w:r>
          </w:p>
        </w:tc>
        <w:tc>
          <w:tcPr>
            <w:tcW w:w="2268" w:type="dxa"/>
            <w:vAlign w:val="center"/>
          </w:tcPr>
          <w:p w14:paraId="3F4060D0" w14:textId="77777777" w:rsidR="00951871" w:rsidRDefault="00317711">
            <w:pPr>
              <w:jc w:val="center"/>
              <w:rPr>
                <w:sz w:val="18"/>
              </w:rPr>
            </w:pPr>
            <w:r>
              <w:rPr>
                <w:rFonts w:hint="eastAsia"/>
                <w:sz w:val="18"/>
              </w:rPr>
              <w:t>2020/1/31-2021/2/21</w:t>
            </w:r>
          </w:p>
        </w:tc>
        <w:tc>
          <w:tcPr>
            <w:tcW w:w="2410" w:type="dxa"/>
            <w:vAlign w:val="center"/>
          </w:tcPr>
          <w:p w14:paraId="23CED8D1" w14:textId="77777777" w:rsidR="00951871" w:rsidRDefault="00317711">
            <w:pPr>
              <w:jc w:val="center"/>
              <w:rPr>
                <w:sz w:val="18"/>
              </w:rPr>
            </w:pPr>
            <w:r>
              <w:rPr>
                <w:rFonts w:hint="eastAsia"/>
                <w:sz w:val="18"/>
              </w:rPr>
              <w:t>20 districts</w:t>
            </w:r>
          </w:p>
        </w:tc>
        <w:tc>
          <w:tcPr>
            <w:tcW w:w="1843" w:type="dxa"/>
          </w:tcPr>
          <w:p w14:paraId="516087D1" w14:textId="77777777" w:rsidR="00951871" w:rsidRDefault="00317711">
            <w:pPr>
              <w:jc w:val="center"/>
              <w:rPr>
                <w:sz w:val="18"/>
              </w:rPr>
            </w:pPr>
            <w:r>
              <w:rPr>
                <w:rFonts w:hint="eastAsia"/>
                <w:sz w:val="18"/>
              </w:rPr>
              <w:t>Wind database</w:t>
            </w:r>
          </w:p>
        </w:tc>
      </w:tr>
      <w:tr w:rsidR="00951871" w14:paraId="12EA4CC7" w14:textId="77777777">
        <w:trPr>
          <w:trHeight w:val="469"/>
        </w:trPr>
        <w:tc>
          <w:tcPr>
            <w:tcW w:w="1696" w:type="dxa"/>
            <w:vAlign w:val="center"/>
          </w:tcPr>
          <w:p w14:paraId="6A408C8B" w14:textId="77777777" w:rsidR="00951871" w:rsidRDefault="00317711">
            <w:pPr>
              <w:jc w:val="center"/>
              <w:rPr>
                <w:sz w:val="18"/>
              </w:rPr>
            </w:pPr>
            <w:r>
              <w:rPr>
                <w:rFonts w:hint="eastAsia"/>
                <w:sz w:val="18"/>
              </w:rPr>
              <w:t>Japan</w:t>
            </w:r>
          </w:p>
        </w:tc>
        <w:tc>
          <w:tcPr>
            <w:tcW w:w="2268" w:type="dxa"/>
            <w:vAlign w:val="center"/>
          </w:tcPr>
          <w:p w14:paraId="495CB2CC" w14:textId="77777777" w:rsidR="00951871" w:rsidRDefault="00317711">
            <w:pPr>
              <w:jc w:val="center"/>
              <w:rPr>
                <w:sz w:val="18"/>
              </w:rPr>
            </w:pPr>
            <w:r>
              <w:rPr>
                <w:rFonts w:hint="eastAsia"/>
                <w:sz w:val="18"/>
              </w:rPr>
              <w:t>2020/3/7-2020/2/21</w:t>
            </w:r>
          </w:p>
        </w:tc>
        <w:tc>
          <w:tcPr>
            <w:tcW w:w="2410" w:type="dxa"/>
            <w:vAlign w:val="center"/>
          </w:tcPr>
          <w:p w14:paraId="04441115" w14:textId="77777777" w:rsidR="00951871" w:rsidRDefault="00317711">
            <w:pPr>
              <w:jc w:val="center"/>
              <w:rPr>
                <w:sz w:val="18"/>
              </w:rPr>
            </w:pPr>
            <w:r>
              <w:rPr>
                <w:rFonts w:hint="eastAsia"/>
                <w:sz w:val="18"/>
              </w:rPr>
              <w:t>47 administrative regions</w:t>
            </w:r>
          </w:p>
        </w:tc>
        <w:tc>
          <w:tcPr>
            <w:tcW w:w="1843" w:type="dxa"/>
          </w:tcPr>
          <w:p w14:paraId="4250055B" w14:textId="77777777" w:rsidR="00951871" w:rsidRDefault="00317711">
            <w:pPr>
              <w:jc w:val="center"/>
              <w:rPr>
                <w:sz w:val="18"/>
              </w:rPr>
            </w:pPr>
            <w:r>
              <w:rPr>
                <w:rFonts w:hint="eastAsia"/>
                <w:sz w:val="18"/>
              </w:rPr>
              <w:t>Wind database</w:t>
            </w:r>
          </w:p>
        </w:tc>
      </w:tr>
      <w:bookmarkEnd w:id="3"/>
    </w:tbl>
    <w:p w14:paraId="4190242B" w14:textId="77777777" w:rsidR="00951871" w:rsidRDefault="00951871">
      <w:pPr>
        <w:spacing w:line="360" w:lineRule="exact"/>
        <w:ind w:firstLineChars="200" w:firstLine="480"/>
        <w:rPr>
          <w:sz w:val="24"/>
        </w:rPr>
      </w:pPr>
    </w:p>
    <w:p w14:paraId="51C85019" w14:textId="77777777" w:rsidR="00951871" w:rsidRDefault="00317711">
      <w:pPr>
        <w:pStyle w:val="1"/>
      </w:pPr>
      <w:bookmarkStart w:id="4" w:name="_Hlk37363961"/>
      <w:r>
        <w:rPr>
          <w:rFonts w:hint="eastAsia"/>
        </w:rPr>
        <w:t xml:space="preserve">4 </w:t>
      </w:r>
      <w:bookmarkEnd w:id="4"/>
      <w:r>
        <w:t>R</w:t>
      </w:r>
      <w:r>
        <w:rPr>
          <w:rFonts w:hint="eastAsia"/>
        </w:rPr>
        <w:t>esults</w:t>
      </w:r>
      <w:r>
        <w:t xml:space="preserve"> of estimation</w:t>
      </w:r>
    </w:p>
    <w:p w14:paraId="0CB5BE0E" w14:textId="77777777" w:rsidR="00951871" w:rsidRDefault="00317711">
      <w:pPr>
        <w:spacing w:line="360" w:lineRule="exact"/>
        <w:ind w:firstLineChars="200" w:firstLine="480"/>
        <w:rPr>
          <w:sz w:val="24"/>
        </w:rPr>
      </w:pPr>
      <w:bookmarkStart w:id="5" w:name="_Hlk47603074"/>
      <w:r>
        <w:rPr>
          <w:sz w:val="24"/>
        </w:rPr>
        <w:t xml:space="preserve">In this section, we </w:t>
      </w:r>
      <w:r>
        <w:rPr>
          <w:rFonts w:hint="eastAsia"/>
          <w:sz w:val="24"/>
        </w:rPr>
        <w:t>estimate</w:t>
      </w:r>
      <w:r>
        <w:rPr>
          <w:sz w:val="24"/>
        </w:rPr>
        <w:t xml:space="preserve"> the </w:t>
      </w:r>
      <w:r>
        <w:rPr>
          <w:rFonts w:hint="eastAsia"/>
          <w:sz w:val="24"/>
        </w:rPr>
        <w:t xml:space="preserve">growth rate </w:t>
      </w:r>
      <w:r>
        <w:rPr>
          <w:rFonts w:hint="eastAsia"/>
          <w:position w:val="-12"/>
          <w:sz w:val="24"/>
        </w:rPr>
        <w:object w:dxaOrig="318" w:dyaOrig="393" w14:anchorId="2DDE3C6F">
          <v:shape id="_x0000_i1101" type="#_x0000_t75" style="width:16.15pt;height:19.4pt" o:ole="">
            <v:imagedata r:id="rId149" o:title=""/>
          </v:shape>
          <o:OLEObject Type="Embed" ProgID="Equation.DSMT4" ShapeID="_x0000_i1101" DrawAspect="Content" ObjectID="_1682862447" r:id="rId150"/>
        </w:object>
      </w:r>
      <w:r>
        <w:rPr>
          <w:sz w:val="24"/>
        </w:rPr>
        <w:t xml:space="preserve"> </w:t>
      </w:r>
      <w:r>
        <w:rPr>
          <w:rFonts w:hint="eastAsia"/>
          <w:sz w:val="24"/>
        </w:rPr>
        <w:t>of the 7-day panel data and</w:t>
      </w:r>
      <w:r>
        <w:rPr>
          <w:sz w:val="24"/>
        </w:rPr>
        <w:t xml:space="preserve"> </w:t>
      </w:r>
      <w:r>
        <w:rPr>
          <w:rFonts w:hint="eastAsia"/>
          <w:position w:val="-12"/>
          <w:sz w:val="24"/>
        </w:rPr>
        <w:object w:dxaOrig="374" w:dyaOrig="393" w14:anchorId="41C12AA4">
          <v:shape id="_x0000_i1102" type="#_x0000_t75" style="width:18.45pt;height:19.4pt" o:ole="">
            <v:imagedata r:id="rId151" o:title=""/>
          </v:shape>
          <o:OLEObject Type="Embed" ProgID="Equation.DSMT4" ShapeID="_x0000_i1102" DrawAspect="Content" ObjectID="_1682862448" r:id="rId152"/>
        </w:object>
      </w:r>
      <w:r>
        <w:rPr>
          <w:rFonts w:hint="eastAsia"/>
          <w:sz w:val="24"/>
        </w:rPr>
        <w:t xml:space="preserve"> the 14-day panel data</w:t>
      </w:r>
      <w:r>
        <w:rPr>
          <w:sz w:val="24"/>
        </w:rPr>
        <w:t xml:space="preserve"> by </w:t>
      </w:r>
      <w:r>
        <w:rPr>
          <w:rFonts w:hint="eastAsia"/>
          <w:sz w:val="24"/>
        </w:rPr>
        <w:t>us</w:t>
      </w:r>
      <w:r>
        <w:rPr>
          <w:sz w:val="24"/>
        </w:rPr>
        <w:t>ing</w:t>
      </w:r>
      <w:r>
        <w:rPr>
          <w:rFonts w:hint="eastAsia"/>
          <w:sz w:val="24"/>
        </w:rPr>
        <w:t xml:space="preserve"> the regression equation (</w:t>
      </w:r>
      <w:r>
        <w:rPr>
          <w:sz w:val="24"/>
        </w:rPr>
        <w:t>6</w:t>
      </w:r>
      <w:r>
        <w:rPr>
          <w:rFonts w:hint="eastAsia"/>
          <w:sz w:val="24"/>
        </w:rPr>
        <w:t>), and generate the confidence interval of the growth rate</w:t>
      </w:r>
      <w:r>
        <w:rPr>
          <w:sz w:val="24"/>
        </w:rPr>
        <w:t xml:space="preserve"> via bootstrap method. Next, </w:t>
      </w:r>
      <w:r>
        <w:rPr>
          <w:rFonts w:hint="eastAsia"/>
          <w:sz w:val="24"/>
        </w:rPr>
        <w:t xml:space="preserve">the change point parameters </w:t>
      </w:r>
      <w:r>
        <w:rPr>
          <w:rFonts w:hint="eastAsia"/>
          <w:position w:val="-12"/>
          <w:sz w:val="24"/>
        </w:rPr>
        <w:object w:dxaOrig="234" w:dyaOrig="346" w14:anchorId="2A8DB7E3">
          <v:shape id="_x0000_i1103" type="#_x0000_t75" style="width:11.55pt;height:17.55pt" o:ole="">
            <v:imagedata r:id="rId153" o:title=""/>
          </v:shape>
          <o:OLEObject Type="Embed" ProgID="Equation.DSMT4" ShapeID="_x0000_i1103" DrawAspect="Content" ObjectID="_1682862449" r:id="rId154"/>
        </w:object>
      </w:r>
      <w:r>
        <w:rPr>
          <w:sz w:val="24"/>
        </w:rPr>
        <w:t xml:space="preserve">and </w:t>
      </w:r>
      <w:r>
        <w:rPr>
          <w:rFonts w:hint="eastAsia"/>
          <w:position w:val="-10"/>
          <w:sz w:val="24"/>
        </w:rPr>
        <w:object w:dxaOrig="290" w:dyaOrig="346" w14:anchorId="19D43EEF">
          <v:shape id="_x0000_i1104" type="#_x0000_t75" style="width:14.3pt;height:17.55pt" o:ole="">
            <v:imagedata r:id="rId155" o:title=""/>
          </v:shape>
          <o:OLEObject Type="Embed" ProgID="Equation.DSMT4" ShapeID="_x0000_i1104" DrawAspect="Content" ObjectID="_1682862450" r:id="rId156"/>
        </w:object>
      </w:r>
      <w:r>
        <w:rPr>
          <w:sz w:val="24"/>
        </w:rPr>
        <w:t xml:space="preserve"> are estima</w:t>
      </w:r>
      <w:r>
        <w:rPr>
          <w:rFonts w:hint="eastAsia"/>
          <w:sz w:val="24"/>
        </w:rPr>
        <w:t>te</w:t>
      </w:r>
      <w:r>
        <w:rPr>
          <w:sz w:val="24"/>
        </w:rPr>
        <w:t>d</w:t>
      </w:r>
      <w:r>
        <w:rPr>
          <w:rFonts w:hint="eastAsia"/>
          <w:sz w:val="24"/>
        </w:rPr>
        <w:t xml:space="preserve"> </w:t>
      </w:r>
      <w:r>
        <w:rPr>
          <w:sz w:val="24"/>
        </w:rPr>
        <w:t>from t</w:t>
      </w:r>
      <w:r>
        <w:rPr>
          <w:rFonts w:hint="eastAsia"/>
          <w:sz w:val="24"/>
        </w:rPr>
        <w:t>he regression equation (</w:t>
      </w:r>
      <w:r>
        <w:rPr>
          <w:sz w:val="24"/>
        </w:rPr>
        <w:t>7</w:t>
      </w:r>
      <w:r>
        <w:rPr>
          <w:rFonts w:hint="eastAsia"/>
          <w:sz w:val="24"/>
        </w:rPr>
        <w:t>).</w:t>
      </w:r>
      <w:r>
        <w:rPr>
          <w:sz w:val="24"/>
        </w:rPr>
        <w:t xml:space="preserve"> T</w:t>
      </w:r>
      <w:r>
        <w:rPr>
          <w:rFonts w:hint="eastAsia"/>
          <w:sz w:val="24"/>
        </w:rPr>
        <w:t xml:space="preserve">he magnitude and significance of the </w:t>
      </w:r>
      <w:r>
        <w:rPr>
          <w:sz w:val="24"/>
        </w:rPr>
        <w:t>growth rate, indicate</w:t>
      </w:r>
      <w:r>
        <w:rPr>
          <w:rFonts w:hint="eastAsia"/>
          <w:sz w:val="24"/>
        </w:rPr>
        <w:t xml:space="preserve"> the development of the epidemic and the effectiveness of prevention and control. </w:t>
      </w:r>
      <w:r>
        <w:rPr>
          <w:sz w:val="24"/>
        </w:rPr>
        <w:t xml:space="preserve">The signs and </w:t>
      </w:r>
      <w:r>
        <w:rPr>
          <w:rFonts w:hint="eastAsia"/>
          <w:sz w:val="24"/>
        </w:rPr>
        <w:t>significance of the change point parameters</w:t>
      </w:r>
      <w:r>
        <w:rPr>
          <w:sz w:val="24"/>
        </w:rPr>
        <w:t xml:space="preserve"> show</w:t>
      </w:r>
      <w:r>
        <w:rPr>
          <w:rFonts w:hint="eastAsia"/>
          <w:sz w:val="24"/>
        </w:rPr>
        <w:t xml:space="preserve"> the changes in the growth rate at different times. Since the use of one-day cross-sectional data has no significant statistical significance in most cases, the </w:t>
      </w:r>
      <w:r>
        <w:rPr>
          <w:rFonts w:hint="eastAsia"/>
          <w:sz w:val="24"/>
        </w:rPr>
        <w:lastRenderedPageBreak/>
        <w:t>results of using one-day cross-sectional data are not discussed here.</w:t>
      </w:r>
    </w:p>
    <w:p w14:paraId="3348D2F0" w14:textId="77777777" w:rsidR="00951871" w:rsidRDefault="00317711">
      <w:pPr>
        <w:spacing w:line="360" w:lineRule="exact"/>
        <w:ind w:firstLineChars="200" w:firstLine="480"/>
        <w:rPr>
          <w:sz w:val="24"/>
        </w:rPr>
      </w:pPr>
      <w:r>
        <w:rPr>
          <w:rFonts w:hint="eastAsia"/>
          <w:sz w:val="24"/>
        </w:rPr>
        <w:t xml:space="preserve">The </w:t>
      </w:r>
      <w:r>
        <w:rPr>
          <w:rFonts w:eastAsia="AdvEPSTIM" w:cs="Times New Roman"/>
          <w:kern w:val="0"/>
          <w:sz w:val="24"/>
          <w:szCs w:val="24"/>
        </w:rPr>
        <w:t>confidence interval</w:t>
      </w:r>
      <w:r>
        <w:rPr>
          <w:rFonts w:hint="eastAsia"/>
          <w:sz w:val="24"/>
          <w:szCs w:val="24"/>
        </w:rPr>
        <w:t xml:space="preserve"> </w:t>
      </w:r>
      <w:r>
        <w:rPr>
          <w:sz w:val="24"/>
        </w:rPr>
        <w:t xml:space="preserve">of </w:t>
      </w:r>
      <w:r>
        <w:rPr>
          <w:rFonts w:hint="eastAsia"/>
          <w:sz w:val="24"/>
        </w:rPr>
        <w:t>parameter estimation and test results are shown in Figure 1 to Figure 6. Figures 1 to 6 respectively show the tim</w:t>
      </w:r>
      <w:r>
        <w:rPr>
          <w:sz w:val="24"/>
        </w:rPr>
        <w:t>ing</w:t>
      </w:r>
      <w:r>
        <w:rPr>
          <w:rFonts w:hint="eastAsia"/>
          <w:sz w:val="24"/>
        </w:rPr>
        <w:t xml:space="preserve"> diagrams of the </w:t>
      </w:r>
      <w:proofErr w:type="gramStart"/>
      <w:r>
        <w:rPr>
          <w:rFonts w:hint="eastAsia"/>
          <w:sz w:val="24"/>
        </w:rPr>
        <w:t xml:space="preserve">parameters </w:t>
      </w:r>
      <w:r>
        <w:rPr>
          <w:sz w:val="24"/>
        </w:rPr>
        <w:t>,</w:t>
      </w:r>
      <w:proofErr w:type="gramEnd"/>
      <w:r>
        <w:rPr>
          <w:rFonts w:hint="eastAsia"/>
          <w:position w:val="-12"/>
          <w:sz w:val="24"/>
        </w:rPr>
        <w:object w:dxaOrig="318" w:dyaOrig="393" w14:anchorId="7E7F0487">
          <v:shape id="_x0000_i1105" type="#_x0000_t75" style="width:16.15pt;height:19.4pt" o:ole="">
            <v:imagedata r:id="rId157" o:title=""/>
          </v:shape>
          <o:OLEObject Type="Embed" ProgID="Equation.DSMT4" ShapeID="_x0000_i1105" DrawAspect="Content" ObjectID="_1682862451" r:id="rId158"/>
        </w:object>
      </w:r>
      <w:r>
        <w:rPr>
          <w:sz w:val="24"/>
        </w:rPr>
        <w:t>and</w:t>
      </w:r>
      <w:r>
        <w:rPr>
          <w:rFonts w:hint="eastAsia"/>
          <w:position w:val="-12"/>
          <w:sz w:val="24"/>
        </w:rPr>
        <w:object w:dxaOrig="374" w:dyaOrig="393" w14:anchorId="69DDA79A">
          <v:shape id="_x0000_i1106" type="#_x0000_t75" style="width:18.45pt;height:19.4pt" o:ole="">
            <v:imagedata r:id="rId159" o:title=""/>
          </v:shape>
          <o:OLEObject Type="Embed" ProgID="Equation.DSMT4" ShapeID="_x0000_i1106" DrawAspect="Content" ObjectID="_1682862452" r:id="rId160"/>
        </w:object>
      </w:r>
      <w:r>
        <w:rPr>
          <w:sz w:val="24"/>
        </w:rPr>
        <w:t>,</w:t>
      </w:r>
      <w:r>
        <w:rPr>
          <w:rFonts w:hint="eastAsia"/>
          <w:position w:val="-12"/>
          <w:sz w:val="24"/>
        </w:rPr>
        <w:object w:dxaOrig="234" w:dyaOrig="346" w14:anchorId="7773A2D2">
          <v:shape id="_x0000_i1107" type="#_x0000_t75" style="width:11.55pt;height:17.55pt" o:ole="">
            <v:imagedata r:id="rId161" o:title=""/>
          </v:shape>
          <o:OLEObject Type="Embed" ProgID="Equation.DSMT4" ShapeID="_x0000_i1107" DrawAspect="Content" ObjectID="_1682862453" r:id="rId162"/>
        </w:object>
      </w:r>
      <w:r>
        <w:rPr>
          <w:sz w:val="24"/>
        </w:rPr>
        <w:t>and</w:t>
      </w:r>
      <w:r>
        <w:rPr>
          <w:rFonts w:hint="eastAsia"/>
          <w:position w:val="-10"/>
          <w:sz w:val="24"/>
        </w:rPr>
        <w:object w:dxaOrig="290" w:dyaOrig="337" w14:anchorId="2A3A575D">
          <v:shape id="_x0000_i1108" type="#_x0000_t75" style="width:14.3pt;height:17.1pt" o:ole="">
            <v:imagedata r:id="rId163" o:title=""/>
          </v:shape>
          <o:OLEObject Type="Embed" ProgID="Equation.DSMT4" ShapeID="_x0000_i1108" DrawAspect="Content" ObjectID="_1682862454" r:id="rId164"/>
        </w:object>
      </w:r>
      <w:r>
        <w:rPr>
          <w:sz w:val="24"/>
        </w:rPr>
        <w:t xml:space="preserve">, </w:t>
      </w:r>
      <w:r>
        <w:rPr>
          <w:rFonts w:hint="eastAsia"/>
          <w:sz w:val="24"/>
        </w:rPr>
        <w:t>in the United States, Italy and Japan</w:t>
      </w:r>
      <w:r>
        <w:rPr>
          <w:sz w:val="24"/>
        </w:rPr>
        <w:t>.</w:t>
      </w:r>
      <w:r>
        <w:rPr>
          <w:rFonts w:hint="eastAsia"/>
          <w:sz w:val="24"/>
        </w:rPr>
        <w:t xml:space="preserve"> </w:t>
      </w:r>
      <w:r>
        <w:rPr>
          <w:sz w:val="24"/>
        </w:rPr>
        <w:t>A</w:t>
      </w:r>
      <w:r>
        <w:rPr>
          <w:rFonts w:hint="eastAsia"/>
          <w:sz w:val="24"/>
        </w:rPr>
        <w:t xml:space="preserve"> 95% confidence interval </w:t>
      </w:r>
      <w:r>
        <w:rPr>
          <w:sz w:val="24"/>
        </w:rPr>
        <w:t xml:space="preserve">is </w:t>
      </w:r>
      <w:r>
        <w:rPr>
          <w:rFonts w:hint="eastAsia"/>
          <w:sz w:val="24"/>
        </w:rPr>
        <w:t>give</w:t>
      </w:r>
      <w:r>
        <w:rPr>
          <w:sz w:val="24"/>
        </w:rPr>
        <w:t>n</w:t>
      </w:r>
      <w:r>
        <w:rPr>
          <w:rFonts w:hint="eastAsia"/>
          <w:sz w:val="24"/>
        </w:rPr>
        <w:t xml:space="preserve">. If 0 is included in the confidence interval, the null hypothesis is true and the parameter is not significant. </w:t>
      </w:r>
      <w:r>
        <w:rPr>
          <w:sz w:val="24"/>
        </w:rPr>
        <w:t>O</w:t>
      </w:r>
      <w:r>
        <w:rPr>
          <w:rFonts w:hint="eastAsia"/>
          <w:sz w:val="24"/>
        </w:rPr>
        <w:t xml:space="preserve">therwise, the estimated parameter is significant. </w:t>
      </w:r>
      <w:r>
        <w:rPr>
          <w:sz w:val="24"/>
        </w:rPr>
        <w:t>Each country is broken down into the pre- and post-epidemic period</w:t>
      </w:r>
      <w:r>
        <w:rPr>
          <w:rFonts w:hint="eastAsia"/>
          <w:sz w:val="24"/>
        </w:rPr>
        <w:t>. The stage</w:t>
      </w:r>
      <w:r>
        <w:rPr>
          <w:sz w:val="24"/>
        </w:rPr>
        <w:t xml:space="preserve"> of pre-epidemic period</w:t>
      </w:r>
      <w:r>
        <w:rPr>
          <w:rFonts w:hint="eastAsia"/>
          <w:sz w:val="24"/>
        </w:rPr>
        <w:t xml:space="preserve"> refers to the period when the epidemic just broke out and the control of the epidemic is relatively lacking</w:t>
      </w:r>
      <w:r>
        <w:rPr>
          <w:sz w:val="24"/>
        </w:rPr>
        <w:t>,</w:t>
      </w:r>
      <w:r>
        <w:rPr>
          <w:rFonts w:hint="eastAsia"/>
          <w:sz w:val="24"/>
        </w:rPr>
        <w:t xml:space="preserve"> </w:t>
      </w:r>
      <w:r>
        <w:rPr>
          <w:sz w:val="24"/>
        </w:rPr>
        <w:t xml:space="preserve">while the </w:t>
      </w:r>
      <w:r>
        <w:rPr>
          <w:rFonts w:hint="eastAsia"/>
          <w:sz w:val="24"/>
        </w:rPr>
        <w:t>stage</w:t>
      </w:r>
      <w:r>
        <w:rPr>
          <w:sz w:val="24"/>
        </w:rPr>
        <w:t xml:space="preserve"> of pre-epidemic period</w:t>
      </w:r>
      <w:r>
        <w:rPr>
          <w:rFonts w:hint="eastAsia"/>
          <w:sz w:val="24"/>
        </w:rPr>
        <w:t xml:space="preserve"> refers to the period of continuous improvement after government intervention and governance.</w:t>
      </w:r>
    </w:p>
    <w:p w14:paraId="0BD10F57" w14:textId="77777777" w:rsidR="00951871" w:rsidRDefault="00317711">
      <w:pPr>
        <w:spacing w:line="360" w:lineRule="exact"/>
        <w:ind w:firstLineChars="200" w:firstLine="480"/>
        <w:rPr>
          <w:sz w:val="24"/>
        </w:rPr>
      </w:pPr>
      <w:r>
        <w:rPr>
          <w:sz w:val="24"/>
        </w:rPr>
        <w:t>What</w:t>
      </w:r>
      <w:r>
        <w:rPr>
          <w:rFonts w:hint="eastAsia"/>
          <w:sz w:val="24"/>
        </w:rPr>
        <w:t xml:space="preserve"> should be noted </w:t>
      </w:r>
      <w:r>
        <w:rPr>
          <w:sz w:val="24"/>
        </w:rPr>
        <w:t xml:space="preserve">is </w:t>
      </w:r>
      <w:r>
        <w:rPr>
          <w:rFonts w:hint="eastAsia"/>
          <w:sz w:val="24"/>
        </w:rPr>
        <w:t>that the confidence interval generated by the bootstrap algorithm has a certain degree of randomness</w:t>
      </w:r>
      <w:r>
        <w:rPr>
          <w:sz w:val="24"/>
        </w:rPr>
        <w:t>. The results may be slightly different each time. At the same time, as the number of sampling increases, the confidence interval distribution will get closer and closer to the true interval distribution.</w:t>
      </w:r>
    </w:p>
    <w:p w14:paraId="6E464163" w14:textId="77777777" w:rsidR="00951871" w:rsidRDefault="00317711">
      <w:pPr>
        <w:pStyle w:val="2"/>
        <w:rPr>
          <w:rFonts w:ascii="Times New Roman" w:hAnsi="Times New Roman" w:cs="Times New Roman"/>
          <w:sz w:val="24"/>
        </w:rPr>
      </w:pPr>
      <w:r>
        <w:rPr>
          <w:rFonts w:ascii="Times New Roman" w:hAnsi="Times New Roman" w:cs="Times New Roman"/>
          <w:sz w:val="24"/>
        </w:rPr>
        <w:t>4.1 United States</w:t>
      </w:r>
    </w:p>
    <w:p w14:paraId="1847696E" w14:textId="77777777" w:rsidR="00951871" w:rsidRDefault="00317711">
      <w:pPr>
        <w:spacing w:line="360" w:lineRule="exact"/>
        <w:rPr>
          <w:sz w:val="24"/>
        </w:rPr>
      </w:pPr>
      <w:r>
        <w:rPr>
          <w:sz w:val="24"/>
        </w:rPr>
        <w:t xml:space="preserve">(a) </w:t>
      </w:r>
      <w:r>
        <w:rPr>
          <w:rFonts w:hint="eastAsia"/>
          <w:sz w:val="24"/>
        </w:rPr>
        <w:t>The first wave of epidemics: From of February</w:t>
      </w:r>
      <w:r>
        <w:rPr>
          <w:sz w:val="24"/>
        </w:rPr>
        <w:t>, 2020</w:t>
      </w:r>
      <w:r>
        <w:rPr>
          <w:rFonts w:hint="eastAsia"/>
          <w:sz w:val="24"/>
        </w:rPr>
        <w:t xml:space="preserve"> to March</w:t>
      </w:r>
      <w:r>
        <w:rPr>
          <w:sz w:val="24"/>
        </w:rPr>
        <w:t>, 2020</w:t>
      </w:r>
    </w:p>
    <w:p w14:paraId="06A45B2F" w14:textId="77777777" w:rsidR="00951871" w:rsidRDefault="00317711">
      <w:pPr>
        <w:spacing w:line="360" w:lineRule="exact"/>
        <w:ind w:firstLineChars="200" w:firstLine="480"/>
        <w:rPr>
          <w:sz w:val="24"/>
        </w:rPr>
      </w:pPr>
      <w:r>
        <w:rPr>
          <w:rFonts w:hint="eastAsia"/>
          <w:sz w:val="24"/>
        </w:rPr>
        <w:t>The growth rate rises suddenly and fluctuates violently</w:t>
      </w:r>
      <w:r>
        <w:rPr>
          <w:sz w:val="24"/>
        </w:rPr>
        <w:t>. T</w:t>
      </w:r>
      <w:r>
        <w:rPr>
          <w:rFonts w:hint="eastAsia"/>
          <w:sz w:val="24"/>
        </w:rPr>
        <w:t>he</w:t>
      </w:r>
      <w:r>
        <w:rPr>
          <w:rFonts w:hint="eastAsia"/>
          <w:position w:val="-6"/>
          <w:sz w:val="24"/>
        </w:rPr>
        <w:object w:dxaOrig="196" w:dyaOrig="224" w14:anchorId="1B36550B">
          <v:shape id="_x0000_i1109" type="#_x0000_t75" style="width:10.15pt;height:11.1pt" o:ole="">
            <v:imagedata r:id="rId165" o:title=""/>
          </v:shape>
          <o:OLEObject Type="Embed" ProgID="Equation.DSMT4" ShapeID="_x0000_i1109" DrawAspect="Content" ObjectID="_1682862455" r:id="rId166"/>
        </w:object>
      </w:r>
      <w:r>
        <w:rPr>
          <w:rFonts w:hint="eastAsia"/>
          <w:sz w:val="24"/>
        </w:rPr>
        <w:t xml:space="preserve">value crosses the abscissa back and forth, and most of the time it is positive. </w:t>
      </w:r>
      <w:r>
        <w:rPr>
          <w:sz w:val="24"/>
        </w:rPr>
        <w:t>W</w:t>
      </w:r>
      <w:r>
        <w:rPr>
          <w:rFonts w:hint="eastAsia"/>
          <w:sz w:val="24"/>
        </w:rPr>
        <w:t>hat</w:t>
      </w:r>
      <w:r>
        <w:rPr>
          <w:sz w:val="24"/>
        </w:rPr>
        <w:t xml:space="preserve"> </w:t>
      </w:r>
      <w:r>
        <w:rPr>
          <w:rFonts w:hint="eastAsia"/>
          <w:sz w:val="24"/>
        </w:rPr>
        <w:t>it shows is</w:t>
      </w:r>
      <w:r>
        <w:rPr>
          <w:sz w:val="24"/>
        </w:rPr>
        <w:t xml:space="preserve"> </w:t>
      </w:r>
      <w:r>
        <w:rPr>
          <w:rFonts w:hint="eastAsia"/>
          <w:sz w:val="24"/>
        </w:rPr>
        <w:t xml:space="preserve">that the new crown epidemic broke out at this time, the government has taken corresponding measures but the effect is not good, some people do not listen to the government's suggestions, and officials within the government have different opinions. </w:t>
      </w:r>
      <w:r>
        <w:rPr>
          <w:sz w:val="24"/>
        </w:rPr>
        <w:t>A</w:t>
      </w:r>
      <w:r>
        <w:rPr>
          <w:rFonts w:hint="eastAsia"/>
          <w:sz w:val="24"/>
        </w:rPr>
        <w:t>t this time</w:t>
      </w:r>
      <w:r>
        <w:rPr>
          <w:sz w:val="24"/>
        </w:rPr>
        <w:t>, t</w:t>
      </w:r>
      <w:r>
        <w:rPr>
          <w:rFonts w:hint="eastAsia"/>
          <w:sz w:val="24"/>
        </w:rPr>
        <w:t>he epidemic is very unstable and is developing in a worse direction.</w:t>
      </w:r>
    </w:p>
    <w:p w14:paraId="6A4AD2B8" w14:textId="77777777" w:rsidR="00951871" w:rsidRDefault="00317711">
      <w:pPr>
        <w:spacing w:line="360" w:lineRule="exact"/>
        <w:rPr>
          <w:sz w:val="24"/>
        </w:rPr>
      </w:pPr>
      <w:r>
        <w:rPr>
          <w:sz w:val="24"/>
        </w:rPr>
        <w:t>(b)</w:t>
      </w:r>
      <w:r>
        <w:rPr>
          <w:rFonts w:hint="eastAsia"/>
          <w:sz w:val="24"/>
        </w:rPr>
        <w:t xml:space="preserve"> The </w:t>
      </w:r>
      <w:r>
        <w:rPr>
          <w:sz w:val="24"/>
        </w:rPr>
        <w:t>second</w:t>
      </w:r>
      <w:r>
        <w:rPr>
          <w:rFonts w:hint="eastAsia"/>
          <w:sz w:val="24"/>
        </w:rPr>
        <w:t xml:space="preserve"> wave of epidemics:</w:t>
      </w:r>
      <w:r>
        <w:rPr>
          <w:sz w:val="24"/>
        </w:rPr>
        <w:t xml:space="preserve"> From </w:t>
      </w:r>
      <w:r>
        <w:rPr>
          <w:rFonts w:hint="eastAsia"/>
          <w:sz w:val="24"/>
        </w:rPr>
        <w:t>April</w:t>
      </w:r>
      <w:r>
        <w:rPr>
          <w:sz w:val="24"/>
        </w:rPr>
        <w:t>, 2020</w:t>
      </w:r>
      <w:r>
        <w:rPr>
          <w:rFonts w:hint="eastAsia"/>
          <w:sz w:val="24"/>
        </w:rPr>
        <w:t xml:space="preserve"> to June</w:t>
      </w:r>
      <w:r>
        <w:rPr>
          <w:sz w:val="24"/>
        </w:rPr>
        <w:t>, 2020</w:t>
      </w:r>
    </w:p>
    <w:p w14:paraId="5382C2F8" w14:textId="77777777" w:rsidR="00951871" w:rsidRDefault="00317711">
      <w:pPr>
        <w:spacing w:line="360" w:lineRule="exact"/>
        <w:ind w:firstLineChars="200" w:firstLine="480"/>
        <w:rPr>
          <w:sz w:val="24"/>
        </w:rPr>
      </w:pPr>
      <w:r>
        <w:rPr>
          <w:rFonts w:hint="eastAsia"/>
          <w:sz w:val="24"/>
        </w:rPr>
        <w:t>The growth rate gradually decreas</w:t>
      </w:r>
      <w:r>
        <w:rPr>
          <w:sz w:val="24"/>
        </w:rPr>
        <w:t>es.</w:t>
      </w:r>
      <w:r>
        <w:rPr>
          <w:rFonts w:hint="eastAsia"/>
          <w:sz w:val="24"/>
        </w:rPr>
        <w:t xml:space="preserve"> the value</w:t>
      </w:r>
      <w:r>
        <w:rPr>
          <w:sz w:val="24"/>
        </w:rPr>
        <w:t xml:space="preserve"> of</w:t>
      </w:r>
      <w:r>
        <w:rPr>
          <w:rFonts w:hint="eastAsia"/>
          <w:position w:val="-6"/>
          <w:sz w:val="24"/>
        </w:rPr>
        <w:object w:dxaOrig="196" w:dyaOrig="224" w14:anchorId="0E693AB3">
          <v:shape id="_x0000_i1110" type="#_x0000_t75" style="width:10.15pt;height:11.1pt" o:ole="">
            <v:imagedata r:id="rId167" o:title=""/>
          </v:shape>
          <o:OLEObject Type="Embed" ProgID="Equation.DSMT4" ShapeID="_x0000_i1110" DrawAspect="Content" ObjectID="_1682862456" r:id="rId168"/>
        </w:object>
      </w:r>
      <w:r>
        <w:rPr>
          <w:rFonts w:hint="eastAsia"/>
          <w:sz w:val="24"/>
        </w:rPr>
        <w:t xml:space="preserve">is negative mostly, fluctuating on the axis of abscissa, indicating that the growth rate has dropped significantly. </w:t>
      </w:r>
      <w:r>
        <w:rPr>
          <w:sz w:val="24"/>
        </w:rPr>
        <w:t>What is the reason of it is that</w:t>
      </w:r>
      <w:r>
        <w:rPr>
          <w:rFonts w:hint="eastAsia"/>
          <w:sz w:val="24"/>
        </w:rPr>
        <w:t xml:space="preserve"> as the new crown epidemic has become more serious, the government has increased its control efforts. </w:t>
      </w:r>
      <w:r>
        <w:rPr>
          <w:sz w:val="24"/>
        </w:rPr>
        <w:t>The growth rate gradually decreases, and the value is mostly negative, fluctuating on the axis of abscissa, indicating that the growth rate has dropped significantly. This is because as the new crown epidemic becomes more serious, the government has increased its control efforts. The nationwide lockdown measures initiated in mid-March have prevented the spread of the new crown virus. Measures such as expanding social distancing, stay-at-home orders, and class suspension orders have achieved results, and the rising curve of the epidemic has gradually flattened. People have gradually realized the harmfulness of the virus. The epidemic has gradually eased.</w:t>
      </w:r>
    </w:p>
    <w:p w14:paraId="5A7E9409" w14:textId="77777777" w:rsidR="00951871" w:rsidRDefault="00317711">
      <w:pPr>
        <w:spacing w:line="360" w:lineRule="exact"/>
        <w:rPr>
          <w:sz w:val="24"/>
        </w:rPr>
      </w:pPr>
      <w:r>
        <w:rPr>
          <w:sz w:val="24"/>
        </w:rPr>
        <w:t xml:space="preserve">(c) </w:t>
      </w:r>
      <w:r>
        <w:rPr>
          <w:rFonts w:hint="eastAsia"/>
          <w:sz w:val="24"/>
        </w:rPr>
        <w:t>The</w:t>
      </w:r>
      <w:r>
        <w:rPr>
          <w:sz w:val="24"/>
        </w:rPr>
        <w:t xml:space="preserve"> third</w:t>
      </w:r>
      <w:r>
        <w:rPr>
          <w:rFonts w:hint="eastAsia"/>
          <w:sz w:val="24"/>
        </w:rPr>
        <w:t xml:space="preserve"> wave of epidemics: </w:t>
      </w:r>
      <w:r>
        <w:rPr>
          <w:sz w:val="24"/>
        </w:rPr>
        <w:t xml:space="preserve">From </w:t>
      </w:r>
      <w:r>
        <w:rPr>
          <w:rFonts w:hint="eastAsia"/>
          <w:sz w:val="24"/>
        </w:rPr>
        <w:t>June</w:t>
      </w:r>
      <w:r>
        <w:rPr>
          <w:sz w:val="24"/>
        </w:rPr>
        <w:t>, 2020</w:t>
      </w:r>
      <w:r>
        <w:rPr>
          <w:rFonts w:hint="eastAsia"/>
          <w:sz w:val="24"/>
        </w:rPr>
        <w:t xml:space="preserve"> to July</w:t>
      </w:r>
      <w:r>
        <w:rPr>
          <w:sz w:val="24"/>
        </w:rPr>
        <w:t>, 2020</w:t>
      </w:r>
    </w:p>
    <w:p w14:paraId="45020558" w14:textId="77777777" w:rsidR="00951871" w:rsidRDefault="00317711">
      <w:pPr>
        <w:spacing w:line="360" w:lineRule="exact"/>
        <w:ind w:firstLineChars="200" w:firstLine="480"/>
        <w:rPr>
          <w:sz w:val="24"/>
        </w:rPr>
      </w:pPr>
      <w:r>
        <w:rPr>
          <w:rFonts w:hint="eastAsia"/>
          <w:sz w:val="24"/>
        </w:rPr>
        <w:t>The growth rate increased significantly, and the value</w:t>
      </w:r>
      <w:r>
        <w:rPr>
          <w:sz w:val="24"/>
        </w:rPr>
        <w:t xml:space="preserve"> of </w:t>
      </w:r>
      <w:r>
        <w:rPr>
          <w:rFonts w:hint="eastAsia"/>
          <w:position w:val="-6"/>
          <w:sz w:val="24"/>
        </w:rPr>
        <w:object w:dxaOrig="196" w:dyaOrig="309" w14:anchorId="75FDA53D">
          <v:shape id="_x0000_i1111" type="#_x0000_t75" style="width:10.15pt;height:15.7pt" o:ole="">
            <v:imagedata r:id="rId169" o:title=""/>
          </v:shape>
          <o:OLEObject Type="Embed" ProgID="Equation.DSMT4" ShapeID="_x0000_i1111" DrawAspect="Content" ObjectID="_1682862457" r:id="rId170"/>
        </w:object>
      </w:r>
      <w:r>
        <w:rPr>
          <w:sz w:val="24"/>
        </w:rPr>
        <w:t xml:space="preserve"> is</w:t>
      </w:r>
      <w:r>
        <w:rPr>
          <w:rFonts w:hint="eastAsia"/>
          <w:sz w:val="24"/>
        </w:rPr>
        <w:t xml:space="preserve"> significantly </w:t>
      </w:r>
      <w:r>
        <w:rPr>
          <w:rFonts w:hint="eastAsia"/>
          <w:sz w:val="24"/>
        </w:rPr>
        <w:lastRenderedPageBreak/>
        <w:t>positive</w:t>
      </w:r>
      <w:r>
        <w:rPr>
          <w:rFonts w:hint="eastAsia"/>
          <w:sz w:val="24"/>
        </w:rPr>
        <w:t>，</w:t>
      </w:r>
      <w:r>
        <w:rPr>
          <w:rFonts w:hint="eastAsia"/>
          <w:sz w:val="24"/>
        </w:rPr>
        <w:t xml:space="preserve">which means that the growth rate at this stage is increasing and the epidemic situation is getting worse. </w:t>
      </w:r>
      <w:r>
        <w:rPr>
          <w:sz w:val="24"/>
        </w:rPr>
        <w:t>The main reason is the "sequelae" of riots in many places caused by racial discrimination in the previous period. At the same time, the U.S. government underestimated the epidemic in order to restart the economy for the election. Some people in the U.S. were affected by the government not paying attention to maintaining social distancing and wearing masks, which worsened the epidemic situation.</w:t>
      </w:r>
    </w:p>
    <w:p w14:paraId="7993E645" w14:textId="77777777" w:rsidR="00951871" w:rsidRDefault="00317711">
      <w:pPr>
        <w:rPr>
          <w:sz w:val="24"/>
        </w:rPr>
      </w:pPr>
      <w:r>
        <w:rPr>
          <w:sz w:val="24"/>
        </w:rPr>
        <w:t xml:space="preserve">(d) </w:t>
      </w:r>
      <w:r>
        <w:rPr>
          <w:rFonts w:hint="eastAsia"/>
          <w:sz w:val="24"/>
        </w:rPr>
        <w:t>The f</w:t>
      </w:r>
      <w:r>
        <w:rPr>
          <w:sz w:val="24"/>
        </w:rPr>
        <w:t>ourth</w:t>
      </w:r>
      <w:r>
        <w:rPr>
          <w:rFonts w:hint="eastAsia"/>
          <w:sz w:val="24"/>
        </w:rPr>
        <w:t xml:space="preserve"> wave of epidemics: </w:t>
      </w:r>
      <w:r>
        <w:rPr>
          <w:sz w:val="24"/>
        </w:rPr>
        <w:t xml:space="preserve">From </w:t>
      </w:r>
      <w:r>
        <w:rPr>
          <w:rFonts w:hint="eastAsia"/>
          <w:sz w:val="24"/>
        </w:rPr>
        <w:t>October</w:t>
      </w:r>
      <w:r>
        <w:rPr>
          <w:sz w:val="24"/>
        </w:rPr>
        <w:t>,2020</w:t>
      </w:r>
      <w:r>
        <w:rPr>
          <w:rFonts w:hint="eastAsia"/>
          <w:sz w:val="24"/>
        </w:rPr>
        <w:t xml:space="preserve"> to January</w:t>
      </w:r>
      <w:r>
        <w:rPr>
          <w:sz w:val="24"/>
        </w:rPr>
        <w:t>, 2021</w:t>
      </w:r>
    </w:p>
    <w:p w14:paraId="39F5D516" w14:textId="77777777" w:rsidR="00951871" w:rsidRDefault="00317711">
      <w:pPr>
        <w:spacing w:line="360" w:lineRule="exact"/>
        <w:ind w:firstLineChars="200" w:firstLine="480"/>
        <w:rPr>
          <w:sz w:val="24"/>
        </w:rPr>
      </w:pPr>
      <w:r>
        <w:rPr>
          <w:rFonts w:hint="eastAsia"/>
          <w:sz w:val="24"/>
        </w:rPr>
        <w:t>The growth rate is significantly positive and rises rapidly, and the value</w:t>
      </w:r>
      <w:r>
        <w:rPr>
          <w:sz w:val="24"/>
        </w:rPr>
        <w:t xml:space="preserve"> of </w:t>
      </w:r>
      <w:r>
        <w:rPr>
          <w:rFonts w:hint="eastAsia"/>
          <w:sz w:val="24"/>
        </w:rPr>
        <w:object w:dxaOrig="196" w:dyaOrig="224" w14:anchorId="1EB9088D">
          <v:shape id="_x0000_i1112" type="#_x0000_t75" style="width:10.15pt;height:11.1pt" o:ole="">
            <v:imagedata r:id="rId171" o:title=""/>
          </v:shape>
          <o:OLEObject Type="Embed" ProgID="Equation.DSMT4" ShapeID="_x0000_i1112" DrawAspect="Content" ObjectID="_1682862458" r:id="rId172"/>
        </w:object>
      </w:r>
      <w:r>
        <w:rPr>
          <w:rFonts w:hint="eastAsia"/>
          <w:sz w:val="24"/>
        </w:rPr>
        <w:t xml:space="preserve"> is also significantly positive, indicating that the epidemic has deteriorated significantly, and the third attack of the autumn and winter epidemic has begun, </w:t>
      </w:r>
      <w:r>
        <w:rPr>
          <w:sz w:val="24"/>
        </w:rPr>
        <w:t>which is caused by the removal of some epidemic prevention measures in order to restore the economy in order to restore the economy in some states of the United States, seeing the situation improving.</w:t>
      </w:r>
    </w:p>
    <w:p w14:paraId="26FC75C0" w14:textId="77777777" w:rsidR="00951871" w:rsidRDefault="00317711">
      <w:pPr>
        <w:jc w:val="center"/>
      </w:pPr>
      <w:r>
        <w:rPr>
          <w:noProof/>
        </w:rPr>
        <w:drawing>
          <wp:inline distT="0" distB="0" distL="0" distR="0" wp14:anchorId="3B89D893" wp14:editId="32464097">
            <wp:extent cx="5274310" cy="3390900"/>
            <wp:effectExtent l="0" t="0" r="1397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a:xfrm>
                      <a:off x="0" y="0"/>
                      <a:ext cx="5274310" cy="3390900"/>
                    </a:xfrm>
                    <a:prstGeom prst="rect">
                      <a:avLst/>
                    </a:prstGeom>
                    <a:noFill/>
                    <a:ln>
                      <a:noFill/>
                    </a:ln>
                  </pic:spPr>
                </pic:pic>
              </a:graphicData>
            </a:graphic>
          </wp:inline>
        </w:drawing>
      </w:r>
    </w:p>
    <w:p w14:paraId="3E3E088A" w14:textId="77777777" w:rsidR="00951871" w:rsidRDefault="00317711">
      <w:pPr>
        <w:jc w:val="center"/>
      </w:pPr>
      <w:r>
        <w:rPr>
          <w:noProof/>
        </w:rPr>
        <w:lastRenderedPageBreak/>
        <w:drawing>
          <wp:inline distT="0" distB="0" distL="0" distR="0" wp14:anchorId="4C28BBBE" wp14:editId="51B74E86">
            <wp:extent cx="5274310" cy="3390900"/>
            <wp:effectExtent l="0" t="0" r="139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a:xfrm>
                      <a:off x="0" y="0"/>
                      <a:ext cx="5274310" cy="3390900"/>
                    </a:xfrm>
                    <a:prstGeom prst="rect">
                      <a:avLst/>
                    </a:prstGeom>
                    <a:noFill/>
                    <a:ln>
                      <a:noFill/>
                    </a:ln>
                  </pic:spPr>
                </pic:pic>
              </a:graphicData>
            </a:graphic>
          </wp:inline>
        </w:drawing>
      </w:r>
    </w:p>
    <w:p w14:paraId="6CDA5C0A" w14:textId="77777777" w:rsidR="00951871" w:rsidRDefault="00317711">
      <w:pPr>
        <w:widowControl/>
        <w:spacing w:line="240" w:lineRule="auto"/>
        <w:jc w:val="center"/>
        <w:rPr>
          <w:sz w:val="18"/>
        </w:rPr>
      </w:pPr>
      <w:r>
        <w:rPr>
          <w:rFonts w:hint="eastAsia"/>
          <w:sz w:val="18"/>
        </w:rPr>
        <w:t>Figure 1</w:t>
      </w:r>
      <w:r>
        <w:rPr>
          <w:sz w:val="18"/>
        </w:rPr>
        <w:t xml:space="preserve">. </w:t>
      </w:r>
      <w:r>
        <w:rPr>
          <w:rFonts w:hint="eastAsia"/>
          <w:sz w:val="18"/>
        </w:rPr>
        <w:t xml:space="preserve"> U.S. growth rate: The black bars represent parameter estimates, and the gray shading represents the 95% confidence interval. The abscissa is time (unit: day), the ordinate</w:t>
      </w:r>
      <w:r>
        <w:rPr>
          <w:position w:val="-12"/>
          <w:sz w:val="18"/>
        </w:rPr>
        <w:object w:dxaOrig="318" w:dyaOrig="393" w14:anchorId="004C571B">
          <v:shape id="_x0000_i1113" type="#_x0000_t75" style="width:16.15pt;height:19.4pt" o:ole="">
            <v:imagedata r:id="rId175" o:title=""/>
          </v:shape>
          <o:OLEObject Type="Embed" ProgID="Equation.DSMT4" ShapeID="_x0000_i1113" DrawAspect="Content" ObjectID="_1682862459" r:id="rId176"/>
        </w:object>
      </w:r>
      <w:r>
        <w:rPr>
          <w:rFonts w:hint="eastAsia"/>
          <w:sz w:val="18"/>
        </w:rPr>
        <w:t xml:space="preserve"> is the weekly growth rate, </w:t>
      </w:r>
    </w:p>
    <w:p w14:paraId="1009D788" w14:textId="77777777" w:rsidR="00951871" w:rsidRDefault="00317711">
      <w:pPr>
        <w:widowControl/>
        <w:spacing w:line="240" w:lineRule="auto"/>
        <w:jc w:val="center"/>
        <w:rPr>
          <w:sz w:val="18"/>
        </w:rPr>
      </w:pPr>
      <w:r>
        <w:rPr>
          <w:position w:val="-12"/>
          <w:sz w:val="18"/>
        </w:rPr>
        <w:object w:dxaOrig="374" w:dyaOrig="393" w14:anchorId="0BB653EB">
          <v:shape id="_x0000_i1114" type="#_x0000_t75" style="width:18.45pt;height:19.4pt" o:ole="">
            <v:imagedata r:id="rId177" o:title=""/>
          </v:shape>
          <o:OLEObject Type="Embed" ProgID="Equation.DSMT4" ShapeID="_x0000_i1114" DrawAspect="Content" ObjectID="_1682862460" r:id="rId178"/>
        </w:object>
      </w:r>
      <w:r>
        <w:rPr>
          <w:rFonts w:hint="eastAsia"/>
          <w:sz w:val="18"/>
        </w:rPr>
        <w:t xml:space="preserve"> is the bi-weekly growth rate.</w:t>
      </w:r>
    </w:p>
    <w:p w14:paraId="649E4576" w14:textId="77777777" w:rsidR="00951871" w:rsidRDefault="00317711">
      <w:pPr>
        <w:widowControl/>
        <w:spacing w:line="240" w:lineRule="auto"/>
        <w:jc w:val="center"/>
      </w:pPr>
      <w:r>
        <w:rPr>
          <w:noProof/>
        </w:rPr>
        <w:drawing>
          <wp:inline distT="0" distB="0" distL="0" distR="0" wp14:anchorId="6CBE1F2F" wp14:editId="54BF3ADC">
            <wp:extent cx="5274310" cy="3390900"/>
            <wp:effectExtent l="0" t="0" r="1397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a:xfrm>
                      <a:off x="0" y="0"/>
                      <a:ext cx="5274310" cy="3390900"/>
                    </a:xfrm>
                    <a:prstGeom prst="rect">
                      <a:avLst/>
                    </a:prstGeom>
                    <a:noFill/>
                    <a:ln>
                      <a:noFill/>
                    </a:ln>
                  </pic:spPr>
                </pic:pic>
              </a:graphicData>
            </a:graphic>
          </wp:inline>
        </w:drawing>
      </w:r>
    </w:p>
    <w:p w14:paraId="26DB9D88" w14:textId="77777777" w:rsidR="00951871" w:rsidRDefault="00317711">
      <w:pPr>
        <w:widowControl/>
        <w:spacing w:line="240" w:lineRule="auto"/>
        <w:jc w:val="center"/>
      </w:pPr>
      <w:r>
        <w:rPr>
          <w:noProof/>
        </w:rPr>
        <w:lastRenderedPageBreak/>
        <w:drawing>
          <wp:inline distT="0" distB="0" distL="0" distR="0" wp14:anchorId="4741F119" wp14:editId="47CB2A7E">
            <wp:extent cx="5274310" cy="3390900"/>
            <wp:effectExtent l="0" t="0" r="1397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a:xfrm>
                      <a:off x="0" y="0"/>
                      <a:ext cx="5274310" cy="3390900"/>
                    </a:xfrm>
                    <a:prstGeom prst="rect">
                      <a:avLst/>
                    </a:prstGeom>
                    <a:noFill/>
                    <a:ln>
                      <a:noFill/>
                    </a:ln>
                  </pic:spPr>
                </pic:pic>
              </a:graphicData>
            </a:graphic>
          </wp:inline>
        </w:drawing>
      </w:r>
    </w:p>
    <w:p w14:paraId="52371FD4" w14:textId="77777777" w:rsidR="00951871" w:rsidRDefault="00317711">
      <w:pPr>
        <w:widowControl/>
        <w:spacing w:line="240" w:lineRule="auto"/>
        <w:jc w:val="center"/>
        <w:rPr>
          <w:sz w:val="18"/>
        </w:rPr>
      </w:pPr>
      <w:r>
        <w:rPr>
          <w:rFonts w:hint="eastAsia"/>
          <w:sz w:val="18"/>
        </w:rPr>
        <w:t>Figure 2 U.S. Change Point Parameters: Black bars indicate estimated values, and gray shading indicates 95% confidence interval. The abscissa is time (unit: day), the ordinate</w:t>
      </w:r>
      <w:r>
        <w:rPr>
          <w:position w:val="-6"/>
          <w:sz w:val="18"/>
        </w:rPr>
        <w:object w:dxaOrig="271" w:dyaOrig="224" w14:anchorId="5829F884">
          <v:shape id="_x0000_i1115" type="#_x0000_t75" style="width:13.4pt;height:11.1pt" o:ole="">
            <v:imagedata r:id="rId181" o:title=""/>
          </v:shape>
          <o:OLEObject Type="Embed" ProgID="Equation.DSMT4" ShapeID="_x0000_i1115" DrawAspect="Content" ObjectID="_1682862461" r:id="rId182"/>
        </w:object>
      </w:r>
      <w:r>
        <w:rPr>
          <w:rFonts w:hint="eastAsia"/>
          <w:sz w:val="18"/>
        </w:rPr>
        <w:t xml:space="preserve"> is the estimated value at one week interval, and the estimated value</w:t>
      </w:r>
      <w:r>
        <w:rPr>
          <w:position w:val="-6"/>
          <w:sz w:val="18"/>
        </w:rPr>
        <w:object w:dxaOrig="346" w:dyaOrig="224" w14:anchorId="5D2FCA80">
          <v:shape id="_x0000_i1116" type="#_x0000_t75" style="width:17.55pt;height:11.1pt" o:ole="">
            <v:imagedata r:id="rId183" o:title=""/>
          </v:shape>
          <o:OLEObject Type="Embed" ProgID="Equation.DSMT4" ShapeID="_x0000_i1116" DrawAspect="Content" ObjectID="_1682862462" r:id="rId184"/>
        </w:object>
      </w:r>
      <w:r>
        <w:rPr>
          <w:rFonts w:hint="eastAsia"/>
          <w:sz w:val="18"/>
        </w:rPr>
        <w:t xml:space="preserve"> is at two-week interval.</w:t>
      </w:r>
    </w:p>
    <w:p w14:paraId="27CCF56A" w14:textId="77777777" w:rsidR="00951871" w:rsidRDefault="00317711">
      <w:pPr>
        <w:pStyle w:val="2"/>
        <w:rPr>
          <w:rFonts w:ascii="Times New Roman" w:hAnsi="Times New Roman" w:cs="Times New Roman"/>
          <w:sz w:val="24"/>
        </w:rPr>
      </w:pPr>
      <w:r>
        <w:rPr>
          <w:rFonts w:ascii="Times New Roman" w:hAnsi="Times New Roman" w:cs="Times New Roman"/>
          <w:sz w:val="24"/>
        </w:rPr>
        <w:t>4.2 Italy</w:t>
      </w:r>
    </w:p>
    <w:p w14:paraId="7CEF9E79" w14:textId="77777777" w:rsidR="00951871" w:rsidRDefault="00317711">
      <w:pPr>
        <w:spacing w:line="360" w:lineRule="exact"/>
        <w:rPr>
          <w:sz w:val="24"/>
        </w:rPr>
      </w:pPr>
      <w:r>
        <w:rPr>
          <w:sz w:val="24"/>
        </w:rPr>
        <w:t xml:space="preserve">(a) </w:t>
      </w:r>
      <w:r>
        <w:rPr>
          <w:rFonts w:hint="eastAsia"/>
          <w:sz w:val="24"/>
        </w:rPr>
        <w:t xml:space="preserve">The first wave of epidemics: </w:t>
      </w:r>
      <w:r>
        <w:rPr>
          <w:sz w:val="24"/>
        </w:rPr>
        <w:t xml:space="preserve">From </w:t>
      </w:r>
      <w:r>
        <w:rPr>
          <w:rFonts w:hint="eastAsia"/>
          <w:sz w:val="24"/>
        </w:rPr>
        <w:t>February</w:t>
      </w:r>
      <w:r>
        <w:rPr>
          <w:sz w:val="24"/>
        </w:rPr>
        <w:t>, 2020</w:t>
      </w:r>
      <w:r>
        <w:rPr>
          <w:rFonts w:hint="eastAsia"/>
          <w:sz w:val="24"/>
        </w:rPr>
        <w:t xml:space="preserve"> to September</w:t>
      </w:r>
      <w:r>
        <w:rPr>
          <w:sz w:val="24"/>
        </w:rPr>
        <w:t>, 2020</w:t>
      </w:r>
      <w:r>
        <w:rPr>
          <w:rFonts w:hint="eastAsia"/>
          <w:sz w:val="24"/>
        </w:rPr>
        <w:t>:</w:t>
      </w:r>
    </w:p>
    <w:p w14:paraId="0F9F864A" w14:textId="77777777" w:rsidR="00951871" w:rsidRDefault="00317711">
      <w:pPr>
        <w:spacing w:line="360" w:lineRule="exact"/>
        <w:ind w:firstLine="420"/>
        <w:rPr>
          <w:sz w:val="24"/>
        </w:rPr>
      </w:pPr>
      <w:r>
        <w:rPr>
          <w:rFonts w:hint="eastAsia"/>
          <w:sz w:val="24"/>
        </w:rPr>
        <w:t>The growth rate is close to the highest peak and then continues to decline. the value</w:t>
      </w:r>
      <w:r>
        <w:rPr>
          <w:sz w:val="24"/>
        </w:rPr>
        <w:t xml:space="preserve"> of</w:t>
      </w:r>
      <w:r>
        <w:rPr>
          <w:rFonts w:hint="eastAsia"/>
          <w:position w:val="-6"/>
          <w:sz w:val="24"/>
        </w:rPr>
        <w:object w:dxaOrig="196" w:dyaOrig="224" w14:anchorId="0D787595">
          <v:shape id="_x0000_i1117" type="#_x0000_t75" style="width:10.15pt;height:11.1pt" o:ole="">
            <v:imagedata r:id="rId185" o:title=""/>
          </v:shape>
          <o:OLEObject Type="Embed" ProgID="Equation.DSMT4" ShapeID="_x0000_i1117" DrawAspect="Content" ObjectID="_1682862463" r:id="rId186"/>
        </w:object>
      </w:r>
      <w:r>
        <w:rPr>
          <w:rFonts w:hint="eastAsia"/>
          <w:sz w:val="24"/>
        </w:rPr>
        <w:t xml:space="preserve"> crosses the abscissa back and forth, </w:t>
      </w:r>
      <w:r>
        <w:rPr>
          <w:sz w:val="24"/>
        </w:rPr>
        <w:t>and</w:t>
      </w:r>
      <w:r>
        <w:rPr>
          <w:rFonts w:hint="eastAsia"/>
          <w:sz w:val="24"/>
        </w:rPr>
        <w:t xml:space="preserve"> is negative most of the time. It shows that the new crown epidemic broke out in February, </w:t>
      </w:r>
      <w:r>
        <w:rPr>
          <w:sz w:val="24"/>
        </w:rPr>
        <w:t>and</w:t>
      </w:r>
      <w:r>
        <w:rPr>
          <w:rFonts w:hint="eastAsia"/>
          <w:sz w:val="24"/>
        </w:rPr>
        <w:t xml:space="preserve"> then the government intervention measures were appropriate and the results were remarkable, </w:t>
      </w:r>
      <w:r>
        <w:rPr>
          <w:sz w:val="24"/>
        </w:rPr>
        <w:t>so</w:t>
      </w:r>
      <w:r>
        <w:rPr>
          <w:rFonts w:hint="eastAsia"/>
          <w:sz w:val="24"/>
        </w:rPr>
        <w:t xml:space="preserve"> the epidemic was gradually controlled. </w:t>
      </w:r>
      <w:r>
        <w:rPr>
          <w:sz w:val="24"/>
        </w:rPr>
        <w:t>This is due to the decree passed by the Italian Council of Ministers on February 23: restricting traffic in 11 northern cities and towns where cases are concentrated, suspending production, public gatherings and teaching activities, and strengthening publicity and disinfection throughout the country, which has a certain degree of restraint on the development of the epidemic. Moreover, the Italian quarantine bill was upgraded to the entire territory of Italy on March 1. The Italian government has successively issued closure orders to close schools, businesses, parks, etc., and suspend flights. Although these measures have not been able to completely control the development of the epidemic, judging from the results of the increase in the infection rate, they have also reduced the rapid change in the growth rate of the epidemic to a certain extent.</w:t>
      </w:r>
    </w:p>
    <w:p w14:paraId="75EF81F2" w14:textId="77777777" w:rsidR="00951871" w:rsidRDefault="00317711">
      <w:pPr>
        <w:spacing w:line="360" w:lineRule="exact"/>
        <w:ind w:firstLine="420"/>
        <w:rPr>
          <w:sz w:val="24"/>
        </w:rPr>
      </w:pPr>
      <w:r>
        <w:rPr>
          <w:sz w:val="24"/>
        </w:rPr>
        <w:t xml:space="preserve">In addition, the insignificant growth rate around June 15 can be interpreted as the effectiveness of Italy's epidemic prevention measures. At this time, according to the government's plan, the government will further relax its control from June 15th, </w:t>
      </w:r>
      <w:r>
        <w:rPr>
          <w:sz w:val="24"/>
        </w:rPr>
        <w:lastRenderedPageBreak/>
        <w:t>reopening children's summer camps, dance halls, theaters and other places under the premise of maintaining social distancing and wearing masks</w:t>
      </w:r>
      <w:r>
        <w:rPr>
          <w:rFonts w:hint="eastAsia"/>
          <w:sz w:val="24"/>
        </w:rPr>
        <w:t>.</w:t>
      </w:r>
    </w:p>
    <w:p w14:paraId="0059228B" w14:textId="77777777" w:rsidR="00951871" w:rsidRDefault="00317711">
      <w:r>
        <w:rPr>
          <w:sz w:val="24"/>
        </w:rPr>
        <w:t>(b)</w:t>
      </w:r>
      <w:r>
        <w:rPr>
          <w:rFonts w:hint="eastAsia"/>
          <w:sz w:val="24"/>
        </w:rPr>
        <w:t xml:space="preserve"> The </w:t>
      </w:r>
      <w:r>
        <w:rPr>
          <w:sz w:val="24"/>
        </w:rPr>
        <w:t>second</w:t>
      </w:r>
      <w:r>
        <w:rPr>
          <w:rFonts w:hint="eastAsia"/>
          <w:sz w:val="24"/>
        </w:rPr>
        <w:t xml:space="preserve"> wave of epidemics: </w:t>
      </w:r>
      <w:r>
        <w:rPr>
          <w:sz w:val="24"/>
        </w:rPr>
        <w:t xml:space="preserve">From </w:t>
      </w:r>
      <w:r>
        <w:rPr>
          <w:rFonts w:hint="eastAsia"/>
          <w:sz w:val="24"/>
        </w:rPr>
        <w:t>October</w:t>
      </w:r>
      <w:r>
        <w:rPr>
          <w:sz w:val="24"/>
        </w:rPr>
        <w:t>,2020</w:t>
      </w:r>
      <w:r>
        <w:rPr>
          <w:rFonts w:hint="eastAsia"/>
          <w:sz w:val="24"/>
        </w:rPr>
        <w:t xml:space="preserve"> to January</w:t>
      </w:r>
      <w:r>
        <w:rPr>
          <w:sz w:val="24"/>
        </w:rPr>
        <w:t>, 2021</w:t>
      </w:r>
    </w:p>
    <w:p w14:paraId="768EEB43" w14:textId="77777777" w:rsidR="00951871" w:rsidRDefault="00317711">
      <w:pPr>
        <w:spacing w:line="360" w:lineRule="exact"/>
        <w:ind w:firstLineChars="200" w:firstLine="480"/>
        <w:rPr>
          <w:sz w:val="24"/>
        </w:rPr>
      </w:pPr>
      <w:r>
        <w:rPr>
          <w:rFonts w:hint="eastAsia"/>
          <w:sz w:val="24"/>
        </w:rPr>
        <w:t>The growth rate suddenly rises and then declines. Most of the confidence interval for the growth rate does not contain 0, which is significant at the 95% level. The value</w:t>
      </w:r>
      <w:r>
        <w:rPr>
          <w:sz w:val="24"/>
        </w:rPr>
        <w:t xml:space="preserve"> of</w:t>
      </w:r>
      <w:r>
        <w:rPr>
          <w:rFonts w:hint="eastAsia"/>
          <w:sz w:val="24"/>
        </w:rPr>
        <w:t xml:space="preserve"> </w:t>
      </w:r>
      <w:r>
        <w:rPr>
          <w:rFonts w:hint="eastAsia"/>
          <w:position w:val="-6"/>
          <w:sz w:val="24"/>
        </w:rPr>
        <w:object w:dxaOrig="206" w:dyaOrig="224" w14:anchorId="614389E0">
          <v:shape id="_x0000_i1118" type="#_x0000_t75" style="width:10.6pt;height:11.1pt" o:ole="">
            <v:imagedata r:id="rId187" o:title=""/>
          </v:shape>
          <o:OLEObject Type="Embed" ProgID="Equation.DSMT4" ShapeID="_x0000_i1118" DrawAspect="Content" ObjectID="_1682862464" r:id="rId188"/>
        </w:object>
      </w:r>
      <w:r>
        <w:rPr>
          <w:rFonts w:hint="eastAsia"/>
          <w:sz w:val="24"/>
        </w:rPr>
        <w:t xml:space="preserve"> rises rapidly to positive, and then fluctuates on the axis of abscissas, indicating that the growth rate from October to January increased first and then decreased. This shows that the epidemic rebounded at this time, and the second wave of epidemics broke out in autumn and winter,</w:t>
      </w:r>
      <w:r>
        <w:rPr>
          <w:sz w:val="24"/>
        </w:rPr>
        <w:t xml:space="preserve"> which i</w:t>
      </w:r>
      <w:r>
        <w:rPr>
          <w:rFonts w:hint="eastAsia"/>
          <w:sz w:val="24"/>
        </w:rPr>
        <w:t>s related to the government's relaxation of epidemic prevention measures.</w:t>
      </w:r>
    </w:p>
    <w:p w14:paraId="63E44F18" w14:textId="77777777" w:rsidR="00951871" w:rsidRDefault="00317711">
      <w:pPr>
        <w:jc w:val="center"/>
      </w:pPr>
      <w:r>
        <w:rPr>
          <w:noProof/>
        </w:rPr>
        <w:drawing>
          <wp:inline distT="0" distB="0" distL="0" distR="0" wp14:anchorId="770D51C7" wp14:editId="550745B7">
            <wp:extent cx="5274310" cy="3390900"/>
            <wp:effectExtent l="0" t="0" r="1397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a:xfrm>
                      <a:off x="0" y="0"/>
                      <a:ext cx="5274310" cy="3390900"/>
                    </a:xfrm>
                    <a:prstGeom prst="rect">
                      <a:avLst/>
                    </a:prstGeom>
                    <a:noFill/>
                    <a:ln>
                      <a:noFill/>
                    </a:ln>
                  </pic:spPr>
                </pic:pic>
              </a:graphicData>
            </a:graphic>
          </wp:inline>
        </w:drawing>
      </w:r>
    </w:p>
    <w:p w14:paraId="48BB2735" w14:textId="77777777" w:rsidR="00951871" w:rsidRDefault="00317711">
      <w:pPr>
        <w:jc w:val="center"/>
      </w:pPr>
      <w:r>
        <w:rPr>
          <w:noProof/>
        </w:rPr>
        <w:lastRenderedPageBreak/>
        <w:drawing>
          <wp:inline distT="0" distB="0" distL="0" distR="0" wp14:anchorId="130A523A" wp14:editId="0E013F42">
            <wp:extent cx="5274310" cy="3390900"/>
            <wp:effectExtent l="0" t="0" r="1397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a:xfrm>
                      <a:off x="0" y="0"/>
                      <a:ext cx="5274310" cy="3390900"/>
                    </a:xfrm>
                    <a:prstGeom prst="rect">
                      <a:avLst/>
                    </a:prstGeom>
                    <a:noFill/>
                    <a:ln>
                      <a:noFill/>
                    </a:ln>
                  </pic:spPr>
                </pic:pic>
              </a:graphicData>
            </a:graphic>
          </wp:inline>
        </w:drawing>
      </w:r>
    </w:p>
    <w:p w14:paraId="4EDBEDC6" w14:textId="77777777" w:rsidR="00951871" w:rsidRDefault="00317711">
      <w:pPr>
        <w:widowControl/>
        <w:spacing w:line="240" w:lineRule="auto"/>
        <w:jc w:val="center"/>
        <w:rPr>
          <w:sz w:val="18"/>
        </w:rPr>
      </w:pPr>
      <w:r>
        <w:rPr>
          <w:rFonts w:hint="eastAsia"/>
          <w:sz w:val="18"/>
        </w:rPr>
        <w:t>Figure 3 Italian growth rate: The black bars represent parameter estimates, and the gray shading represents the 95% confidence interval. The abscissa is time (unit: day), and the ordinate</w:t>
      </w:r>
      <w:r>
        <w:rPr>
          <w:position w:val="-12"/>
          <w:sz w:val="18"/>
        </w:rPr>
        <w:object w:dxaOrig="318" w:dyaOrig="393" w14:anchorId="60E485B1">
          <v:shape id="_x0000_i1119" type="#_x0000_t75" style="width:16.15pt;height:19.4pt" o:ole="">
            <v:imagedata r:id="rId175" o:title=""/>
          </v:shape>
          <o:OLEObject Type="Embed" ProgID="Equation.DSMT4" ShapeID="_x0000_i1119" DrawAspect="Content" ObjectID="_1682862465" r:id="rId191"/>
        </w:object>
      </w:r>
      <w:r>
        <w:rPr>
          <w:rFonts w:hint="eastAsia"/>
          <w:sz w:val="18"/>
        </w:rPr>
        <w:t xml:space="preserve"> is the weekly growth rate</w:t>
      </w:r>
      <w:r>
        <w:t xml:space="preserve">, </w:t>
      </w:r>
      <w:r>
        <w:rPr>
          <w:position w:val="-12"/>
          <w:sz w:val="18"/>
        </w:rPr>
        <w:object w:dxaOrig="374" w:dyaOrig="393" w14:anchorId="39E9B26A">
          <v:shape id="_x0000_i1120" type="#_x0000_t75" style="width:18.45pt;height:19.4pt" o:ole="">
            <v:imagedata r:id="rId177" o:title=""/>
          </v:shape>
          <o:OLEObject Type="Embed" ProgID="Equation.DSMT4" ShapeID="_x0000_i1120" DrawAspect="Content" ObjectID="_1682862466" r:id="rId192"/>
        </w:object>
      </w:r>
      <w:r>
        <w:rPr>
          <w:rFonts w:hint="eastAsia"/>
          <w:sz w:val="18"/>
        </w:rPr>
        <w:t xml:space="preserve"> is the bi-weekly growth rate.</w:t>
      </w:r>
    </w:p>
    <w:p w14:paraId="663DB6BE" w14:textId="77777777" w:rsidR="00951871" w:rsidRDefault="00317711">
      <w:pPr>
        <w:widowControl/>
        <w:spacing w:line="240" w:lineRule="auto"/>
        <w:jc w:val="center"/>
      </w:pPr>
      <w:r>
        <w:rPr>
          <w:noProof/>
        </w:rPr>
        <w:drawing>
          <wp:inline distT="0" distB="0" distL="0" distR="0" wp14:anchorId="556E618D" wp14:editId="06A13E49">
            <wp:extent cx="5274310" cy="3390900"/>
            <wp:effectExtent l="0" t="0" r="1397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a:xfrm>
                      <a:off x="0" y="0"/>
                      <a:ext cx="5274310" cy="3390900"/>
                    </a:xfrm>
                    <a:prstGeom prst="rect">
                      <a:avLst/>
                    </a:prstGeom>
                    <a:noFill/>
                    <a:ln>
                      <a:noFill/>
                    </a:ln>
                  </pic:spPr>
                </pic:pic>
              </a:graphicData>
            </a:graphic>
          </wp:inline>
        </w:drawing>
      </w:r>
    </w:p>
    <w:p w14:paraId="689893DA" w14:textId="77777777" w:rsidR="00951871" w:rsidRDefault="00317711">
      <w:pPr>
        <w:widowControl/>
        <w:spacing w:line="240" w:lineRule="auto"/>
        <w:jc w:val="center"/>
      </w:pPr>
      <w:r>
        <w:rPr>
          <w:noProof/>
        </w:rPr>
        <w:lastRenderedPageBreak/>
        <w:drawing>
          <wp:inline distT="0" distB="0" distL="0" distR="0" wp14:anchorId="72DF24BF" wp14:editId="7591B65C">
            <wp:extent cx="5274310" cy="3390900"/>
            <wp:effectExtent l="0" t="0" r="139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a:xfrm>
                      <a:off x="0" y="0"/>
                      <a:ext cx="5274310" cy="3390900"/>
                    </a:xfrm>
                    <a:prstGeom prst="rect">
                      <a:avLst/>
                    </a:prstGeom>
                    <a:noFill/>
                    <a:ln>
                      <a:noFill/>
                    </a:ln>
                  </pic:spPr>
                </pic:pic>
              </a:graphicData>
            </a:graphic>
          </wp:inline>
        </w:drawing>
      </w:r>
    </w:p>
    <w:p w14:paraId="406D0390" w14:textId="77777777" w:rsidR="00951871" w:rsidRDefault="00317711">
      <w:pPr>
        <w:widowControl/>
        <w:spacing w:line="240" w:lineRule="auto"/>
        <w:jc w:val="center"/>
      </w:pPr>
      <w:r>
        <w:rPr>
          <w:rFonts w:hint="eastAsia"/>
          <w:sz w:val="18"/>
        </w:rPr>
        <w:t>Figure 4</w:t>
      </w:r>
      <w:r>
        <w:rPr>
          <w:sz w:val="18"/>
        </w:rPr>
        <w:t>.</w:t>
      </w:r>
      <w:r>
        <w:rPr>
          <w:rFonts w:hint="eastAsia"/>
          <w:sz w:val="18"/>
        </w:rPr>
        <w:t xml:space="preserve"> Italian change point parameters: black bars indicate estimated values, and gray shades indicate 95% confidence intervals. The abscissa is time (unit: day), the ordinate</w:t>
      </w:r>
      <w:r>
        <w:rPr>
          <w:position w:val="-6"/>
          <w:sz w:val="18"/>
        </w:rPr>
        <w:object w:dxaOrig="271" w:dyaOrig="224" w14:anchorId="720DD4BD">
          <v:shape id="_x0000_i1121" type="#_x0000_t75" style="width:13.4pt;height:11.1pt" o:ole="">
            <v:imagedata r:id="rId181" o:title=""/>
          </v:shape>
          <o:OLEObject Type="Embed" ProgID="Equation.DSMT4" ShapeID="_x0000_i1121" DrawAspect="Content" ObjectID="_1682862467" r:id="rId195"/>
        </w:object>
      </w:r>
      <w:r>
        <w:rPr>
          <w:rFonts w:hint="eastAsia"/>
          <w:sz w:val="18"/>
        </w:rPr>
        <w:t xml:space="preserve"> is the estimated value at a one-week interval, and the estimated value</w:t>
      </w:r>
      <w:r>
        <w:rPr>
          <w:position w:val="-6"/>
          <w:sz w:val="18"/>
        </w:rPr>
        <w:object w:dxaOrig="346" w:dyaOrig="224" w14:anchorId="17A75777">
          <v:shape id="_x0000_i1122" type="#_x0000_t75" style="width:17.55pt;height:11.1pt" o:ole="">
            <v:imagedata r:id="rId183" o:title=""/>
          </v:shape>
          <o:OLEObject Type="Embed" ProgID="Equation.DSMT4" ShapeID="_x0000_i1122" DrawAspect="Content" ObjectID="_1682862468" r:id="rId196"/>
        </w:object>
      </w:r>
      <w:r>
        <w:rPr>
          <w:rFonts w:hint="eastAsia"/>
          <w:sz w:val="18"/>
        </w:rPr>
        <w:t xml:space="preserve"> is at a two-week interval.</w:t>
      </w:r>
    </w:p>
    <w:p w14:paraId="312E7E56" w14:textId="77777777" w:rsidR="00951871" w:rsidRDefault="00317711">
      <w:pPr>
        <w:pStyle w:val="2"/>
        <w:rPr>
          <w:rFonts w:ascii="Times New Roman" w:hAnsi="Times New Roman" w:cs="Times New Roman"/>
          <w:sz w:val="24"/>
        </w:rPr>
      </w:pPr>
      <w:r>
        <w:rPr>
          <w:rFonts w:ascii="Times New Roman" w:hAnsi="Times New Roman" w:cs="Times New Roman"/>
          <w:sz w:val="24"/>
        </w:rPr>
        <w:t>4.3 Japan</w:t>
      </w:r>
    </w:p>
    <w:p w14:paraId="5FB1669B" w14:textId="77777777" w:rsidR="00951871" w:rsidRDefault="00317711">
      <w:pPr>
        <w:spacing w:line="360" w:lineRule="exact"/>
        <w:rPr>
          <w:sz w:val="24"/>
        </w:rPr>
      </w:pPr>
      <w:r>
        <w:rPr>
          <w:sz w:val="24"/>
        </w:rPr>
        <w:t xml:space="preserve">(a) </w:t>
      </w:r>
      <w:r>
        <w:rPr>
          <w:rFonts w:hint="eastAsia"/>
          <w:sz w:val="24"/>
        </w:rPr>
        <w:t>The first wave of epidemics: from March</w:t>
      </w:r>
      <w:r>
        <w:rPr>
          <w:sz w:val="24"/>
        </w:rPr>
        <w:t>, 2020</w:t>
      </w:r>
      <w:r>
        <w:rPr>
          <w:rFonts w:hint="eastAsia"/>
          <w:sz w:val="24"/>
        </w:rPr>
        <w:t xml:space="preserve"> to April</w:t>
      </w:r>
      <w:r>
        <w:rPr>
          <w:sz w:val="24"/>
        </w:rPr>
        <w:t>, 2020</w:t>
      </w:r>
    </w:p>
    <w:p w14:paraId="33BA3F72" w14:textId="77777777" w:rsidR="00951871" w:rsidRDefault="00317711">
      <w:pPr>
        <w:spacing w:line="360" w:lineRule="exact"/>
        <w:ind w:firstLine="420"/>
        <w:rPr>
          <w:sz w:val="24"/>
        </w:rPr>
      </w:pPr>
      <w:r>
        <w:rPr>
          <w:rFonts w:hint="eastAsia"/>
          <w:sz w:val="24"/>
        </w:rPr>
        <w:t xml:space="preserve">The growth rate in March was significantly positive, and </w:t>
      </w:r>
      <w:r>
        <w:rPr>
          <w:rFonts w:hint="eastAsia"/>
          <w:position w:val="-6"/>
          <w:sz w:val="24"/>
        </w:rPr>
        <w:object w:dxaOrig="196" w:dyaOrig="224" w14:anchorId="09D32D00">
          <v:shape id="_x0000_i1123" type="#_x0000_t75" style="width:10.15pt;height:11.1pt" o:ole="">
            <v:imagedata r:id="rId197" o:title=""/>
          </v:shape>
          <o:OLEObject Type="Embed" ProgID="Equation.DSMT4" ShapeID="_x0000_i1123" DrawAspect="Content" ObjectID="_1682862469" r:id="rId198"/>
        </w:object>
      </w:r>
      <w:r>
        <w:rPr>
          <w:rFonts w:hint="eastAsia"/>
          <w:sz w:val="24"/>
        </w:rPr>
        <w:t xml:space="preserve">the value was significantly positive, indicating that the first wave of epidemics swept through in March. </w:t>
      </w:r>
      <w:r>
        <w:rPr>
          <w:sz w:val="24"/>
        </w:rPr>
        <w:t>The main reason is that</w:t>
      </w:r>
      <w:r>
        <w:rPr>
          <w:rFonts w:hint="eastAsia"/>
          <w:sz w:val="24"/>
        </w:rPr>
        <w:t xml:space="preserve"> </w:t>
      </w:r>
      <w:r>
        <w:rPr>
          <w:sz w:val="24"/>
        </w:rPr>
        <w:t>Japan discovered its first new crown case in February, and the Abe’s government has been playing down the epidemic in order to protect the Olympics, which has gradually worsened and led to the first major outbreak.</w:t>
      </w:r>
    </w:p>
    <w:p w14:paraId="0B20CAEA" w14:textId="77777777" w:rsidR="00951871" w:rsidRDefault="00317711">
      <w:pPr>
        <w:spacing w:line="360" w:lineRule="exact"/>
        <w:rPr>
          <w:sz w:val="24"/>
        </w:rPr>
      </w:pPr>
      <w:r>
        <w:rPr>
          <w:sz w:val="24"/>
        </w:rPr>
        <w:t xml:space="preserve">(b) </w:t>
      </w:r>
      <w:r>
        <w:rPr>
          <w:rFonts w:hint="eastAsia"/>
          <w:sz w:val="24"/>
        </w:rPr>
        <w:t>The second wave of epidemics</w:t>
      </w:r>
      <w:r>
        <w:rPr>
          <w:sz w:val="24"/>
        </w:rPr>
        <w:t xml:space="preserve">: </w:t>
      </w:r>
      <w:r>
        <w:rPr>
          <w:rFonts w:hint="eastAsia"/>
          <w:sz w:val="24"/>
        </w:rPr>
        <w:t>from June</w:t>
      </w:r>
      <w:r>
        <w:rPr>
          <w:sz w:val="24"/>
        </w:rPr>
        <w:t>, 2020</w:t>
      </w:r>
      <w:r>
        <w:rPr>
          <w:rFonts w:hint="eastAsia"/>
          <w:sz w:val="24"/>
        </w:rPr>
        <w:t xml:space="preserve"> to August</w:t>
      </w:r>
      <w:r>
        <w:rPr>
          <w:sz w:val="24"/>
        </w:rPr>
        <w:t>, 2020</w:t>
      </w:r>
    </w:p>
    <w:p w14:paraId="041525F7" w14:textId="77777777" w:rsidR="00951871" w:rsidRDefault="00317711">
      <w:pPr>
        <w:spacing w:line="360" w:lineRule="exact"/>
        <w:ind w:firstLine="420"/>
        <w:rPr>
          <w:sz w:val="24"/>
        </w:rPr>
      </w:pPr>
      <w:r>
        <w:rPr>
          <w:rFonts w:hint="eastAsia"/>
          <w:sz w:val="24"/>
        </w:rPr>
        <w:t xml:space="preserve">The growth rate in July was significantly positive, and the value </w:t>
      </w:r>
      <w:r>
        <w:rPr>
          <w:sz w:val="24"/>
        </w:rPr>
        <w:t xml:space="preserve">of </w:t>
      </w:r>
      <w:r>
        <w:rPr>
          <w:rFonts w:hint="eastAsia"/>
          <w:position w:val="-6"/>
          <w:sz w:val="24"/>
        </w:rPr>
        <w:object w:dxaOrig="196" w:dyaOrig="224" w14:anchorId="05721865">
          <v:shape id="_x0000_i1124" type="#_x0000_t75" style="width:10.15pt;height:11.1pt" o:ole="">
            <v:imagedata r:id="rId199" o:title=""/>
          </v:shape>
          <o:OLEObject Type="Embed" ProgID="Equation.DSMT4" ShapeID="_x0000_i1124" DrawAspect="Content" ObjectID="_1682862470" r:id="rId200"/>
        </w:object>
      </w:r>
      <w:r>
        <w:rPr>
          <w:rFonts w:hint="eastAsia"/>
          <w:sz w:val="24"/>
        </w:rPr>
        <w:t xml:space="preserve"> was significantly positive, indicating that the first wave of epidemics swept through in July. </w:t>
      </w:r>
      <w:r>
        <w:rPr>
          <w:sz w:val="24"/>
        </w:rPr>
        <w:t>The main reason is that</w:t>
      </w:r>
      <w:r>
        <w:rPr>
          <w:rFonts w:hint="eastAsia"/>
          <w:sz w:val="24"/>
        </w:rPr>
        <w:t xml:space="preserve"> Tokyo issued the "Tokyo Alert" formulated by the Metropolitan Government on June 2 after the central government lifted the state of emergency. After that, the alert was lifted on June 11.</w:t>
      </w:r>
      <w:r>
        <w:rPr>
          <w:sz w:val="24"/>
        </w:rPr>
        <w:t xml:space="preserve"> O</w:t>
      </w:r>
      <w:r>
        <w:rPr>
          <w:rFonts w:hint="eastAsia"/>
          <w:sz w:val="24"/>
        </w:rPr>
        <w:t>n June 19, night entertainment venues were lifted. Business restrictions have completely lifted the restrictions on business closures, which paved the way for the rebound of the epidemic.</w:t>
      </w:r>
    </w:p>
    <w:p w14:paraId="3A5E15A0" w14:textId="77777777" w:rsidR="00951871" w:rsidRDefault="00317711">
      <w:pPr>
        <w:spacing w:line="360" w:lineRule="exact"/>
        <w:ind w:firstLine="420"/>
        <w:rPr>
          <w:sz w:val="24"/>
        </w:rPr>
      </w:pPr>
      <w:r>
        <w:rPr>
          <w:rFonts w:hint="eastAsia"/>
          <w:sz w:val="24"/>
        </w:rPr>
        <w:t>Nightlife venues have become hotbeds for the rebound of the epidemic, especially Tokyo</w:t>
      </w:r>
      <w:r>
        <w:rPr>
          <w:sz w:val="24"/>
        </w:rPr>
        <w:t>’</w:t>
      </w:r>
      <w:r>
        <w:rPr>
          <w:rFonts w:hint="eastAsia"/>
          <w:sz w:val="24"/>
        </w:rPr>
        <w:t xml:space="preserve">s entertainment venues have formed a transmission chain in the metropolitan area. For example, 31 of the 54 confirmed cases in Tokyo on June 26 were related personnel in the downtown area at night, such as the Cowboy Bar. </w:t>
      </w:r>
      <w:r>
        <w:rPr>
          <w:sz w:val="24"/>
        </w:rPr>
        <w:t>Among</w:t>
      </w:r>
      <w:r>
        <w:rPr>
          <w:rFonts w:hint="eastAsia"/>
          <w:sz w:val="24"/>
        </w:rPr>
        <w:t xml:space="preserve"> the 54 new cases confirmed on June 30, 15</w:t>
      </w:r>
      <w:r>
        <w:rPr>
          <w:sz w:val="24"/>
        </w:rPr>
        <w:t xml:space="preserve"> cases of them</w:t>
      </w:r>
      <w:r>
        <w:rPr>
          <w:rFonts w:hint="eastAsia"/>
          <w:sz w:val="24"/>
        </w:rPr>
        <w:t xml:space="preserve"> were staff and customers at night-time </w:t>
      </w:r>
      <w:r>
        <w:rPr>
          <w:rFonts w:hint="eastAsia"/>
          <w:sz w:val="24"/>
        </w:rPr>
        <w:lastRenderedPageBreak/>
        <w:t xml:space="preserve">entertainment venues. Since then, the chain of infection has been further extended to nearby areas with the movement of people. The city of Yokohama, which is adjacent to Tokyo, notified 28 new cases on June 30, 26 </w:t>
      </w:r>
      <w:r>
        <w:rPr>
          <w:sz w:val="24"/>
        </w:rPr>
        <w:t xml:space="preserve">cases </w:t>
      </w:r>
      <w:r>
        <w:rPr>
          <w:rFonts w:hint="eastAsia"/>
          <w:sz w:val="24"/>
        </w:rPr>
        <w:t>of which came from the same Cowherd nightclub. According to reports, some of them had previously worked in a nightclub in Tokyo where the infection had occurred. This nightclub in Yokohama has now a total of 32 confirmed cases. Another similar incident occurred in Saitama Prefecture, which is adjacent to Tokyo. A staff member of a local nightclub was infected in Tokyo and spread in the nightclub.</w:t>
      </w:r>
    </w:p>
    <w:p w14:paraId="46706B00" w14:textId="77777777" w:rsidR="00951871" w:rsidRDefault="00317711">
      <w:pPr>
        <w:spacing w:line="360" w:lineRule="exact"/>
        <w:rPr>
          <w:sz w:val="24"/>
        </w:rPr>
      </w:pPr>
      <w:r>
        <w:rPr>
          <w:sz w:val="24"/>
        </w:rPr>
        <w:t xml:space="preserve">(c) </w:t>
      </w:r>
      <w:r>
        <w:rPr>
          <w:rFonts w:hint="eastAsia"/>
          <w:sz w:val="24"/>
        </w:rPr>
        <w:t>The third wave of epidemics</w:t>
      </w:r>
      <w:r>
        <w:rPr>
          <w:sz w:val="24"/>
        </w:rPr>
        <w:t xml:space="preserve">: </w:t>
      </w:r>
      <w:r>
        <w:rPr>
          <w:rFonts w:hint="eastAsia"/>
          <w:sz w:val="24"/>
        </w:rPr>
        <w:t>from November</w:t>
      </w:r>
      <w:r>
        <w:rPr>
          <w:sz w:val="24"/>
        </w:rPr>
        <w:t xml:space="preserve">, 2020 </w:t>
      </w:r>
      <w:r>
        <w:rPr>
          <w:rFonts w:hint="eastAsia"/>
          <w:sz w:val="24"/>
        </w:rPr>
        <w:t>to January</w:t>
      </w:r>
      <w:r>
        <w:rPr>
          <w:sz w:val="24"/>
        </w:rPr>
        <w:t>, 2021</w:t>
      </w:r>
    </w:p>
    <w:p w14:paraId="61C5AA9A" w14:textId="77777777" w:rsidR="00951871" w:rsidRDefault="00317711">
      <w:pPr>
        <w:spacing w:line="360" w:lineRule="exact"/>
        <w:ind w:firstLine="420"/>
        <w:rPr>
          <w:sz w:val="24"/>
        </w:rPr>
      </w:pPr>
      <w:r>
        <w:rPr>
          <w:sz w:val="24"/>
        </w:rPr>
        <w:t xml:space="preserve">At the end of December, the growth rate increased and decreased again, which shows that the epidemic has rebounded slightly. </w:t>
      </w:r>
      <w:r>
        <w:rPr>
          <w:rFonts w:hint="eastAsia"/>
          <w:sz w:val="24"/>
        </w:rPr>
        <w:t>Significantly</w:t>
      </w:r>
      <w:r>
        <w:rPr>
          <w:sz w:val="24"/>
        </w:rPr>
        <w:t xml:space="preserve"> the</w:t>
      </w:r>
      <w:r>
        <w:rPr>
          <w:rFonts w:hint="eastAsia"/>
          <w:sz w:val="24"/>
        </w:rPr>
        <w:t xml:space="preserve"> positive value</w:t>
      </w:r>
      <w:r>
        <w:rPr>
          <w:sz w:val="24"/>
        </w:rPr>
        <w:t xml:space="preserve"> of </w:t>
      </w:r>
      <w:r>
        <w:rPr>
          <w:rFonts w:hint="eastAsia"/>
          <w:position w:val="-6"/>
          <w:sz w:val="24"/>
        </w:rPr>
        <w:object w:dxaOrig="196" w:dyaOrig="224" w14:anchorId="051E816F">
          <v:shape id="_x0000_i1125" type="#_x0000_t75" style="width:10.15pt;height:11.1pt" o:ole="">
            <v:imagedata r:id="rId201" o:title=""/>
          </v:shape>
          <o:OLEObject Type="Embed" ProgID="Equation.DSMT4" ShapeID="_x0000_i1125" DrawAspect="Content" ObjectID="_1682862471" r:id="rId202"/>
        </w:object>
      </w:r>
      <w:r>
        <w:rPr>
          <w:rFonts w:hint="eastAsia"/>
          <w:sz w:val="24"/>
        </w:rPr>
        <w:t xml:space="preserve"> indicate a significant increase in growth. </w:t>
      </w:r>
      <w:r>
        <w:rPr>
          <w:sz w:val="24"/>
        </w:rPr>
        <w:t>What is the reason is that</w:t>
      </w:r>
      <w:r>
        <w:rPr>
          <w:rFonts w:hint="eastAsia"/>
          <w:sz w:val="24"/>
        </w:rPr>
        <w:t xml:space="preserve"> Japan did not face up to and attach importance to the fight against the </w:t>
      </w:r>
      <w:proofErr w:type="gramStart"/>
      <w:r>
        <w:rPr>
          <w:rFonts w:hint="eastAsia"/>
          <w:sz w:val="24"/>
        </w:rPr>
        <w:t>epidemic.</w:t>
      </w:r>
      <w:proofErr w:type="gramEnd"/>
      <w:r>
        <w:rPr>
          <w:rFonts w:hint="eastAsia"/>
          <w:sz w:val="24"/>
        </w:rPr>
        <w:t xml:space="preserve"> In terms of epidemic prevention and control measures, Japan has not implemented a nationwide blockade. It is eager to open up when the epidemic has not been contained, and even encourages travel to activate the economy. </w:t>
      </w:r>
      <w:r>
        <w:rPr>
          <w:sz w:val="24"/>
        </w:rPr>
        <w:t>Japanese companies, catering and commerce have basically not closed down. Unrestricted social mobility provides a basis for the spread of the virus and cross-infection.</w:t>
      </w:r>
    </w:p>
    <w:p w14:paraId="772EBA59" w14:textId="77777777" w:rsidR="00951871" w:rsidRDefault="00317711">
      <w:pPr>
        <w:jc w:val="center"/>
      </w:pPr>
      <w:r>
        <w:rPr>
          <w:noProof/>
        </w:rPr>
        <w:drawing>
          <wp:inline distT="0" distB="0" distL="0" distR="0" wp14:anchorId="7E582F46" wp14:editId="181A9A3A">
            <wp:extent cx="5274310" cy="3215005"/>
            <wp:effectExtent l="0" t="0" r="1397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a:xfrm>
                      <a:off x="0" y="0"/>
                      <a:ext cx="5274310" cy="3215005"/>
                    </a:xfrm>
                    <a:prstGeom prst="rect">
                      <a:avLst/>
                    </a:prstGeom>
                    <a:noFill/>
                    <a:ln>
                      <a:noFill/>
                    </a:ln>
                  </pic:spPr>
                </pic:pic>
              </a:graphicData>
            </a:graphic>
          </wp:inline>
        </w:drawing>
      </w:r>
    </w:p>
    <w:p w14:paraId="56AFD175" w14:textId="77777777" w:rsidR="00951871" w:rsidRDefault="00317711">
      <w:pPr>
        <w:jc w:val="center"/>
      </w:pPr>
      <w:r>
        <w:rPr>
          <w:noProof/>
        </w:rPr>
        <w:lastRenderedPageBreak/>
        <w:drawing>
          <wp:inline distT="0" distB="0" distL="0" distR="0" wp14:anchorId="4F9B580B" wp14:editId="158D87F3">
            <wp:extent cx="5274310" cy="3194050"/>
            <wp:effectExtent l="0" t="0" r="1397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a:xfrm>
                      <a:off x="0" y="0"/>
                      <a:ext cx="5274310" cy="3194050"/>
                    </a:xfrm>
                    <a:prstGeom prst="rect">
                      <a:avLst/>
                    </a:prstGeom>
                    <a:noFill/>
                    <a:ln>
                      <a:noFill/>
                    </a:ln>
                  </pic:spPr>
                </pic:pic>
              </a:graphicData>
            </a:graphic>
          </wp:inline>
        </w:drawing>
      </w:r>
    </w:p>
    <w:p w14:paraId="3203495A" w14:textId="77777777" w:rsidR="00951871" w:rsidRDefault="00951871">
      <w:pPr>
        <w:jc w:val="center"/>
      </w:pPr>
    </w:p>
    <w:p w14:paraId="4321BEFD" w14:textId="77777777" w:rsidR="00951871" w:rsidRDefault="00317711">
      <w:pPr>
        <w:widowControl/>
        <w:spacing w:line="240" w:lineRule="auto"/>
        <w:jc w:val="center"/>
        <w:rPr>
          <w:sz w:val="18"/>
        </w:rPr>
      </w:pPr>
      <w:r>
        <w:rPr>
          <w:rFonts w:hint="eastAsia"/>
          <w:sz w:val="18"/>
        </w:rPr>
        <w:t>Figure 5 Japanese growth rate: black bars represent parameter estimates, and gray shading represents 95% confidence interval. The abscissa is time (unit: day), and the ordinate</w:t>
      </w:r>
      <w:r>
        <w:rPr>
          <w:position w:val="-12"/>
          <w:sz w:val="18"/>
        </w:rPr>
        <w:object w:dxaOrig="318" w:dyaOrig="393" w14:anchorId="71A5229B">
          <v:shape id="_x0000_i1126" type="#_x0000_t75" style="width:16.15pt;height:19.4pt" o:ole="">
            <v:imagedata r:id="rId175" o:title=""/>
          </v:shape>
          <o:OLEObject Type="Embed" ProgID="Equation.DSMT4" ShapeID="_x0000_i1126" DrawAspect="Content" ObjectID="_1682862472" r:id="rId205"/>
        </w:object>
      </w:r>
      <w:r>
        <w:rPr>
          <w:rFonts w:hint="eastAsia"/>
          <w:sz w:val="18"/>
        </w:rPr>
        <w:t xml:space="preserve"> is the weekly growth rate, </w:t>
      </w:r>
      <w:r>
        <w:rPr>
          <w:position w:val="-12"/>
          <w:sz w:val="18"/>
        </w:rPr>
        <w:object w:dxaOrig="374" w:dyaOrig="393" w14:anchorId="672D9063">
          <v:shape id="_x0000_i1127" type="#_x0000_t75" style="width:18.45pt;height:19.4pt" o:ole="">
            <v:imagedata r:id="rId177" o:title=""/>
          </v:shape>
          <o:OLEObject Type="Embed" ProgID="Equation.DSMT4" ShapeID="_x0000_i1127" DrawAspect="Content" ObjectID="_1682862473" r:id="rId206"/>
        </w:object>
      </w:r>
      <w:r>
        <w:rPr>
          <w:rFonts w:hint="eastAsia"/>
          <w:sz w:val="18"/>
        </w:rPr>
        <w:t xml:space="preserve"> is the bi-weekly growth rate.</w:t>
      </w:r>
    </w:p>
    <w:p w14:paraId="00A8B9B8" w14:textId="77777777" w:rsidR="00951871" w:rsidRDefault="00317711">
      <w:pPr>
        <w:widowControl/>
        <w:spacing w:line="240" w:lineRule="auto"/>
        <w:jc w:val="center"/>
      </w:pPr>
      <w:r>
        <w:rPr>
          <w:noProof/>
        </w:rPr>
        <w:drawing>
          <wp:inline distT="0" distB="0" distL="0" distR="0" wp14:anchorId="5A091E60" wp14:editId="2ADF1EBF">
            <wp:extent cx="5274310" cy="3119120"/>
            <wp:effectExtent l="0" t="0" r="1397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a:xfrm>
                      <a:off x="0" y="0"/>
                      <a:ext cx="5274310" cy="3119120"/>
                    </a:xfrm>
                    <a:prstGeom prst="rect">
                      <a:avLst/>
                    </a:prstGeom>
                    <a:noFill/>
                    <a:ln>
                      <a:noFill/>
                    </a:ln>
                  </pic:spPr>
                </pic:pic>
              </a:graphicData>
            </a:graphic>
          </wp:inline>
        </w:drawing>
      </w:r>
    </w:p>
    <w:p w14:paraId="63E97819" w14:textId="77777777" w:rsidR="00951871" w:rsidRDefault="00317711">
      <w:pPr>
        <w:widowControl/>
        <w:spacing w:line="240" w:lineRule="auto"/>
        <w:jc w:val="center"/>
      </w:pPr>
      <w:r>
        <w:rPr>
          <w:noProof/>
        </w:rPr>
        <w:lastRenderedPageBreak/>
        <w:drawing>
          <wp:inline distT="0" distB="0" distL="0" distR="0" wp14:anchorId="4CAB3F02" wp14:editId="609CFD5A">
            <wp:extent cx="5274310" cy="2747010"/>
            <wp:effectExtent l="0" t="0" r="13970"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a:xfrm>
                      <a:off x="0" y="0"/>
                      <a:ext cx="5274310" cy="2747010"/>
                    </a:xfrm>
                    <a:prstGeom prst="rect">
                      <a:avLst/>
                    </a:prstGeom>
                    <a:noFill/>
                    <a:ln>
                      <a:noFill/>
                    </a:ln>
                  </pic:spPr>
                </pic:pic>
              </a:graphicData>
            </a:graphic>
          </wp:inline>
        </w:drawing>
      </w:r>
    </w:p>
    <w:p w14:paraId="0EB13007" w14:textId="77777777" w:rsidR="00951871" w:rsidRDefault="00317711">
      <w:pPr>
        <w:widowControl/>
        <w:spacing w:line="240" w:lineRule="auto"/>
        <w:jc w:val="center"/>
        <w:rPr>
          <w:sz w:val="18"/>
        </w:rPr>
      </w:pPr>
      <w:r>
        <w:rPr>
          <w:rFonts w:hint="eastAsia"/>
          <w:sz w:val="18"/>
        </w:rPr>
        <w:t>Figure 6: Japanese change point parameters: black bars indicate estimated values, and gray shading indicates 95% confidence interval. The abscissa is time (unit: day), the ordinate</w:t>
      </w:r>
      <w:r>
        <w:rPr>
          <w:position w:val="-6"/>
          <w:sz w:val="18"/>
        </w:rPr>
        <w:object w:dxaOrig="271" w:dyaOrig="224" w14:anchorId="01B0466F">
          <v:shape id="_x0000_i1128" type="#_x0000_t75" style="width:13.4pt;height:11.1pt" o:ole="">
            <v:imagedata r:id="rId181" o:title=""/>
          </v:shape>
          <o:OLEObject Type="Embed" ProgID="Equation.DSMT4" ShapeID="_x0000_i1128" DrawAspect="Content" ObjectID="_1682862474" r:id="rId209"/>
        </w:object>
      </w:r>
      <w:r>
        <w:rPr>
          <w:rFonts w:hint="eastAsia"/>
          <w:sz w:val="18"/>
        </w:rPr>
        <w:t xml:space="preserve"> is the estimated value of one week interval</w:t>
      </w:r>
      <w:r>
        <w:rPr>
          <w:position w:val="-6"/>
          <w:sz w:val="18"/>
        </w:rPr>
        <w:object w:dxaOrig="346" w:dyaOrig="224" w14:anchorId="628AB08B">
          <v:shape id="_x0000_i1129" type="#_x0000_t75" style="width:17.55pt;height:11.1pt" o:ole="">
            <v:imagedata r:id="rId183" o:title=""/>
          </v:shape>
          <o:OLEObject Type="Embed" ProgID="Equation.DSMT4" ShapeID="_x0000_i1129" DrawAspect="Content" ObjectID="_1682862475" r:id="rId210"/>
        </w:object>
      </w:r>
      <w:r>
        <w:t xml:space="preserve">, </w:t>
      </w:r>
      <w:r>
        <w:rPr>
          <w:rFonts w:hint="eastAsia"/>
          <w:sz w:val="18"/>
        </w:rPr>
        <w:t>and the estimated value of two weeks interval.</w:t>
      </w:r>
      <w:bookmarkEnd w:id="5"/>
    </w:p>
    <w:p w14:paraId="3E8C2C6C" w14:textId="77777777" w:rsidR="00951871" w:rsidRDefault="00317711">
      <w:pPr>
        <w:pStyle w:val="2"/>
        <w:rPr>
          <w:rFonts w:ascii="Times New Roman" w:hAnsi="Times New Roman" w:cs="Times New Roman"/>
          <w:sz w:val="24"/>
        </w:rPr>
      </w:pPr>
      <w:r>
        <w:rPr>
          <w:rFonts w:ascii="Times New Roman" w:hAnsi="Times New Roman" w:cs="Times New Roman"/>
          <w:sz w:val="24"/>
        </w:rPr>
        <w:t>4.4 Summary</w:t>
      </w:r>
    </w:p>
    <w:p w14:paraId="229107B3" w14:textId="77777777" w:rsidR="00951871" w:rsidRDefault="00317711">
      <w:pPr>
        <w:spacing w:line="340" w:lineRule="exact"/>
        <w:ind w:firstLineChars="200" w:firstLine="480"/>
        <w:rPr>
          <w:sz w:val="24"/>
        </w:rPr>
      </w:pPr>
      <w:r>
        <w:rPr>
          <w:sz w:val="24"/>
        </w:rPr>
        <w:t>Comparing and summarizing the daily development of the epidemic situation in the three countries, we have the following findings.</w:t>
      </w:r>
    </w:p>
    <w:p w14:paraId="30E1170D" w14:textId="77777777" w:rsidR="00951871" w:rsidRDefault="00317711">
      <w:pPr>
        <w:spacing w:line="340" w:lineRule="exact"/>
        <w:ind w:firstLineChars="200" w:firstLine="480"/>
        <w:rPr>
          <w:sz w:val="24"/>
        </w:rPr>
      </w:pPr>
      <w:r>
        <w:rPr>
          <w:sz w:val="24"/>
        </w:rPr>
        <w:t xml:space="preserve">First, the time of the outbreak of the epidemic in different regions is different. In this article, Japan is the first to break out, followed by Italy, and then the United States. As of February 21, 2021, their growth rates are finally close to 0, indicating that the final epidemic will eventually be controlled by humans. </w:t>
      </w:r>
    </w:p>
    <w:p w14:paraId="463E09F7" w14:textId="77777777" w:rsidR="00951871" w:rsidRDefault="00317711">
      <w:pPr>
        <w:spacing w:line="340" w:lineRule="exact"/>
        <w:ind w:firstLineChars="200" w:firstLine="480"/>
      </w:pPr>
      <w:r>
        <w:rPr>
          <w:sz w:val="24"/>
        </w:rPr>
        <w:t>Second, in the process of real-time calculation of growth rate estimates and significance testing, even if the growth rate is not significant for a long period of time, this model can quickly identify the point when the epidemic has rebounded significantly again. At the same time, the growth rate change and the change point parameter change are almost synchronized, which shows the accuracy and reliability of the model.</w:t>
      </w:r>
      <w:r>
        <w:t xml:space="preserve"> </w:t>
      </w:r>
    </w:p>
    <w:p w14:paraId="55112411" w14:textId="77777777" w:rsidR="00951871" w:rsidRDefault="00317711">
      <w:pPr>
        <w:spacing w:line="340" w:lineRule="exact"/>
        <w:ind w:firstLineChars="200" w:firstLine="480"/>
        <w:rPr>
          <w:sz w:val="24"/>
        </w:rPr>
      </w:pPr>
      <w:r>
        <w:rPr>
          <w:sz w:val="24"/>
        </w:rPr>
        <w:t>Finally, the development of the epidemic situation in countries in different regions is not synchronized. The epidemic broke out in Japan first, and then properly managed to quickly control the epidemic. Although there were two slight rebounds in the epidemic later, it is generally possible to see that the growth rate is showing a downward trend. After the outbreak of the epidemic in Italy, the growth rate began to fluctuate sharply after a rapid increase. After a period of continuous decline, the epidemic suddenly began to rebound again. The United States has performed the worst in this regard. After the growth rate rose rapidly and slowly fell, it rose rapidly and then fell again.</w:t>
      </w:r>
    </w:p>
    <w:p w14:paraId="0DA18A21" w14:textId="77777777" w:rsidR="00951871" w:rsidRDefault="00317711">
      <w:pPr>
        <w:spacing w:line="340" w:lineRule="exact"/>
        <w:ind w:firstLineChars="200" w:firstLine="480"/>
        <w:rPr>
          <w:sz w:val="24"/>
        </w:rPr>
      </w:pPr>
      <w:r>
        <w:rPr>
          <w:sz w:val="24"/>
        </w:rPr>
        <w:t>This shows that different prevention and control management measures should be adopted for different regions. At the same time, the confidence interval of the growth rate in most periods of this article does not contain 0, indicating that the model is supported by the data and is statistically significant.</w:t>
      </w:r>
    </w:p>
    <w:p w14:paraId="093CC153" w14:textId="77777777" w:rsidR="00951871" w:rsidRDefault="00317711">
      <w:pPr>
        <w:pStyle w:val="1"/>
      </w:pPr>
      <w:r>
        <w:rPr>
          <w:rFonts w:hint="eastAsia"/>
        </w:rPr>
        <w:lastRenderedPageBreak/>
        <w:t>5 Conclusion</w:t>
      </w:r>
      <w:r>
        <w:t>s</w:t>
      </w:r>
    </w:p>
    <w:p w14:paraId="7AD13C81" w14:textId="77777777" w:rsidR="00951871" w:rsidRDefault="00317711">
      <w:pPr>
        <w:spacing w:line="340" w:lineRule="exact"/>
        <w:ind w:firstLineChars="100" w:firstLine="240"/>
        <w:rPr>
          <w:sz w:val="24"/>
        </w:rPr>
      </w:pPr>
      <w:r>
        <w:rPr>
          <w:sz w:val="24"/>
        </w:rPr>
        <w:t>The growth rate estimation and real-time change point test considered in this paper have wide applicability (target objects) and high flexibility. In terms of regions, in addition to estimating the growth rate of the country's administrative regions, it can also be extended to a specific place at the micro level, such as New York, the United States, Wuhan, China, and so on. The same method can be used to estimate and test the significance of the area’s growth rate, using the data on the number of infected people counted by smaller administrative units. In the change point test of the growth rate, in addition to the day and week as the comparison time interval, the test can also be performed at the interval of months. One can consider choosing the time freely, so as to more clearly judge the degree of epidemic change and the effect of prevention and control. At the same time, this paper takes into account the problem of small samples, uses the bootstrap algorithm based on residuals to obtain the confidence interval, and also solves the problem of variables that do not obey the t distribution, making the results more accurate</w:t>
      </w:r>
      <w:r>
        <w:rPr>
          <w:rFonts w:hint="eastAsia"/>
          <w:sz w:val="24"/>
        </w:rPr>
        <w:t>.</w:t>
      </w:r>
    </w:p>
    <w:p w14:paraId="480B1946" w14:textId="77777777" w:rsidR="00951871" w:rsidRDefault="00317711">
      <w:pPr>
        <w:spacing w:line="340" w:lineRule="exact"/>
        <w:ind w:firstLineChars="100" w:firstLine="240"/>
        <w:rPr>
          <w:sz w:val="24"/>
        </w:rPr>
      </w:pPr>
      <w:r>
        <w:rPr>
          <w:sz w:val="24"/>
        </w:rPr>
        <w:t>Logistic algorithm is the scientific authority, which is suitable as a supplementary standard for epidemic judgment. The national epidemic situation can be judged from the significance and magnitude of the growth rate, which serves as a unified reference index between countries. It can also be used to predict the number of infections and predict the future development of the epidemic.</w:t>
      </w:r>
    </w:p>
    <w:p w14:paraId="6CD5685F" w14:textId="77777777" w:rsidR="00951871" w:rsidRDefault="00317711">
      <w:pPr>
        <w:spacing w:line="340" w:lineRule="exact"/>
        <w:ind w:firstLineChars="100" w:firstLine="240"/>
        <w:rPr>
          <w:sz w:val="24"/>
        </w:rPr>
      </w:pPr>
      <w:r>
        <w:rPr>
          <w:sz w:val="24"/>
        </w:rPr>
        <w:t>Since the research results are based on data-driven calculations, which depends on the authenticity of the data, detailed and accurate data is very important. Each epidemic country shall provide scientific advice for assessing the epidemic situation and restarting the economy based on the accurate epidemic data obtained and the estimated growth rate.</w:t>
      </w:r>
    </w:p>
    <w:p w14:paraId="5211EB76" w14:textId="77777777" w:rsidR="00951871" w:rsidRDefault="00317711">
      <w:pPr>
        <w:spacing w:beforeLines="50" w:before="156" w:afterLines="50" w:after="156" w:line="340" w:lineRule="exact"/>
        <w:rPr>
          <w:b/>
          <w:sz w:val="24"/>
        </w:rPr>
      </w:pPr>
      <w:r>
        <w:rPr>
          <w:b/>
          <w:sz w:val="24"/>
        </w:rPr>
        <w:t>Conflicts of interest</w:t>
      </w:r>
    </w:p>
    <w:p w14:paraId="1482FDE3" w14:textId="77777777" w:rsidR="00951871" w:rsidRDefault="00317711">
      <w:pPr>
        <w:spacing w:line="340" w:lineRule="exact"/>
        <w:ind w:firstLineChars="200" w:firstLine="480"/>
        <w:rPr>
          <w:sz w:val="24"/>
        </w:rPr>
      </w:pPr>
      <w:r>
        <w:rPr>
          <w:sz w:val="24"/>
        </w:rPr>
        <w:t>The authors declare that they have no conflicts of interest.</w:t>
      </w:r>
    </w:p>
    <w:p w14:paraId="0052B626" w14:textId="77777777" w:rsidR="00951871" w:rsidRDefault="00317711">
      <w:pPr>
        <w:spacing w:beforeLines="50" w:before="156" w:afterLines="50" w:after="156" w:line="340" w:lineRule="exact"/>
        <w:rPr>
          <w:b/>
          <w:sz w:val="24"/>
        </w:rPr>
      </w:pPr>
      <w:r>
        <w:rPr>
          <w:b/>
          <w:sz w:val="24"/>
        </w:rPr>
        <w:t>Disclosures</w:t>
      </w:r>
    </w:p>
    <w:p w14:paraId="00228AA1" w14:textId="77777777" w:rsidR="00951871" w:rsidRDefault="00317711">
      <w:pPr>
        <w:spacing w:line="340" w:lineRule="exact"/>
        <w:ind w:firstLineChars="200" w:firstLine="480"/>
        <w:rPr>
          <w:sz w:val="24"/>
        </w:rPr>
      </w:pPr>
      <w:r>
        <w:rPr>
          <w:sz w:val="24"/>
        </w:rPr>
        <w:t>There are no disclosures. This study has not been submitted elsewhere for publication.</w:t>
      </w:r>
    </w:p>
    <w:p w14:paraId="482CE628" w14:textId="77777777" w:rsidR="00951871" w:rsidRDefault="00317711">
      <w:pPr>
        <w:pStyle w:val="1"/>
        <w:spacing w:beforeLines="50" w:before="156" w:afterLines="50" w:after="156"/>
        <w:rPr>
          <w:sz w:val="21"/>
        </w:rPr>
      </w:pPr>
      <w:bookmarkStart w:id="6" w:name="_Hlk47683692"/>
      <w:r>
        <w:rPr>
          <w:rFonts w:hint="eastAsia"/>
          <w:sz w:val="21"/>
        </w:rPr>
        <w:t>References</w:t>
      </w:r>
    </w:p>
    <w:p w14:paraId="7D866010" w14:textId="77777777" w:rsidR="00951871" w:rsidRDefault="00317711">
      <w:pPr>
        <w:pStyle w:val="afb"/>
        <w:widowControl/>
        <w:numPr>
          <w:ilvl w:val="0"/>
          <w:numId w:val="2"/>
        </w:numPr>
        <w:spacing w:line="240" w:lineRule="auto"/>
        <w:ind w:firstLineChars="0"/>
        <w:jc w:val="left"/>
        <w:rPr>
          <w:rFonts w:cs="Times New Roman"/>
          <w:color w:val="000000"/>
          <w:spacing w:val="-8"/>
          <w:sz w:val="18"/>
          <w:szCs w:val="18"/>
          <w:shd w:val="clear" w:color="auto" w:fill="FFFFFF"/>
        </w:rPr>
      </w:pPr>
      <w:r>
        <w:rPr>
          <w:rFonts w:cs="Times New Roman" w:hint="eastAsia"/>
          <w:color w:val="000000"/>
          <w:spacing w:val="-8"/>
          <w:sz w:val="18"/>
          <w:szCs w:val="18"/>
          <w:shd w:val="clear" w:color="auto" w:fill="FFFFFF"/>
        </w:rPr>
        <w:t>Shen, C. Y. (2020). Logistic growth modelling of COVID-19 proliferation in China and its international implications.</w:t>
      </w:r>
      <w:r>
        <w:rPr>
          <w:rFonts w:cs="Times New Roman"/>
          <w:color w:val="000000"/>
          <w:spacing w:val="-8"/>
          <w:sz w:val="18"/>
          <w:szCs w:val="18"/>
          <w:shd w:val="clear" w:color="auto" w:fill="FFFFFF"/>
        </w:rPr>
        <w:t> International Journal of Infectious Diseases, 96, 582-589.</w:t>
      </w:r>
    </w:p>
    <w:bookmarkEnd w:id="1"/>
    <w:bookmarkEnd w:id="6"/>
    <w:p w14:paraId="27202E57" w14:textId="77777777" w:rsidR="00951871" w:rsidRDefault="00317711">
      <w:pPr>
        <w:pStyle w:val="afb"/>
        <w:widowControl/>
        <w:numPr>
          <w:ilvl w:val="0"/>
          <w:numId w:val="2"/>
        </w:numPr>
        <w:spacing w:line="240" w:lineRule="auto"/>
        <w:ind w:firstLineChars="0"/>
        <w:jc w:val="left"/>
        <w:rPr>
          <w:rFonts w:cs="Times New Roman"/>
          <w:spacing w:val="-8"/>
          <w:sz w:val="18"/>
          <w:szCs w:val="18"/>
          <w:shd w:val="clear" w:color="auto" w:fill="FFFFFF"/>
        </w:rPr>
      </w:pPr>
      <w:proofErr w:type="spellStart"/>
      <w:r>
        <w:rPr>
          <w:rFonts w:cs="Times New Roman" w:hint="eastAsia"/>
          <w:spacing w:val="-8"/>
          <w:sz w:val="18"/>
          <w:szCs w:val="18"/>
          <w:shd w:val="clear" w:color="auto" w:fill="FFFFFF"/>
        </w:rPr>
        <w:t>Pelinovsky</w:t>
      </w:r>
      <w:proofErr w:type="spellEnd"/>
      <w:r>
        <w:rPr>
          <w:rFonts w:cs="Times New Roman" w:hint="eastAsia"/>
          <w:spacing w:val="-8"/>
          <w:sz w:val="18"/>
          <w:szCs w:val="18"/>
          <w:shd w:val="clear" w:color="auto" w:fill="FFFFFF"/>
        </w:rPr>
        <w:t xml:space="preserve">, </w:t>
      </w:r>
      <w:proofErr w:type="gramStart"/>
      <w:r>
        <w:rPr>
          <w:rFonts w:cs="Times New Roman" w:hint="eastAsia"/>
          <w:spacing w:val="-8"/>
          <w:sz w:val="18"/>
          <w:szCs w:val="18"/>
          <w:shd w:val="clear" w:color="auto" w:fill="FFFFFF"/>
        </w:rPr>
        <w:t>E. ,</w:t>
      </w:r>
      <w:proofErr w:type="gramEnd"/>
      <w:r>
        <w:rPr>
          <w:rFonts w:cs="Times New Roman" w:hint="eastAsia"/>
          <w:spacing w:val="-8"/>
          <w:sz w:val="18"/>
          <w:szCs w:val="18"/>
          <w:shd w:val="clear" w:color="auto" w:fill="FFFFFF"/>
        </w:rPr>
        <w:t xml:space="preserve">  </w:t>
      </w:r>
      <w:proofErr w:type="spellStart"/>
      <w:r>
        <w:rPr>
          <w:rFonts w:cs="Times New Roman" w:hint="eastAsia"/>
          <w:spacing w:val="-8"/>
          <w:sz w:val="18"/>
          <w:szCs w:val="18"/>
          <w:shd w:val="clear" w:color="auto" w:fill="FFFFFF"/>
        </w:rPr>
        <w:t>Kurkin</w:t>
      </w:r>
      <w:proofErr w:type="spellEnd"/>
      <w:r>
        <w:rPr>
          <w:rFonts w:cs="Times New Roman" w:hint="eastAsia"/>
          <w:spacing w:val="-8"/>
          <w:sz w:val="18"/>
          <w:szCs w:val="18"/>
          <w:shd w:val="clear" w:color="auto" w:fill="FFFFFF"/>
        </w:rPr>
        <w:t xml:space="preserve">, A. ,  </w:t>
      </w:r>
      <w:proofErr w:type="spellStart"/>
      <w:r>
        <w:rPr>
          <w:rFonts w:cs="Times New Roman" w:hint="eastAsia"/>
          <w:spacing w:val="-8"/>
          <w:sz w:val="18"/>
          <w:szCs w:val="18"/>
          <w:shd w:val="clear" w:color="auto" w:fill="FFFFFF"/>
        </w:rPr>
        <w:t>Kurkina</w:t>
      </w:r>
      <w:proofErr w:type="spellEnd"/>
      <w:r>
        <w:rPr>
          <w:rFonts w:cs="Times New Roman" w:hint="eastAsia"/>
          <w:spacing w:val="-8"/>
          <w:sz w:val="18"/>
          <w:szCs w:val="18"/>
          <w:shd w:val="clear" w:color="auto" w:fill="FFFFFF"/>
        </w:rPr>
        <w:t xml:space="preserve">, O. ,  </w:t>
      </w:r>
      <w:proofErr w:type="spellStart"/>
      <w:r>
        <w:rPr>
          <w:rFonts w:cs="Times New Roman" w:hint="eastAsia"/>
          <w:spacing w:val="-8"/>
          <w:sz w:val="18"/>
          <w:szCs w:val="18"/>
          <w:shd w:val="clear" w:color="auto" w:fill="FFFFFF"/>
        </w:rPr>
        <w:t>Kokoulina</w:t>
      </w:r>
      <w:proofErr w:type="spellEnd"/>
      <w:r>
        <w:rPr>
          <w:rFonts w:cs="Times New Roman" w:hint="eastAsia"/>
          <w:spacing w:val="-8"/>
          <w:sz w:val="18"/>
          <w:szCs w:val="18"/>
          <w:shd w:val="clear" w:color="auto" w:fill="FFFFFF"/>
        </w:rPr>
        <w:t xml:space="preserve">, M. , &amp;  </w:t>
      </w:r>
      <w:proofErr w:type="spellStart"/>
      <w:r>
        <w:rPr>
          <w:rFonts w:cs="Times New Roman" w:hint="eastAsia"/>
          <w:spacing w:val="-8"/>
          <w:sz w:val="18"/>
          <w:szCs w:val="18"/>
          <w:shd w:val="clear" w:color="auto" w:fill="FFFFFF"/>
        </w:rPr>
        <w:t>Epifanova</w:t>
      </w:r>
      <w:proofErr w:type="spellEnd"/>
      <w:r>
        <w:rPr>
          <w:rFonts w:cs="Times New Roman" w:hint="eastAsia"/>
          <w:spacing w:val="-8"/>
          <w:sz w:val="18"/>
          <w:szCs w:val="18"/>
          <w:shd w:val="clear" w:color="auto" w:fill="FFFFFF"/>
        </w:rPr>
        <w:t>, A. . (2020). Logistic equation and covid-19.</w:t>
      </w:r>
    </w:p>
    <w:p w14:paraId="189E8212" w14:textId="77777777" w:rsidR="00951871" w:rsidRDefault="00317711">
      <w:pPr>
        <w:pStyle w:val="afb"/>
        <w:widowControl/>
        <w:numPr>
          <w:ilvl w:val="0"/>
          <w:numId w:val="2"/>
        </w:numPr>
        <w:spacing w:line="240" w:lineRule="auto"/>
        <w:ind w:firstLineChars="0"/>
        <w:jc w:val="left"/>
        <w:rPr>
          <w:rFonts w:cs="Times New Roman"/>
          <w:color w:val="000000"/>
          <w:spacing w:val="-8"/>
          <w:sz w:val="18"/>
          <w:szCs w:val="18"/>
          <w:shd w:val="clear" w:color="auto" w:fill="FFFFFF"/>
        </w:rPr>
      </w:pPr>
      <w:r>
        <w:rPr>
          <w:rFonts w:cs="Times New Roman" w:hint="eastAsia"/>
          <w:color w:val="000000"/>
          <w:spacing w:val="-8"/>
          <w:sz w:val="18"/>
          <w:szCs w:val="18"/>
          <w:shd w:val="clear" w:color="auto" w:fill="FFFFFF"/>
        </w:rPr>
        <w:t>Ma, M., Bao, J., Fang, J., Li, C., Li, Y., Ge, W., ... &amp; He, L. (2021). Impact of Headache Frequency and Sleep during the COVID-19 Pandemic among Migraine Patients.</w:t>
      </w:r>
      <w:r>
        <w:rPr>
          <w:rFonts w:cs="Times New Roman"/>
          <w:color w:val="000000"/>
          <w:spacing w:val="-8"/>
          <w:sz w:val="18"/>
          <w:szCs w:val="18"/>
          <w:shd w:val="clear" w:color="auto" w:fill="FFFFFF"/>
        </w:rPr>
        <w:t> Current Neurovascular Research.</w:t>
      </w:r>
    </w:p>
    <w:p w14:paraId="13F0A470" w14:textId="77777777" w:rsidR="00951871" w:rsidRDefault="00317711">
      <w:pPr>
        <w:pStyle w:val="afb"/>
        <w:widowControl/>
        <w:numPr>
          <w:ilvl w:val="0"/>
          <w:numId w:val="2"/>
        </w:numPr>
        <w:spacing w:line="240" w:lineRule="auto"/>
        <w:ind w:firstLineChars="0"/>
        <w:jc w:val="left"/>
        <w:rPr>
          <w:rFonts w:cs="Times New Roman"/>
          <w:color w:val="000000"/>
          <w:spacing w:val="-8"/>
          <w:sz w:val="18"/>
          <w:szCs w:val="18"/>
          <w:shd w:val="clear" w:color="auto" w:fill="FFFFFF"/>
        </w:rPr>
      </w:pPr>
      <w:r>
        <w:rPr>
          <w:rFonts w:cs="Times New Roman" w:hint="eastAsia"/>
          <w:color w:val="000000"/>
          <w:spacing w:val="-8"/>
          <w:sz w:val="18"/>
          <w:szCs w:val="18"/>
          <w:shd w:val="clear" w:color="auto" w:fill="FFFFFF"/>
        </w:rPr>
        <w:lastRenderedPageBreak/>
        <w:t>Wang, J., Jing, R., Lai, X., Zhang, H., Lyu, Y., Knoll, M. D., &amp; Fang, H. (2020). Acceptance of COVID-19 Vaccination during the COVID-19 Pandemic in China.</w:t>
      </w:r>
      <w:r>
        <w:rPr>
          <w:rFonts w:cs="Times New Roman"/>
          <w:color w:val="000000"/>
          <w:spacing w:val="-8"/>
          <w:sz w:val="18"/>
          <w:szCs w:val="18"/>
          <w:shd w:val="clear" w:color="auto" w:fill="FFFFFF"/>
        </w:rPr>
        <w:t> Vaccines, 8(3), 482</w:t>
      </w:r>
      <w:r>
        <w:rPr>
          <w:rFonts w:ascii="Arial" w:hAnsi="Arial" w:cs="Arial"/>
          <w:color w:val="222222"/>
          <w:sz w:val="15"/>
          <w:szCs w:val="15"/>
          <w:shd w:val="clear" w:color="auto" w:fill="FFFFFF"/>
        </w:rPr>
        <w:t>.</w:t>
      </w:r>
    </w:p>
    <w:p w14:paraId="11E1237F" w14:textId="77777777" w:rsidR="00951871" w:rsidRDefault="00317711">
      <w:pPr>
        <w:pStyle w:val="afb"/>
        <w:widowControl/>
        <w:numPr>
          <w:ilvl w:val="0"/>
          <w:numId w:val="2"/>
        </w:numPr>
        <w:spacing w:line="240" w:lineRule="auto"/>
        <w:ind w:firstLineChars="0"/>
        <w:jc w:val="left"/>
        <w:rPr>
          <w:rFonts w:cs="Times New Roman"/>
          <w:color w:val="000000"/>
          <w:spacing w:val="-8"/>
          <w:sz w:val="18"/>
          <w:szCs w:val="18"/>
          <w:shd w:val="clear" w:color="auto" w:fill="FFFFFF"/>
        </w:rPr>
      </w:pPr>
      <w:r>
        <w:rPr>
          <w:rFonts w:cs="Times New Roman" w:hint="eastAsia"/>
          <w:color w:val="000000"/>
          <w:spacing w:val="-8"/>
          <w:sz w:val="18"/>
          <w:szCs w:val="18"/>
          <w:shd w:val="clear" w:color="auto" w:fill="FFFFFF"/>
        </w:rPr>
        <w:t xml:space="preserve">Pariente, </w:t>
      </w:r>
      <w:proofErr w:type="gramStart"/>
      <w:r>
        <w:rPr>
          <w:rFonts w:cs="Times New Roman" w:hint="eastAsia"/>
          <w:color w:val="000000"/>
          <w:spacing w:val="-8"/>
          <w:sz w:val="18"/>
          <w:szCs w:val="18"/>
          <w:shd w:val="clear" w:color="auto" w:fill="FFFFFF"/>
        </w:rPr>
        <w:t>G. ,</w:t>
      </w:r>
      <w:proofErr w:type="gramEnd"/>
      <w:r>
        <w:rPr>
          <w:rFonts w:cs="Times New Roman" w:hint="eastAsia"/>
          <w:color w:val="000000"/>
          <w:spacing w:val="-8"/>
          <w:sz w:val="18"/>
          <w:szCs w:val="18"/>
          <w:shd w:val="clear" w:color="auto" w:fill="FFFFFF"/>
        </w:rPr>
        <w:t xml:space="preserve">  Broder, O. W. ,  Sheiner, E. ,  Battat, T. L. , &amp;  </w:t>
      </w:r>
      <w:proofErr w:type="spellStart"/>
      <w:r>
        <w:rPr>
          <w:rFonts w:cs="Times New Roman" w:hint="eastAsia"/>
          <w:color w:val="000000"/>
          <w:spacing w:val="-8"/>
          <w:sz w:val="18"/>
          <w:szCs w:val="18"/>
          <w:shd w:val="clear" w:color="auto" w:fill="FFFFFF"/>
        </w:rPr>
        <w:t>Wainstock</w:t>
      </w:r>
      <w:proofErr w:type="spellEnd"/>
      <w:r>
        <w:rPr>
          <w:rFonts w:cs="Times New Roman" w:hint="eastAsia"/>
          <w:color w:val="000000"/>
          <w:spacing w:val="-8"/>
          <w:sz w:val="18"/>
          <w:szCs w:val="18"/>
          <w:shd w:val="clear" w:color="auto" w:fill="FFFFFF"/>
        </w:rPr>
        <w:t xml:space="preserve">, T. . (2020). Risk for probable post-partum depression among women during the covid-19 pandemic. Archives of Women's Mental </w:t>
      </w:r>
      <w:proofErr w:type="gramStart"/>
      <w:r>
        <w:rPr>
          <w:rFonts w:cs="Times New Roman" w:hint="eastAsia"/>
          <w:color w:val="000000"/>
          <w:spacing w:val="-8"/>
          <w:sz w:val="18"/>
          <w:szCs w:val="18"/>
          <w:shd w:val="clear" w:color="auto" w:fill="FFFFFF"/>
        </w:rPr>
        <w:t>Health(</w:t>
      </w:r>
      <w:proofErr w:type="gramEnd"/>
      <w:r>
        <w:rPr>
          <w:rFonts w:cs="Times New Roman" w:hint="eastAsia"/>
          <w:color w:val="000000"/>
          <w:spacing w:val="-8"/>
          <w:sz w:val="18"/>
          <w:szCs w:val="18"/>
          <w:shd w:val="clear" w:color="auto" w:fill="FFFFFF"/>
        </w:rPr>
        <w:t>5), 1-7.</w:t>
      </w:r>
    </w:p>
    <w:p w14:paraId="051B8B91" w14:textId="77777777" w:rsidR="00951871" w:rsidRDefault="00317711">
      <w:pPr>
        <w:pStyle w:val="afb"/>
        <w:widowControl/>
        <w:numPr>
          <w:ilvl w:val="0"/>
          <w:numId w:val="2"/>
        </w:numPr>
        <w:spacing w:line="240" w:lineRule="auto"/>
        <w:ind w:firstLineChars="0"/>
        <w:jc w:val="left"/>
        <w:rPr>
          <w:rFonts w:cs="Times New Roman"/>
          <w:color w:val="000000"/>
          <w:spacing w:val="-8"/>
          <w:sz w:val="18"/>
          <w:szCs w:val="18"/>
          <w:shd w:val="clear" w:color="auto" w:fill="FFFFFF"/>
        </w:rPr>
      </w:pPr>
      <w:r>
        <w:rPr>
          <w:rFonts w:cs="Times New Roman" w:hint="eastAsia"/>
          <w:color w:val="000000"/>
          <w:spacing w:val="-8"/>
          <w:sz w:val="18"/>
          <w:szCs w:val="18"/>
          <w:shd w:val="clear" w:color="auto" w:fill="FFFFFF"/>
        </w:rPr>
        <w:t>D T</w:t>
      </w:r>
      <w:r>
        <w:rPr>
          <w:rFonts w:cs="Times New Roman" w:hint="eastAsia"/>
          <w:color w:val="000000"/>
          <w:spacing w:val="-8"/>
          <w:sz w:val="18"/>
          <w:szCs w:val="18"/>
          <w:shd w:val="clear" w:color="auto" w:fill="FFFFFF"/>
        </w:rPr>
        <w:t>á</w:t>
      </w:r>
      <w:proofErr w:type="spellStart"/>
      <w:r>
        <w:rPr>
          <w:rFonts w:cs="Times New Roman" w:hint="eastAsia"/>
          <w:color w:val="000000"/>
          <w:spacing w:val="-8"/>
          <w:sz w:val="18"/>
          <w:szCs w:val="18"/>
          <w:shd w:val="clear" w:color="auto" w:fill="FFFFFF"/>
        </w:rPr>
        <w:t>trai</w:t>
      </w:r>
      <w:proofErr w:type="spellEnd"/>
      <w:r>
        <w:rPr>
          <w:rFonts w:cs="Times New Roman" w:hint="eastAsia"/>
          <w:color w:val="000000"/>
          <w:spacing w:val="-8"/>
          <w:sz w:val="18"/>
          <w:szCs w:val="18"/>
          <w:shd w:val="clear" w:color="auto" w:fill="FFFFFF"/>
        </w:rPr>
        <w:t>, &amp; Z V</w:t>
      </w:r>
      <w:r>
        <w:rPr>
          <w:rFonts w:cs="Times New Roman" w:hint="eastAsia"/>
          <w:color w:val="000000"/>
          <w:spacing w:val="-8"/>
          <w:sz w:val="18"/>
          <w:szCs w:val="18"/>
          <w:shd w:val="clear" w:color="auto" w:fill="FFFFFF"/>
        </w:rPr>
        <w:t>á</w:t>
      </w:r>
      <w:proofErr w:type="spellStart"/>
      <w:r>
        <w:rPr>
          <w:rFonts w:cs="Times New Roman" w:hint="eastAsia"/>
          <w:color w:val="000000"/>
          <w:spacing w:val="-8"/>
          <w:sz w:val="18"/>
          <w:szCs w:val="18"/>
          <w:shd w:val="clear" w:color="auto" w:fill="FFFFFF"/>
        </w:rPr>
        <w:t>rallyay</w:t>
      </w:r>
      <w:proofErr w:type="spellEnd"/>
      <w:r>
        <w:rPr>
          <w:rFonts w:cs="Times New Roman" w:hint="eastAsia"/>
          <w:color w:val="000000"/>
          <w:spacing w:val="-8"/>
          <w:sz w:val="18"/>
          <w:szCs w:val="18"/>
          <w:shd w:val="clear" w:color="auto" w:fill="FFFFFF"/>
        </w:rPr>
        <w:t>. (2020). Covid-19 epidemic outcome predictions based on logistic fitting and estimation of its reliability.</w:t>
      </w:r>
    </w:p>
    <w:p w14:paraId="0CC5F7A5" w14:textId="77777777" w:rsidR="00951871" w:rsidRDefault="00317711">
      <w:pPr>
        <w:pStyle w:val="afb"/>
        <w:widowControl/>
        <w:numPr>
          <w:ilvl w:val="0"/>
          <w:numId w:val="2"/>
        </w:numPr>
        <w:spacing w:line="240" w:lineRule="auto"/>
        <w:ind w:firstLineChars="0"/>
        <w:jc w:val="left"/>
        <w:rPr>
          <w:rFonts w:cs="Times New Roman"/>
          <w:color w:val="000000"/>
          <w:spacing w:val="-8"/>
          <w:sz w:val="18"/>
          <w:szCs w:val="18"/>
          <w:shd w:val="clear" w:color="auto" w:fill="FFFFFF"/>
        </w:rPr>
      </w:pPr>
      <w:r>
        <w:rPr>
          <w:rFonts w:cs="Times New Roman" w:hint="eastAsia"/>
          <w:color w:val="000000"/>
          <w:spacing w:val="-8"/>
          <w:sz w:val="18"/>
          <w:szCs w:val="18"/>
          <w:shd w:val="clear" w:color="auto" w:fill="FFFFFF"/>
        </w:rPr>
        <w:t xml:space="preserve">Dehning, J., Zierenberg, J., Spitzner, F. P., </w:t>
      </w:r>
      <w:proofErr w:type="spellStart"/>
      <w:r>
        <w:rPr>
          <w:rFonts w:cs="Times New Roman" w:hint="eastAsia"/>
          <w:color w:val="000000"/>
          <w:spacing w:val="-8"/>
          <w:sz w:val="18"/>
          <w:szCs w:val="18"/>
          <w:shd w:val="clear" w:color="auto" w:fill="FFFFFF"/>
        </w:rPr>
        <w:t>Wibral</w:t>
      </w:r>
      <w:proofErr w:type="spellEnd"/>
      <w:r>
        <w:rPr>
          <w:rFonts w:cs="Times New Roman" w:hint="eastAsia"/>
          <w:color w:val="000000"/>
          <w:spacing w:val="-8"/>
          <w:sz w:val="18"/>
          <w:szCs w:val="18"/>
          <w:shd w:val="clear" w:color="auto" w:fill="FFFFFF"/>
        </w:rPr>
        <w:t xml:space="preserve">, M., Neto, J. P., Wilczek, M., &amp; </w:t>
      </w:r>
      <w:proofErr w:type="spellStart"/>
      <w:r>
        <w:rPr>
          <w:rFonts w:cs="Times New Roman" w:hint="eastAsia"/>
          <w:color w:val="000000"/>
          <w:spacing w:val="-8"/>
          <w:sz w:val="18"/>
          <w:szCs w:val="18"/>
          <w:shd w:val="clear" w:color="auto" w:fill="FFFFFF"/>
        </w:rPr>
        <w:t>Priesemann</w:t>
      </w:r>
      <w:proofErr w:type="spellEnd"/>
      <w:r>
        <w:rPr>
          <w:rFonts w:cs="Times New Roman" w:hint="eastAsia"/>
          <w:color w:val="000000"/>
          <w:spacing w:val="-8"/>
          <w:sz w:val="18"/>
          <w:szCs w:val="18"/>
          <w:shd w:val="clear" w:color="auto" w:fill="FFFFFF"/>
        </w:rPr>
        <w:t>, V. (2020). Inferring change points in the spread of COVID-19 reveals the effectiveness of interventions.</w:t>
      </w:r>
      <w:r>
        <w:rPr>
          <w:rFonts w:cs="Times New Roman"/>
          <w:color w:val="000000"/>
          <w:spacing w:val="-8"/>
          <w:sz w:val="18"/>
          <w:szCs w:val="18"/>
          <w:shd w:val="clear" w:color="auto" w:fill="FFFFFF"/>
        </w:rPr>
        <w:t> Science, 369(6500).</w:t>
      </w:r>
    </w:p>
    <w:p w14:paraId="21BA30BD" w14:textId="77777777" w:rsidR="00951871" w:rsidRDefault="00317711">
      <w:pPr>
        <w:pStyle w:val="afb"/>
        <w:widowControl/>
        <w:numPr>
          <w:ilvl w:val="0"/>
          <w:numId w:val="2"/>
        </w:numPr>
        <w:spacing w:line="240" w:lineRule="auto"/>
        <w:ind w:firstLineChars="0"/>
        <w:jc w:val="left"/>
        <w:rPr>
          <w:rFonts w:cs="Times New Roman"/>
          <w:color w:val="000000"/>
          <w:spacing w:val="-8"/>
          <w:sz w:val="18"/>
          <w:szCs w:val="18"/>
          <w:shd w:val="clear" w:color="auto" w:fill="FFFFFF"/>
        </w:rPr>
      </w:pPr>
      <w:r>
        <w:rPr>
          <w:rFonts w:cs="Times New Roman" w:hint="eastAsia"/>
          <w:color w:val="000000"/>
          <w:spacing w:val="-8"/>
          <w:sz w:val="18"/>
          <w:szCs w:val="18"/>
          <w:shd w:val="clear" w:color="auto" w:fill="FFFFFF"/>
        </w:rPr>
        <w:t>Chatterjee, A., &amp; Lahiri, S. (2010). Asymptotic properties of the residual bootstrap for lasso estimators.</w:t>
      </w:r>
      <w:r>
        <w:rPr>
          <w:rFonts w:cs="Times New Roman"/>
          <w:color w:val="000000"/>
          <w:spacing w:val="-8"/>
          <w:sz w:val="18"/>
          <w:szCs w:val="18"/>
          <w:shd w:val="clear" w:color="auto" w:fill="FFFFFF"/>
        </w:rPr>
        <w:t> Proceedings of the American Mathematical Society, 138(12), 4497-4509.</w:t>
      </w:r>
    </w:p>
    <w:p w14:paraId="7EEC742F" w14:textId="77777777" w:rsidR="00951871" w:rsidRDefault="00317711">
      <w:pPr>
        <w:pStyle w:val="afb"/>
        <w:widowControl/>
        <w:numPr>
          <w:ilvl w:val="0"/>
          <w:numId w:val="2"/>
        </w:numPr>
        <w:spacing w:line="240" w:lineRule="auto"/>
        <w:ind w:firstLineChars="0"/>
        <w:jc w:val="left"/>
        <w:rPr>
          <w:rFonts w:cs="Times New Roman"/>
          <w:color w:val="000000"/>
          <w:spacing w:val="-8"/>
          <w:sz w:val="18"/>
          <w:szCs w:val="18"/>
          <w:shd w:val="clear" w:color="auto" w:fill="FFFFFF"/>
        </w:rPr>
      </w:pPr>
      <w:r>
        <w:rPr>
          <w:rFonts w:cs="Times New Roman" w:hint="eastAsia"/>
          <w:color w:val="000000"/>
          <w:spacing w:val="-8"/>
          <w:sz w:val="18"/>
          <w:szCs w:val="18"/>
          <w:shd w:val="clear" w:color="auto" w:fill="FFFFFF"/>
        </w:rPr>
        <w:t>Zhang, S., Diao, M., Yu, W., Pei, L., Lin, Z., &amp; Chen, D. (2020). Estimation of the reproductive number of novel coronavirus (COVID-19) and the probable outbreak size on the Diamond Princess cruise ship: A data-driven analysis.</w:t>
      </w:r>
      <w:r>
        <w:rPr>
          <w:rFonts w:cs="Times New Roman"/>
          <w:color w:val="000000"/>
          <w:spacing w:val="-8"/>
          <w:sz w:val="18"/>
          <w:szCs w:val="18"/>
          <w:shd w:val="clear" w:color="auto" w:fill="FFFFFF"/>
        </w:rPr>
        <w:t> International journal of infectious diseases, 93, 201-204.</w:t>
      </w:r>
    </w:p>
    <w:p w14:paraId="503231C0" w14:textId="77777777" w:rsidR="00951871" w:rsidRDefault="00317711">
      <w:pPr>
        <w:pStyle w:val="afb"/>
        <w:widowControl/>
        <w:numPr>
          <w:ilvl w:val="0"/>
          <w:numId w:val="2"/>
        </w:numPr>
        <w:spacing w:line="240" w:lineRule="auto"/>
        <w:ind w:firstLineChars="0"/>
        <w:jc w:val="left"/>
        <w:rPr>
          <w:rFonts w:cs="Times New Roman"/>
          <w:color w:val="000000"/>
          <w:spacing w:val="-8"/>
          <w:sz w:val="18"/>
          <w:szCs w:val="18"/>
          <w:shd w:val="clear" w:color="auto" w:fill="FFFFFF"/>
        </w:rPr>
      </w:pPr>
      <w:r>
        <w:rPr>
          <w:rFonts w:cs="Times New Roman" w:hint="eastAsia"/>
          <w:color w:val="000000"/>
          <w:spacing w:val="-8"/>
          <w:sz w:val="18"/>
          <w:szCs w:val="18"/>
          <w:shd w:val="clear" w:color="auto" w:fill="FFFFFF"/>
        </w:rPr>
        <w:t xml:space="preserve">Cooper, I., Mondal, A., &amp; Antonopoulos, C. G. (2020). </w:t>
      </w:r>
      <w:proofErr w:type="gramStart"/>
      <w:r>
        <w:rPr>
          <w:rFonts w:cs="Times New Roman" w:hint="eastAsia"/>
          <w:color w:val="000000"/>
          <w:spacing w:val="-8"/>
          <w:sz w:val="18"/>
          <w:szCs w:val="18"/>
          <w:shd w:val="clear" w:color="auto" w:fill="FFFFFF"/>
        </w:rPr>
        <w:t>A</w:t>
      </w:r>
      <w:proofErr w:type="gramEnd"/>
      <w:r>
        <w:rPr>
          <w:rFonts w:cs="Times New Roman" w:hint="eastAsia"/>
          <w:color w:val="000000"/>
          <w:spacing w:val="-8"/>
          <w:sz w:val="18"/>
          <w:szCs w:val="18"/>
          <w:shd w:val="clear" w:color="auto" w:fill="FFFFFF"/>
        </w:rPr>
        <w:t xml:space="preserve"> SIR model assumption for the spread of COVID-19 in different communities.</w:t>
      </w:r>
      <w:r>
        <w:rPr>
          <w:rFonts w:cs="Times New Roman"/>
          <w:color w:val="000000"/>
          <w:spacing w:val="-8"/>
          <w:sz w:val="18"/>
          <w:szCs w:val="18"/>
          <w:shd w:val="clear" w:color="auto" w:fill="FFFFFF"/>
        </w:rPr>
        <w:t> Chaos, Solitons &amp; Fractals, 139, 110057.</w:t>
      </w:r>
    </w:p>
    <w:p w14:paraId="30AB6433" w14:textId="77777777" w:rsidR="00951871" w:rsidRDefault="00317711">
      <w:pPr>
        <w:pStyle w:val="afb"/>
        <w:widowControl/>
        <w:numPr>
          <w:ilvl w:val="0"/>
          <w:numId w:val="2"/>
        </w:numPr>
        <w:spacing w:line="240" w:lineRule="auto"/>
        <w:ind w:firstLineChars="0"/>
        <w:jc w:val="left"/>
        <w:rPr>
          <w:rFonts w:cs="Times New Roman"/>
          <w:color w:val="000000"/>
          <w:spacing w:val="-8"/>
          <w:sz w:val="18"/>
          <w:szCs w:val="18"/>
          <w:shd w:val="clear" w:color="auto" w:fill="FFFFFF"/>
        </w:rPr>
      </w:pPr>
      <w:r>
        <w:rPr>
          <w:rFonts w:cs="Times New Roman" w:hint="eastAsia"/>
          <w:color w:val="000000"/>
          <w:spacing w:val="-8"/>
          <w:sz w:val="18"/>
          <w:szCs w:val="18"/>
          <w:shd w:val="clear" w:color="auto" w:fill="FFFFFF"/>
        </w:rPr>
        <w:t>Ndaïrou, F., Area, I., Nieto, J. J., &amp; Torres, D. F. (2020). Mathematical modeling of COVID-19 transmission dynamics with a case study of Wuhan.</w:t>
      </w:r>
      <w:r>
        <w:rPr>
          <w:rFonts w:cs="Times New Roman"/>
          <w:color w:val="000000"/>
          <w:spacing w:val="-8"/>
          <w:sz w:val="18"/>
          <w:szCs w:val="18"/>
          <w:shd w:val="clear" w:color="auto" w:fill="FFFFFF"/>
        </w:rPr>
        <w:t> Chaos, Solitons &amp; Fractals, 135, 109846.</w:t>
      </w:r>
    </w:p>
    <w:p w14:paraId="3A2FBD03" w14:textId="77777777" w:rsidR="00951871" w:rsidRDefault="00317711">
      <w:pPr>
        <w:pStyle w:val="afb"/>
        <w:widowControl/>
        <w:numPr>
          <w:ilvl w:val="0"/>
          <w:numId w:val="2"/>
        </w:numPr>
        <w:spacing w:line="240" w:lineRule="auto"/>
        <w:ind w:firstLineChars="0"/>
        <w:jc w:val="left"/>
        <w:rPr>
          <w:rFonts w:cs="Times New Roman"/>
          <w:color w:val="000000"/>
          <w:spacing w:val="-8"/>
          <w:sz w:val="18"/>
          <w:szCs w:val="18"/>
          <w:shd w:val="clear" w:color="auto" w:fill="FFFFFF"/>
        </w:rPr>
      </w:pPr>
      <w:r>
        <w:rPr>
          <w:rFonts w:cs="Times New Roman" w:hint="eastAsia"/>
          <w:color w:val="000000"/>
          <w:spacing w:val="-8"/>
          <w:sz w:val="18"/>
          <w:szCs w:val="18"/>
          <w:shd w:val="clear" w:color="auto" w:fill="FFFFFF"/>
        </w:rPr>
        <w:t xml:space="preserve">Zeroual, A., </w:t>
      </w:r>
      <w:proofErr w:type="spellStart"/>
      <w:r>
        <w:rPr>
          <w:rFonts w:cs="Times New Roman" w:hint="eastAsia"/>
          <w:color w:val="000000"/>
          <w:spacing w:val="-8"/>
          <w:sz w:val="18"/>
          <w:szCs w:val="18"/>
          <w:shd w:val="clear" w:color="auto" w:fill="FFFFFF"/>
        </w:rPr>
        <w:t>Harrou</w:t>
      </w:r>
      <w:proofErr w:type="spellEnd"/>
      <w:r>
        <w:rPr>
          <w:rFonts w:cs="Times New Roman" w:hint="eastAsia"/>
          <w:color w:val="000000"/>
          <w:spacing w:val="-8"/>
          <w:sz w:val="18"/>
          <w:szCs w:val="18"/>
          <w:shd w:val="clear" w:color="auto" w:fill="FFFFFF"/>
        </w:rPr>
        <w:t>, F., Dairi, A., &amp; Sun, Y. (2020). Deep learning methods for forecasting COVID-19 time-Series data: A Comparative study.</w:t>
      </w:r>
      <w:r>
        <w:rPr>
          <w:rFonts w:cs="Times New Roman"/>
          <w:color w:val="000000"/>
          <w:spacing w:val="-8"/>
          <w:sz w:val="18"/>
          <w:szCs w:val="18"/>
          <w:shd w:val="clear" w:color="auto" w:fill="FFFFFF"/>
        </w:rPr>
        <w:t> Chaos, Solitons &amp; Fractals, 140, 110121.</w:t>
      </w:r>
    </w:p>
    <w:p w14:paraId="5472F6AD" w14:textId="77777777" w:rsidR="00951871" w:rsidRDefault="00317711">
      <w:pPr>
        <w:pStyle w:val="afb"/>
        <w:widowControl/>
        <w:numPr>
          <w:ilvl w:val="0"/>
          <w:numId w:val="2"/>
        </w:numPr>
        <w:spacing w:line="240" w:lineRule="auto"/>
        <w:ind w:firstLineChars="0"/>
        <w:jc w:val="left"/>
        <w:rPr>
          <w:rFonts w:cs="Times New Roman"/>
          <w:color w:val="000000"/>
          <w:spacing w:val="-8"/>
          <w:sz w:val="18"/>
          <w:szCs w:val="18"/>
          <w:shd w:val="clear" w:color="auto" w:fill="FFFFFF"/>
        </w:rPr>
      </w:pPr>
      <w:r>
        <w:rPr>
          <w:rFonts w:cs="Times New Roman" w:hint="eastAsia"/>
          <w:color w:val="000000"/>
          <w:spacing w:val="-8"/>
          <w:sz w:val="18"/>
          <w:szCs w:val="18"/>
          <w:shd w:val="clear" w:color="auto" w:fill="FFFFFF"/>
        </w:rPr>
        <w:t>Wang, P., Zheng, X., Li, J., &amp; Zhu, B. (2020). Prediction of epidemic trends in COVID-19 with logistic model and machine learning technics.</w:t>
      </w:r>
      <w:r>
        <w:rPr>
          <w:rFonts w:cs="Times New Roman"/>
          <w:color w:val="000000"/>
          <w:spacing w:val="-8"/>
          <w:sz w:val="18"/>
          <w:szCs w:val="18"/>
          <w:shd w:val="clear" w:color="auto" w:fill="FFFFFF"/>
        </w:rPr>
        <w:t> Chaos, Solitons &amp; Fractals, 139, 110058.</w:t>
      </w:r>
    </w:p>
    <w:p w14:paraId="596E3BD7" w14:textId="77777777" w:rsidR="00951871" w:rsidRDefault="00317711">
      <w:pPr>
        <w:pStyle w:val="afb"/>
        <w:widowControl/>
        <w:numPr>
          <w:ilvl w:val="0"/>
          <w:numId w:val="2"/>
        </w:numPr>
        <w:spacing w:line="240" w:lineRule="auto"/>
        <w:ind w:firstLineChars="0"/>
        <w:jc w:val="left"/>
        <w:rPr>
          <w:rFonts w:cs="Times New Roman"/>
          <w:color w:val="000000"/>
          <w:spacing w:val="-8"/>
          <w:sz w:val="18"/>
          <w:szCs w:val="18"/>
          <w:shd w:val="clear" w:color="auto" w:fill="FFFFFF"/>
        </w:rPr>
      </w:pPr>
      <w:r>
        <w:rPr>
          <w:rFonts w:cs="Times New Roman" w:hint="eastAsia"/>
          <w:color w:val="000000"/>
          <w:spacing w:val="-8"/>
          <w:sz w:val="18"/>
          <w:szCs w:val="18"/>
          <w:shd w:val="clear" w:color="auto" w:fill="FFFFFF"/>
        </w:rPr>
        <w:t xml:space="preserve">Annas, S., </w:t>
      </w:r>
      <w:proofErr w:type="spellStart"/>
      <w:r>
        <w:rPr>
          <w:rFonts w:cs="Times New Roman" w:hint="eastAsia"/>
          <w:color w:val="000000"/>
          <w:spacing w:val="-8"/>
          <w:sz w:val="18"/>
          <w:szCs w:val="18"/>
          <w:shd w:val="clear" w:color="auto" w:fill="FFFFFF"/>
        </w:rPr>
        <w:t>Pratama</w:t>
      </w:r>
      <w:proofErr w:type="spellEnd"/>
      <w:r>
        <w:rPr>
          <w:rFonts w:cs="Times New Roman" w:hint="eastAsia"/>
          <w:color w:val="000000"/>
          <w:spacing w:val="-8"/>
          <w:sz w:val="18"/>
          <w:szCs w:val="18"/>
          <w:shd w:val="clear" w:color="auto" w:fill="FFFFFF"/>
        </w:rPr>
        <w:t xml:space="preserve">, M. I., </w:t>
      </w:r>
      <w:proofErr w:type="spellStart"/>
      <w:r>
        <w:rPr>
          <w:rFonts w:cs="Times New Roman" w:hint="eastAsia"/>
          <w:color w:val="000000"/>
          <w:spacing w:val="-8"/>
          <w:sz w:val="18"/>
          <w:szCs w:val="18"/>
          <w:shd w:val="clear" w:color="auto" w:fill="FFFFFF"/>
        </w:rPr>
        <w:t>Rifandi</w:t>
      </w:r>
      <w:proofErr w:type="spellEnd"/>
      <w:r>
        <w:rPr>
          <w:rFonts w:cs="Times New Roman" w:hint="eastAsia"/>
          <w:color w:val="000000"/>
          <w:spacing w:val="-8"/>
          <w:sz w:val="18"/>
          <w:szCs w:val="18"/>
          <w:shd w:val="clear" w:color="auto" w:fill="FFFFFF"/>
        </w:rPr>
        <w:t>, M., Sanusi, W., &amp; Side, S. (2020). Stability analysis and numerical simulation of SEIR model for pandemic COVID-19 spread in Indonesia.</w:t>
      </w:r>
      <w:r>
        <w:rPr>
          <w:rFonts w:cs="Times New Roman"/>
          <w:color w:val="000000"/>
          <w:spacing w:val="-8"/>
          <w:sz w:val="18"/>
          <w:szCs w:val="18"/>
          <w:shd w:val="clear" w:color="auto" w:fill="FFFFFF"/>
        </w:rPr>
        <w:t> Chaos, Solitons &amp; Fractals, 139, 110072.</w:t>
      </w:r>
    </w:p>
    <w:p w14:paraId="74FA7DA5" w14:textId="77777777" w:rsidR="00951871" w:rsidRDefault="00317711">
      <w:pPr>
        <w:pStyle w:val="afb"/>
        <w:widowControl/>
        <w:numPr>
          <w:ilvl w:val="0"/>
          <w:numId w:val="2"/>
        </w:numPr>
        <w:spacing w:line="240" w:lineRule="auto"/>
        <w:ind w:firstLineChars="0"/>
        <w:jc w:val="left"/>
        <w:rPr>
          <w:rFonts w:cs="Times New Roman"/>
          <w:color w:val="000000"/>
          <w:spacing w:val="-8"/>
          <w:sz w:val="18"/>
          <w:szCs w:val="18"/>
          <w:shd w:val="clear" w:color="auto" w:fill="FFFFFF"/>
        </w:rPr>
      </w:pPr>
      <w:r>
        <w:rPr>
          <w:rFonts w:cs="Times New Roman" w:hint="eastAsia"/>
          <w:color w:val="000000"/>
          <w:spacing w:val="-8"/>
          <w:sz w:val="18"/>
          <w:szCs w:val="18"/>
          <w:shd w:val="clear" w:color="auto" w:fill="FFFFFF"/>
        </w:rPr>
        <w:t>Yu, Q., Liu, J., Zhang, Y., &amp; Li, J. (2002). Simulation of rice biomass accumulation by an extended logistic model including influence of meteorological factors.</w:t>
      </w:r>
      <w:r>
        <w:rPr>
          <w:rFonts w:cs="Times New Roman"/>
          <w:color w:val="000000"/>
          <w:spacing w:val="-8"/>
          <w:sz w:val="18"/>
          <w:szCs w:val="18"/>
          <w:shd w:val="clear" w:color="auto" w:fill="FFFFFF"/>
        </w:rPr>
        <w:t> International Journal of Biometeorology, 46(4), 185-191.</w:t>
      </w:r>
    </w:p>
    <w:p w14:paraId="48B31B47" w14:textId="77777777" w:rsidR="00951871" w:rsidRDefault="00317711">
      <w:pPr>
        <w:pStyle w:val="afb"/>
        <w:widowControl/>
        <w:numPr>
          <w:ilvl w:val="0"/>
          <w:numId w:val="2"/>
        </w:numPr>
        <w:spacing w:line="240" w:lineRule="auto"/>
        <w:ind w:firstLineChars="0"/>
        <w:jc w:val="left"/>
        <w:rPr>
          <w:rFonts w:cs="Times New Roman"/>
          <w:color w:val="000000"/>
          <w:spacing w:val="-8"/>
          <w:sz w:val="18"/>
          <w:szCs w:val="18"/>
          <w:shd w:val="clear" w:color="auto" w:fill="FFFFFF"/>
        </w:rPr>
      </w:pPr>
      <w:r>
        <w:rPr>
          <w:rFonts w:cs="Times New Roman" w:hint="eastAsia"/>
          <w:color w:val="000000"/>
          <w:spacing w:val="-8"/>
          <w:sz w:val="18"/>
          <w:szCs w:val="18"/>
          <w:shd w:val="clear" w:color="auto" w:fill="FFFFFF"/>
        </w:rPr>
        <w:t>Cramer, J. S. (2004). The early origins of the logit model.</w:t>
      </w:r>
      <w:r>
        <w:rPr>
          <w:rFonts w:cs="Times New Roman"/>
          <w:color w:val="000000"/>
          <w:spacing w:val="-8"/>
          <w:sz w:val="18"/>
          <w:szCs w:val="18"/>
          <w:shd w:val="clear" w:color="auto" w:fill="FFFFFF"/>
        </w:rPr>
        <w:t> Studies in History and Philosophy of Science Part C: Studies in History and Philosophy of Biological and Biomedical Sciences, 35(4), 613-626.</w:t>
      </w:r>
    </w:p>
    <w:p w14:paraId="1A2A41D8" w14:textId="77777777" w:rsidR="00951871" w:rsidRDefault="00317711">
      <w:pPr>
        <w:pStyle w:val="afb"/>
        <w:widowControl/>
        <w:numPr>
          <w:ilvl w:val="0"/>
          <w:numId w:val="2"/>
        </w:numPr>
        <w:spacing w:line="240" w:lineRule="auto"/>
        <w:ind w:firstLineChars="0"/>
        <w:jc w:val="left"/>
        <w:rPr>
          <w:rFonts w:cs="Times New Roman"/>
          <w:color w:val="000000"/>
          <w:spacing w:val="-8"/>
          <w:sz w:val="18"/>
          <w:szCs w:val="18"/>
          <w:shd w:val="clear" w:color="auto" w:fill="FFFFFF"/>
        </w:rPr>
      </w:pPr>
      <w:r>
        <w:rPr>
          <w:rFonts w:cs="Times New Roman" w:hint="eastAsia"/>
          <w:color w:val="000000"/>
          <w:spacing w:val="-8"/>
          <w:sz w:val="18"/>
          <w:szCs w:val="18"/>
          <w:shd w:val="clear" w:color="auto" w:fill="FFFFFF"/>
        </w:rPr>
        <w:t xml:space="preserve">Efron, B., &amp; </w:t>
      </w:r>
      <w:proofErr w:type="spellStart"/>
      <w:r>
        <w:rPr>
          <w:rFonts w:cs="Times New Roman" w:hint="eastAsia"/>
          <w:color w:val="000000"/>
          <w:spacing w:val="-8"/>
          <w:sz w:val="18"/>
          <w:szCs w:val="18"/>
          <w:shd w:val="clear" w:color="auto" w:fill="FFFFFF"/>
        </w:rPr>
        <w:t>Tibshirani</w:t>
      </w:r>
      <w:proofErr w:type="spellEnd"/>
      <w:r>
        <w:rPr>
          <w:rFonts w:cs="Times New Roman" w:hint="eastAsia"/>
          <w:color w:val="000000"/>
          <w:spacing w:val="-8"/>
          <w:sz w:val="18"/>
          <w:szCs w:val="18"/>
          <w:shd w:val="clear" w:color="auto" w:fill="FFFFFF"/>
        </w:rPr>
        <w:t>, R. (1986). Bootstrap methods for standard errors, confidence intervals, and other measures of statistical accuracy.</w:t>
      </w:r>
      <w:r>
        <w:rPr>
          <w:rFonts w:cs="Times New Roman"/>
          <w:color w:val="000000"/>
          <w:spacing w:val="-8"/>
          <w:sz w:val="18"/>
          <w:szCs w:val="18"/>
          <w:shd w:val="clear" w:color="auto" w:fill="FFFFFF"/>
        </w:rPr>
        <w:t> Statistical science, 54-75.</w:t>
      </w:r>
    </w:p>
    <w:p w14:paraId="622CC725" w14:textId="77777777" w:rsidR="00951871" w:rsidRDefault="00317711">
      <w:pPr>
        <w:pStyle w:val="afb"/>
        <w:widowControl/>
        <w:numPr>
          <w:ilvl w:val="0"/>
          <w:numId w:val="2"/>
        </w:numPr>
        <w:spacing w:line="240" w:lineRule="auto"/>
        <w:ind w:firstLineChars="0"/>
        <w:jc w:val="left"/>
        <w:rPr>
          <w:rStyle w:val="af5"/>
          <w:rFonts w:cs="Times New Roman"/>
          <w:color w:val="000000"/>
          <w:spacing w:val="-8"/>
          <w:sz w:val="18"/>
          <w:szCs w:val="18"/>
          <w:u w:val="none"/>
          <w:shd w:val="clear" w:color="auto" w:fill="FFFFFF"/>
        </w:rPr>
      </w:pPr>
      <w:r>
        <w:rPr>
          <w:rFonts w:cs="Times New Roman" w:hint="eastAsia"/>
          <w:color w:val="000000"/>
          <w:spacing w:val="-8"/>
          <w:sz w:val="18"/>
          <w:szCs w:val="18"/>
          <w:shd w:val="clear" w:color="auto" w:fill="FFFFFF"/>
        </w:rPr>
        <w:t>Hu, T., Guan, W. W., Zhu, X., Shao, Y., Liu, L., Du, J., ... &amp; Bao, S. (2020). Building an open resources repository for COVID-19 research.</w:t>
      </w:r>
      <w:r>
        <w:rPr>
          <w:rFonts w:cs="Times New Roman"/>
          <w:color w:val="000000"/>
          <w:spacing w:val="-8"/>
          <w:sz w:val="18"/>
          <w:szCs w:val="18"/>
          <w:shd w:val="clear" w:color="auto" w:fill="FFFFFF"/>
        </w:rPr>
        <w:t> Data and Information Management, 4(3), 130-</w:t>
      </w:r>
      <w:proofErr w:type="gramStart"/>
      <w:r>
        <w:rPr>
          <w:rFonts w:cs="Times New Roman"/>
          <w:color w:val="000000"/>
          <w:spacing w:val="-8"/>
          <w:sz w:val="18"/>
          <w:szCs w:val="18"/>
          <w:shd w:val="clear" w:color="auto" w:fill="FFFFFF"/>
        </w:rPr>
        <w:t>147</w:t>
      </w:r>
      <w:r>
        <w:rPr>
          <w:rFonts w:ascii="Arial" w:hAnsi="Arial" w:cs="Arial"/>
          <w:color w:val="222222"/>
          <w:sz w:val="15"/>
          <w:szCs w:val="15"/>
          <w:shd w:val="clear" w:color="auto" w:fill="FFFFFF"/>
        </w:rPr>
        <w:t>.</w:t>
      </w:r>
      <w:r>
        <w:rPr>
          <w:rFonts w:cs="Times New Roman"/>
          <w:color w:val="000000"/>
          <w:spacing w:val="-8"/>
          <w:sz w:val="18"/>
          <w:szCs w:val="18"/>
          <w:shd w:val="clear" w:color="auto" w:fill="FFFFFF"/>
        </w:rPr>
        <w:t>.</w:t>
      </w:r>
      <w:proofErr w:type="gramEnd"/>
      <w:r>
        <w:rPr>
          <w:rFonts w:cs="Times New Roman"/>
          <w:color w:val="000000"/>
          <w:spacing w:val="-8"/>
          <w:sz w:val="18"/>
          <w:szCs w:val="18"/>
          <w:shd w:val="clear" w:color="auto" w:fill="FFFFFF"/>
        </w:rPr>
        <w:t xml:space="preserve"> </w:t>
      </w:r>
      <w:hyperlink r:id="rId211" w:history="1">
        <w:r>
          <w:rPr>
            <w:rStyle w:val="af5"/>
            <w:rFonts w:cs="Times New Roman"/>
            <w:color w:val="000000"/>
            <w:spacing w:val="-8"/>
            <w:sz w:val="18"/>
            <w:szCs w:val="18"/>
            <w:shd w:val="clear" w:color="auto" w:fill="FFFFFF"/>
          </w:rPr>
          <w:t>https://doi.org/10.2478/dim-2020-0012.</w:t>
        </w:r>
      </w:hyperlink>
    </w:p>
    <w:p w14:paraId="6AE0C1D0" w14:textId="77777777" w:rsidR="00951871" w:rsidRDefault="00951871">
      <w:pPr>
        <w:pStyle w:val="afb"/>
        <w:widowControl/>
        <w:spacing w:line="240" w:lineRule="auto"/>
        <w:ind w:firstLineChars="0" w:firstLine="0"/>
        <w:jc w:val="left"/>
        <w:rPr>
          <w:rStyle w:val="af5"/>
          <w:rFonts w:cs="Times New Roman"/>
          <w:color w:val="000000"/>
          <w:spacing w:val="-8"/>
          <w:sz w:val="18"/>
          <w:szCs w:val="18"/>
          <w:shd w:val="clear" w:color="auto" w:fill="FFFFFF"/>
        </w:rPr>
      </w:pPr>
    </w:p>
    <w:p w14:paraId="4B782D91" w14:textId="77777777" w:rsidR="00951871" w:rsidRDefault="00951871">
      <w:pPr>
        <w:pStyle w:val="afb"/>
        <w:widowControl/>
        <w:spacing w:line="240" w:lineRule="auto"/>
        <w:ind w:left="360" w:firstLineChars="0" w:firstLine="0"/>
        <w:jc w:val="left"/>
        <w:rPr>
          <w:rFonts w:cs="Times New Roman"/>
          <w:color w:val="000000"/>
          <w:spacing w:val="-8"/>
          <w:sz w:val="18"/>
          <w:szCs w:val="18"/>
          <w:shd w:val="clear" w:color="auto" w:fill="FFFFFF"/>
        </w:rPr>
      </w:pPr>
    </w:p>
    <w:sectPr w:rsidR="00951871">
      <w:footerReference w:type="default" r:id="rId212"/>
      <w:pgSz w:w="11906" w:h="16838"/>
      <w:pgMar w:top="1440" w:right="1797" w:bottom="1440" w:left="1797"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C5CA8" w14:textId="77777777" w:rsidR="00F3750C" w:rsidRDefault="00F3750C">
      <w:pPr>
        <w:spacing w:line="240" w:lineRule="auto"/>
      </w:pPr>
      <w:r>
        <w:separator/>
      </w:r>
    </w:p>
  </w:endnote>
  <w:endnote w:type="continuationSeparator" w:id="0">
    <w:p w14:paraId="2DC76171" w14:textId="77777777" w:rsidR="00F3750C" w:rsidRDefault="00F375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dvEPSTIM">
    <w:altName w:val="微软雅黑"/>
    <w:charset w:val="86"/>
    <w:family w:val="auto"/>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982915"/>
    </w:sdtPr>
    <w:sdtEndPr/>
    <w:sdtContent>
      <w:p w14:paraId="17E9814B" w14:textId="77777777" w:rsidR="00317711" w:rsidRDefault="00317711">
        <w:pPr>
          <w:pStyle w:val="a8"/>
          <w:jc w:val="center"/>
        </w:pPr>
        <w:r>
          <w:fldChar w:fldCharType="begin"/>
        </w:r>
        <w:r>
          <w:instrText>PAGE   \* MERGEFORMAT</w:instrText>
        </w:r>
        <w:r>
          <w:fldChar w:fldCharType="separate"/>
        </w:r>
        <w:r>
          <w:t>2</w:t>
        </w:r>
        <w:r>
          <w:fldChar w:fldCharType="end"/>
        </w:r>
      </w:p>
    </w:sdtContent>
  </w:sdt>
  <w:p w14:paraId="7411D6EF" w14:textId="77777777" w:rsidR="00317711" w:rsidRDefault="0031771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15CBB" w14:textId="77777777" w:rsidR="00F3750C" w:rsidRDefault="00F3750C">
      <w:pPr>
        <w:spacing w:line="240" w:lineRule="auto"/>
      </w:pPr>
      <w:r>
        <w:separator/>
      </w:r>
    </w:p>
  </w:footnote>
  <w:footnote w:type="continuationSeparator" w:id="0">
    <w:p w14:paraId="48346BAD" w14:textId="77777777" w:rsidR="00F3750C" w:rsidRDefault="00F3750C">
      <w:pPr>
        <w:spacing w:line="240" w:lineRule="auto"/>
      </w:pPr>
      <w:r>
        <w:continuationSeparator/>
      </w:r>
    </w:p>
  </w:footnote>
  <w:footnote w:id="1">
    <w:p w14:paraId="54673119" w14:textId="77777777" w:rsidR="00317711" w:rsidRDefault="00317711" w:rsidP="00317711">
      <w:pPr>
        <w:pStyle w:val="ac"/>
        <w:rPr>
          <w:rFonts w:eastAsiaTheme="minorEastAsia"/>
          <w:color w:val="000000"/>
        </w:rPr>
      </w:pPr>
      <w:r>
        <w:rPr>
          <w:rStyle w:val="af7"/>
        </w:rPr>
        <w:t>*</w:t>
      </w:r>
      <w:r>
        <w:t xml:space="preserve"> </w:t>
      </w:r>
      <w:r>
        <w:rPr>
          <w:color w:val="000000"/>
          <w:szCs w:val="21"/>
        </w:rPr>
        <w:t>Corresponding</w:t>
      </w:r>
      <w:r>
        <w:rPr>
          <w:rFonts w:hint="eastAsia"/>
          <w:color w:val="000000"/>
          <w:szCs w:val="21"/>
        </w:rPr>
        <w:t xml:space="preserve"> </w:t>
      </w:r>
      <w:r>
        <w:rPr>
          <w:color w:val="000000"/>
        </w:rPr>
        <w:t>author at</w:t>
      </w:r>
      <w:r>
        <w:rPr>
          <w:rFonts w:ascii="宋体" w:hAnsi="宋体" w:cs="宋体" w:hint="eastAsia"/>
          <w:color w:val="000000"/>
        </w:rPr>
        <w:t>：</w:t>
      </w:r>
      <w:r>
        <w:rPr>
          <w:color w:val="000000"/>
          <w:szCs w:val="21"/>
        </w:rPr>
        <w:t>School of Management and Economics, University of Electronic Science and Technology of China,</w:t>
      </w:r>
      <w:r>
        <w:rPr>
          <w:color w:val="000000"/>
        </w:rPr>
        <w:t xml:space="preserve"> </w:t>
      </w:r>
      <w:r>
        <w:rPr>
          <w:rFonts w:eastAsiaTheme="minorEastAsia"/>
          <w:color w:val="000000"/>
        </w:rPr>
        <w:t xml:space="preserve">No.2006, </w:t>
      </w:r>
      <w:proofErr w:type="spellStart"/>
      <w:r>
        <w:rPr>
          <w:rFonts w:eastAsiaTheme="minorEastAsia"/>
          <w:color w:val="000000"/>
        </w:rPr>
        <w:t>Xiyuan</w:t>
      </w:r>
      <w:proofErr w:type="spellEnd"/>
      <w:r>
        <w:rPr>
          <w:rFonts w:eastAsiaTheme="minorEastAsia"/>
          <w:color w:val="000000"/>
        </w:rPr>
        <w:t xml:space="preserve"> Ave, West Hi-Tech Zone, Chengdu, Sichuan, 611731, China.</w:t>
      </w:r>
    </w:p>
    <w:p w14:paraId="15D375E2" w14:textId="77777777" w:rsidR="00317711" w:rsidRDefault="00317711" w:rsidP="00317711">
      <w:pPr>
        <w:pStyle w:val="ac"/>
        <w:ind w:firstLineChars="100" w:firstLine="180"/>
      </w:pPr>
      <w:r>
        <w:rPr>
          <w:rFonts w:eastAsiaTheme="minorEastAsia"/>
          <w:color w:val="000000"/>
        </w:rPr>
        <w:t>E</w:t>
      </w:r>
      <w:r>
        <w:rPr>
          <w:rFonts w:eastAsiaTheme="minorEastAsia" w:hint="eastAsia"/>
          <w:color w:val="000000"/>
        </w:rPr>
        <w:t>-mail</w:t>
      </w:r>
      <w:r>
        <w:rPr>
          <w:rFonts w:eastAsiaTheme="minorEastAsia"/>
          <w:color w:val="000000"/>
        </w:rPr>
        <w:t xml:space="preserve"> address</w:t>
      </w:r>
      <w:r>
        <w:rPr>
          <w:rFonts w:eastAsiaTheme="minorEastAsia" w:hint="eastAsia"/>
          <w:color w:val="000000"/>
        </w:rPr>
        <w:t>：</w:t>
      </w:r>
      <w:r>
        <w:rPr>
          <w:rFonts w:eastAsiaTheme="minorEastAsia" w:hint="eastAsia"/>
          <w:color w:val="000000"/>
        </w:rPr>
        <w:t>yangzheng@uestc.edu.cn</w:t>
      </w:r>
      <w:r>
        <w:rPr>
          <w:rFonts w:eastAsiaTheme="minorEastAsia"/>
          <w:color w:val="000000"/>
        </w:rPr>
        <w:t xml:space="preserve"> (Z. Yang)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62FFA"/>
    <w:multiLevelType w:val="multilevel"/>
    <w:tmpl w:val="14262FFA"/>
    <w:lvl w:ilvl="0">
      <w:start w:val="1"/>
      <w:numFmt w:val="decimal"/>
      <w:lvlText w:val="[%1]."/>
      <w:lvlJc w:val="left"/>
      <w:pPr>
        <w:ind w:left="360" w:hanging="36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5790396"/>
    <w:multiLevelType w:val="multilevel"/>
    <w:tmpl w:val="15790396"/>
    <w:lvl w:ilvl="0">
      <w:start w:val="1"/>
      <w:numFmt w:val="decimal"/>
      <w:pStyle w:val="a"/>
      <w:lvlText w:val="[%1]"/>
      <w:lvlJc w:val="left"/>
      <w:pPr>
        <w:ind w:left="420" w:hanging="420"/>
      </w:pPr>
      <w:rPr>
        <w:rFonts w:hint="eastAsia"/>
        <w:b w:val="0"/>
        <w:bCs w:val="0"/>
        <w:i w:val="0"/>
        <w:iCs w:val="0"/>
        <w:caps w:val="0"/>
        <w:strike w:val="0"/>
        <w:dstrike w:val="0"/>
        <w:outline w:val="0"/>
        <w:shadow w:val="0"/>
        <w:emboss w:val="0"/>
        <w:imprint w:val="0"/>
        <w:vanish w:val="0"/>
        <w:color w:val="auto"/>
        <w:spacing w:val="0"/>
        <w:position w:val="0"/>
        <w:u w:val="none"/>
        <w:vertAlign w:val="baseline"/>
        <w14:ligatures w14:val="none"/>
        <w14:numForm w14:val="default"/>
        <w14:numSpacing w14:val="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172"/>
    <w:rsid w:val="000023D1"/>
    <w:rsid w:val="0000254D"/>
    <w:rsid w:val="000033E6"/>
    <w:rsid w:val="000043E1"/>
    <w:rsid w:val="00005539"/>
    <w:rsid w:val="00005704"/>
    <w:rsid w:val="00005F04"/>
    <w:rsid w:val="00010521"/>
    <w:rsid w:val="00012C87"/>
    <w:rsid w:val="00016B25"/>
    <w:rsid w:val="0001740C"/>
    <w:rsid w:val="0001784B"/>
    <w:rsid w:val="00017F93"/>
    <w:rsid w:val="00023B4B"/>
    <w:rsid w:val="000253BF"/>
    <w:rsid w:val="000265E7"/>
    <w:rsid w:val="00026928"/>
    <w:rsid w:val="00027528"/>
    <w:rsid w:val="00030B2A"/>
    <w:rsid w:val="00032000"/>
    <w:rsid w:val="00032FBD"/>
    <w:rsid w:val="00033E8E"/>
    <w:rsid w:val="00034534"/>
    <w:rsid w:val="000350A1"/>
    <w:rsid w:val="00035257"/>
    <w:rsid w:val="00035B2A"/>
    <w:rsid w:val="00035D71"/>
    <w:rsid w:val="000365D8"/>
    <w:rsid w:val="00037622"/>
    <w:rsid w:val="00037A32"/>
    <w:rsid w:val="00040820"/>
    <w:rsid w:val="000430D9"/>
    <w:rsid w:val="000439F0"/>
    <w:rsid w:val="00044558"/>
    <w:rsid w:val="000461B5"/>
    <w:rsid w:val="00047AA4"/>
    <w:rsid w:val="00050A6A"/>
    <w:rsid w:val="00050BA8"/>
    <w:rsid w:val="0005308B"/>
    <w:rsid w:val="00064A91"/>
    <w:rsid w:val="000650EF"/>
    <w:rsid w:val="00065238"/>
    <w:rsid w:val="00065EB3"/>
    <w:rsid w:val="00066315"/>
    <w:rsid w:val="000704BF"/>
    <w:rsid w:val="0008293B"/>
    <w:rsid w:val="00083729"/>
    <w:rsid w:val="0008706B"/>
    <w:rsid w:val="00090275"/>
    <w:rsid w:val="00090C74"/>
    <w:rsid w:val="00090EA6"/>
    <w:rsid w:val="000911CE"/>
    <w:rsid w:val="000923E8"/>
    <w:rsid w:val="00092629"/>
    <w:rsid w:val="00093F54"/>
    <w:rsid w:val="000A12C9"/>
    <w:rsid w:val="000B1C2A"/>
    <w:rsid w:val="000B264E"/>
    <w:rsid w:val="000B3012"/>
    <w:rsid w:val="000B38C5"/>
    <w:rsid w:val="000B405A"/>
    <w:rsid w:val="000B554C"/>
    <w:rsid w:val="000B5852"/>
    <w:rsid w:val="000B77E2"/>
    <w:rsid w:val="000C0F13"/>
    <w:rsid w:val="000C4566"/>
    <w:rsid w:val="000C4999"/>
    <w:rsid w:val="000C5532"/>
    <w:rsid w:val="000C710A"/>
    <w:rsid w:val="000C773E"/>
    <w:rsid w:val="000D15E1"/>
    <w:rsid w:val="000D41C8"/>
    <w:rsid w:val="000D5937"/>
    <w:rsid w:val="000D610C"/>
    <w:rsid w:val="000D652B"/>
    <w:rsid w:val="000E1336"/>
    <w:rsid w:val="000E14E9"/>
    <w:rsid w:val="000E4C81"/>
    <w:rsid w:val="000E4DB0"/>
    <w:rsid w:val="000E7349"/>
    <w:rsid w:val="000E764A"/>
    <w:rsid w:val="000E7843"/>
    <w:rsid w:val="000F1B8E"/>
    <w:rsid w:val="000F2388"/>
    <w:rsid w:val="000F362A"/>
    <w:rsid w:val="000F7217"/>
    <w:rsid w:val="00100076"/>
    <w:rsid w:val="00102204"/>
    <w:rsid w:val="001034BD"/>
    <w:rsid w:val="00104869"/>
    <w:rsid w:val="001068FE"/>
    <w:rsid w:val="00107B45"/>
    <w:rsid w:val="0011067D"/>
    <w:rsid w:val="0011275E"/>
    <w:rsid w:val="00112B68"/>
    <w:rsid w:val="00113686"/>
    <w:rsid w:val="00123FE6"/>
    <w:rsid w:val="00124CC0"/>
    <w:rsid w:val="0013076D"/>
    <w:rsid w:val="00130BC2"/>
    <w:rsid w:val="00132CDE"/>
    <w:rsid w:val="001346EF"/>
    <w:rsid w:val="00135A62"/>
    <w:rsid w:val="00137ACE"/>
    <w:rsid w:val="00140BB9"/>
    <w:rsid w:val="001413AB"/>
    <w:rsid w:val="00146805"/>
    <w:rsid w:val="00146E91"/>
    <w:rsid w:val="0014790E"/>
    <w:rsid w:val="0015042F"/>
    <w:rsid w:val="0015150E"/>
    <w:rsid w:val="001519ED"/>
    <w:rsid w:val="00153061"/>
    <w:rsid w:val="00153310"/>
    <w:rsid w:val="00153DFE"/>
    <w:rsid w:val="0015610E"/>
    <w:rsid w:val="00160E36"/>
    <w:rsid w:val="00161382"/>
    <w:rsid w:val="0016139D"/>
    <w:rsid w:val="0016452D"/>
    <w:rsid w:val="0016464B"/>
    <w:rsid w:val="0016597B"/>
    <w:rsid w:val="00166C94"/>
    <w:rsid w:val="001712B2"/>
    <w:rsid w:val="001719BC"/>
    <w:rsid w:val="00172B4A"/>
    <w:rsid w:val="001738B8"/>
    <w:rsid w:val="001830CA"/>
    <w:rsid w:val="00183F1D"/>
    <w:rsid w:val="00187873"/>
    <w:rsid w:val="001903CD"/>
    <w:rsid w:val="001909B8"/>
    <w:rsid w:val="00190F33"/>
    <w:rsid w:val="001957D6"/>
    <w:rsid w:val="00197D53"/>
    <w:rsid w:val="001A1A2E"/>
    <w:rsid w:val="001A4045"/>
    <w:rsid w:val="001A43F9"/>
    <w:rsid w:val="001A44B1"/>
    <w:rsid w:val="001A4CE4"/>
    <w:rsid w:val="001A4F0D"/>
    <w:rsid w:val="001A6B31"/>
    <w:rsid w:val="001A7AC2"/>
    <w:rsid w:val="001B0247"/>
    <w:rsid w:val="001B0C0A"/>
    <w:rsid w:val="001B175D"/>
    <w:rsid w:val="001B1FD7"/>
    <w:rsid w:val="001B5A33"/>
    <w:rsid w:val="001B5B96"/>
    <w:rsid w:val="001C085A"/>
    <w:rsid w:val="001C1562"/>
    <w:rsid w:val="001C3586"/>
    <w:rsid w:val="001C3AD9"/>
    <w:rsid w:val="001C764F"/>
    <w:rsid w:val="001D3105"/>
    <w:rsid w:val="001D314C"/>
    <w:rsid w:val="001D3312"/>
    <w:rsid w:val="001D36FD"/>
    <w:rsid w:val="001D447C"/>
    <w:rsid w:val="001D55EF"/>
    <w:rsid w:val="001E33E1"/>
    <w:rsid w:val="001F0272"/>
    <w:rsid w:val="001F41F4"/>
    <w:rsid w:val="001F75B3"/>
    <w:rsid w:val="00203261"/>
    <w:rsid w:val="002038D1"/>
    <w:rsid w:val="00205ABA"/>
    <w:rsid w:val="00210252"/>
    <w:rsid w:val="00210704"/>
    <w:rsid w:val="00211611"/>
    <w:rsid w:val="00211A93"/>
    <w:rsid w:val="00214CC8"/>
    <w:rsid w:val="002156B1"/>
    <w:rsid w:val="0021718C"/>
    <w:rsid w:val="002171C4"/>
    <w:rsid w:val="00220E7A"/>
    <w:rsid w:val="00222294"/>
    <w:rsid w:val="00223945"/>
    <w:rsid w:val="00223CB0"/>
    <w:rsid w:val="00224B1D"/>
    <w:rsid w:val="00224ECE"/>
    <w:rsid w:val="0023181F"/>
    <w:rsid w:val="002320A6"/>
    <w:rsid w:val="002323D9"/>
    <w:rsid w:val="00233D86"/>
    <w:rsid w:val="002344B0"/>
    <w:rsid w:val="00235734"/>
    <w:rsid w:val="002405A2"/>
    <w:rsid w:val="00241C2F"/>
    <w:rsid w:val="002438A2"/>
    <w:rsid w:val="00243FCF"/>
    <w:rsid w:val="00244E2C"/>
    <w:rsid w:val="0024598F"/>
    <w:rsid w:val="00245D50"/>
    <w:rsid w:val="00246893"/>
    <w:rsid w:val="00246F41"/>
    <w:rsid w:val="002476BA"/>
    <w:rsid w:val="002517B3"/>
    <w:rsid w:val="00251E79"/>
    <w:rsid w:val="002539E8"/>
    <w:rsid w:val="00256D36"/>
    <w:rsid w:val="002601D4"/>
    <w:rsid w:val="00260C86"/>
    <w:rsid w:val="0026303C"/>
    <w:rsid w:val="002632C3"/>
    <w:rsid w:val="002640A2"/>
    <w:rsid w:val="0027384A"/>
    <w:rsid w:val="00275721"/>
    <w:rsid w:val="00276176"/>
    <w:rsid w:val="00276E27"/>
    <w:rsid w:val="002771D0"/>
    <w:rsid w:val="00277B38"/>
    <w:rsid w:val="0028008A"/>
    <w:rsid w:val="00287AD1"/>
    <w:rsid w:val="0029101A"/>
    <w:rsid w:val="002A0114"/>
    <w:rsid w:val="002A1DE7"/>
    <w:rsid w:val="002A4776"/>
    <w:rsid w:val="002A4ABC"/>
    <w:rsid w:val="002A6178"/>
    <w:rsid w:val="002A7725"/>
    <w:rsid w:val="002A7ABE"/>
    <w:rsid w:val="002A7CE2"/>
    <w:rsid w:val="002B154E"/>
    <w:rsid w:val="002B3501"/>
    <w:rsid w:val="002B6E37"/>
    <w:rsid w:val="002B6FA6"/>
    <w:rsid w:val="002B7375"/>
    <w:rsid w:val="002B790B"/>
    <w:rsid w:val="002B7D84"/>
    <w:rsid w:val="002C1F79"/>
    <w:rsid w:val="002C31E2"/>
    <w:rsid w:val="002C3D34"/>
    <w:rsid w:val="002C3E97"/>
    <w:rsid w:val="002C4E20"/>
    <w:rsid w:val="002C5AE9"/>
    <w:rsid w:val="002C62CF"/>
    <w:rsid w:val="002C69E9"/>
    <w:rsid w:val="002C70E2"/>
    <w:rsid w:val="002D0E2B"/>
    <w:rsid w:val="002D0F95"/>
    <w:rsid w:val="002D21FE"/>
    <w:rsid w:val="002D32B0"/>
    <w:rsid w:val="002E01D0"/>
    <w:rsid w:val="002E476C"/>
    <w:rsid w:val="002E6AE7"/>
    <w:rsid w:val="002E6BB6"/>
    <w:rsid w:val="002E7AC8"/>
    <w:rsid w:val="002F06A4"/>
    <w:rsid w:val="002F1F9B"/>
    <w:rsid w:val="002F49F7"/>
    <w:rsid w:val="002F761D"/>
    <w:rsid w:val="003019A0"/>
    <w:rsid w:val="00302BBD"/>
    <w:rsid w:val="0030301B"/>
    <w:rsid w:val="00310D2B"/>
    <w:rsid w:val="0031153E"/>
    <w:rsid w:val="003120BB"/>
    <w:rsid w:val="0031285E"/>
    <w:rsid w:val="00314BA3"/>
    <w:rsid w:val="003167B0"/>
    <w:rsid w:val="00317711"/>
    <w:rsid w:val="00321A4C"/>
    <w:rsid w:val="00330244"/>
    <w:rsid w:val="00331587"/>
    <w:rsid w:val="00333597"/>
    <w:rsid w:val="00336A7F"/>
    <w:rsid w:val="003373BA"/>
    <w:rsid w:val="003374BB"/>
    <w:rsid w:val="00340543"/>
    <w:rsid w:val="00343195"/>
    <w:rsid w:val="0034452F"/>
    <w:rsid w:val="00344804"/>
    <w:rsid w:val="00344FC8"/>
    <w:rsid w:val="003456D8"/>
    <w:rsid w:val="00350C77"/>
    <w:rsid w:val="00351087"/>
    <w:rsid w:val="0035142F"/>
    <w:rsid w:val="003516B3"/>
    <w:rsid w:val="00352B03"/>
    <w:rsid w:val="00355F19"/>
    <w:rsid w:val="00356397"/>
    <w:rsid w:val="003566A5"/>
    <w:rsid w:val="00360219"/>
    <w:rsid w:val="0036238C"/>
    <w:rsid w:val="003626B5"/>
    <w:rsid w:val="00362B2A"/>
    <w:rsid w:val="00362DFF"/>
    <w:rsid w:val="00363820"/>
    <w:rsid w:val="00364014"/>
    <w:rsid w:val="00364B16"/>
    <w:rsid w:val="003718D0"/>
    <w:rsid w:val="00371CEA"/>
    <w:rsid w:val="0037337C"/>
    <w:rsid w:val="003743DD"/>
    <w:rsid w:val="003764DB"/>
    <w:rsid w:val="00376C04"/>
    <w:rsid w:val="00377C00"/>
    <w:rsid w:val="00383FD8"/>
    <w:rsid w:val="003870B0"/>
    <w:rsid w:val="00390DAC"/>
    <w:rsid w:val="00392C7F"/>
    <w:rsid w:val="003958F4"/>
    <w:rsid w:val="003A13BB"/>
    <w:rsid w:val="003A2489"/>
    <w:rsid w:val="003A329A"/>
    <w:rsid w:val="003A39E9"/>
    <w:rsid w:val="003A4796"/>
    <w:rsid w:val="003A5440"/>
    <w:rsid w:val="003B05A0"/>
    <w:rsid w:val="003B0F01"/>
    <w:rsid w:val="003B270F"/>
    <w:rsid w:val="003B41C3"/>
    <w:rsid w:val="003B60E0"/>
    <w:rsid w:val="003B6C2F"/>
    <w:rsid w:val="003C0654"/>
    <w:rsid w:val="003C1B14"/>
    <w:rsid w:val="003C2CD3"/>
    <w:rsid w:val="003D0BDE"/>
    <w:rsid w:val="003D0EA9"/>
    <w:rsid w:val="003D1515"/>
    <w:rsid w:val="003D400B"/>
    <w:rsid w:val="003D66D0"/>
    <w:rsid w:val="003E2BAE"/>
    <w:rsid w:val="003E6CBE"/>
    <w:rsid w:val="003F6024"/>
    <w:rsid w:val="003F7EC6"/>
    <w:rsid w:val="00400A7D"/>
    <w:rsid w:val="00404CEF"/>
    <w:rsid w:val="00405278"/>
    <w:rsid w:val="004067DA"/>
    <w:rsid w:val="004120A7"/>
    <w:rsid w:val="004131E5"/>
    <w:rsid w:val="004159EF"/>
    <w:rsid w:val="00420612"/>
    <w:rsid w:val="00421882"/>
    <w:rsid w:val="0042302C"/>
    <w:rsid w:val="00425860"/>
    <w:rsid w:val="00426A6C"/>
    <w:rsid w:val="00431B84"/>
    <w:rsid w:val="004320A1"/>
    <w:rsid w:val="00433577"/>
    <w:rsid w:val="00434183"/>
    <w:rsid w:val="00434984"/>
    <w:rsid w:val="00435329"/>
    <w:rsid w:val="00436776"/>
    <w:rsid w:val="00442ABA"/>
    <w:rsid w:val="00444964"/>
    <w:rsid w:val="00445047"/>
    <w:rsid w:val="00445879"/>
    <w:rsid w:val="00445E8B"/>
    <w:rsid w:val="0044624B"/>
    <w:rsid w:val="0044705C"/>
    <w:rsid w:val="00450B2A"/>
    <w:rsid w:val="00453FD6"/>
    <w:rsid w:val="004546EF"/>
    <w:rsid w:val="00456066"/>
    <w:rsid w:val="00461918"/>
    <w:rsid w:val="00462091"/>
    <w:rsid w:val="004624CF"/>
    <w:rsid w:val="00464082"/>
    <w:rsid w:val="00464B4D"/>
    <w:rsid w:val="0046568E"/>
    <w:rsid w:val="00465DA1"/>
    <w:rsid w:val="0046755A"/>
    <w:rsid w:val="00467660"/>
    <w:rsid w:val="00467809"/>
    <w:rsid w:val="004710ED"/>
    <w:rsid w:val="004712FC"/>
    <w:rsid w:val="004714AB"/>
    <w:rsid w:val="00471ABA"/>
    <w:rsid w:val="00471E90"/>
    <w:rsid w:val="00473142"/>
    <w:rsid w:val="00475C21"/>
    <w:rsid w:val="00480944"/>
    <w:rsid w:val="0048117C"/>
    <w:rsid w:val="0048483C"/>
    <w:rsid w:val="00486706"/>
    <w:rsid w:val="00486AB9"/>
    <w:rsid w:val="00490D37"/>
    <w:rsid w:val="00490FDD"/>
    <w:rsid w:val="00494012"/>
    <w:rsid w:val="004941F8"/>
    <w:rsid w:val="00494636"/>
    <w:rsid w:val="004964C6"/>
    <w:rsid w:val="00496826"/>
    <w:rsid w:val="004974D1"/>
    <w:rsid w:val="004977F1"/>
    <w:rsid w:val="004A31FD"/>
    <w:rsid w:val="004A610A"/>
    <w:rsid w:val="004A70DB"/>
    <w:rsid w:val="004B01D5"/>
    <w:rsid w:val="004B195B"/>
    <w:rsid w:val="004B226D"/>
    <w:rsid w:val="004B4D2A"/>
    <w:rsid w:val="004B6044"/>
    <w:rsid w:val="004C4B97"/>
    <w:rsid w:val="004C5A75"/>
    <w:rsid w:val="004D04F2"/>
    <w:rsid w:val="004D06BC"/>
    <w:rsid w:val="004D0741"/>
    <w:rsid w:val="004D32FD"/>
    <w:rsid w:val="004D343A"/>
    <w:rsid w:val="004D36E0"/>
    <w:rsid w:val="004D69E1"/>
    <w:rsid w:val="004D6CD5"/>
    <w:rsid w:val="004E012C"/>
    <w:rsid w:val="004E35E1"/>
    <w:rsid w:val="004E423C"/>
    <w:rsid w:val="004E42D4"/>
    <w:rsid w:val="004E59B1"/>
    <w:rsid w:val="004E64F5"/>
    <w:rsid w:val="004E6EE5"/>
    <w:rsid w:val="004F0C0B"/>
    <w:rsid w:val="004F102B"/>
    <w:rsid w:val="004F1967"/>
    <w:rsid w:val="004F63A9"/>
    <w:rsid w:val="004F68C3"/>
    <w:rsid w:val="004F7A38"/>
    <w:rsid w:val="00506435"/>
    <w:rsid w:val="005064E8"/>
    <w:rsid w:val="0051257B"/>
    <w:rsid w:val="00512843"/>
    <w:rsid w:val="005132D6"/>
    <w:rsid w:val="005134A5"/>
    <w:rsid w:val="00514913"/>
    <w:rsid w:val="00520695"/>
    <w:rsid w:val="00520714"/>
    <w:rsid w:val="00523948"/>
    <w:rsid w:val="00523C81"/>
    <w:rsid w:val="005246A5"/>
    <w:rsid w:val="00534B74"/>
    <w:rsid w:val="00536496"/>
    <w:rsid w:val="005406ED"/>
    <w:rsid w:val="0054307B"/>
    <w:rsid w:val="00543123"/>
    <w:rsid w:val="00543B9D"/>
    <w:rsid w:val="00544699"/>
    <w:rsid w:val="005460C8"/>
    <w:rsid w:val="00546D45"/>
    <w:rsid w:val="00547510"/>
    <w:rsid w:val="0055116B"/>
    <w:rsid w:val="0055142F"/>
    <w:rsid w:val="005520B2"/>
    <w:rsid w:val="00553087"/>
    <w:rsid w:val="005533C7"/>
    <w:rsid w:val="00554444"/>
    <w:rsid w:val="00555529"/>
    <w:rsid w:val="00555D23"/>
    <w:rsid w:val="005576C5"/>
    <w:rsid w:val="005619CF"/>
    <w:rsid w:val="00561B1D"/>
    <w:rsid w:val="00562697"/>
    <w:rsid w:val="00563894"/>
    <w:rsid w:val="005641AB"/>
    <w:rsid w:val="00564DF1"/>
    <w:rsid w:val="00564E43"/>
    <w:rsid w:val="0056502E"/>
    <w:rsid w:val="00565D52"/>
    <w:rsid w:val="0057175A"/>
    <w:rsid w:val="00571BDE"/>
    <w:rsid w:val="00573F5F"/>
    <w:rsid w:val="00580533"/>
    <w:rsid w:val="00581CB7"/>
    <w:rsid w:val="00581F6E"/>
    <w:rsid w:val="00587209"/>
    <w:rsid w:val="00587E26"/>
    <w:rsid w:val="005921E1"/>
    <w:rsid w:val="00593EB1"/>
    <w:rsid w:val="005A10F3"/>
    <w:rsid w:val="005A27B8"/>
    <w:rsid w:val="005A2A42"/>
    <w:rsid w:val="005A5DD9"/>
    <w:rsid w:val="005A68C0"/>
    <w:rsid w:val="005A77AC"/>
    <w:rsid w:val="005A7BBD"/>
    <w:rsid w:val="005A7E57"/>
    <w:rsid w:val="005B1D84"/>
    <w:rsid w:val="005B54F8"/>
    <w:rsid w:val="005B5A2E"/>
    <w:rsid w:val="005B7842"/>
    <w:rsid w:val="005C149C"/>
    <w:rsid w:val="005C202E"/>
    <w:rsid w:val="005C3122"/>
    <w:rsid w:val="005C3A1B"/>
    <w:rsid w:val="005D14DA"/>
    <w:rsid w:val="005D2281"/>
    <w:rsid w:val="005D2B24"/>
    <w:rsid w:val="005D39A2"/>
    <w:rsid w:val="005D47EF"/>
    <w:rsid w:val="005E00D6"/>
    <w:rsid w:val="005E606B"/>
    <w:rsid w:val="005E6C2A"/>
    <w:rsid w:val="005E6D8C"/>
    <w:rsid w:val="005F01DF"/>
    <w:rsid w:val="005F25B5"/>
    <w:rsid w:val="005F25F1"/>
    <w:rsid w:val="005F2703"/>
    <w:rsid w:val="005F2D8D"/>
    <w:rsid w:val="005F5818"/>
    <w:rsid w:val="005F5F5B"/>
    <w:rsid w:val="00603585"/>
    <w:rsid w:val="00603CBD"/>
    <w:rsid w:val="0060475C"/>
    <w:rsid w:val="00605D55"/>
    <w:rsid w:val="00607C91"/>
    <w:rsid w:val="00610533"/>
    <w:rsid w:val="006109CF"/>
    <w:rsid w:val="0061194D"/>
    <w:rsid w:val="00611963"/>
    <w:rsid w:val="006136EC"/>
    <w:rsid w:val="00617E01"/>
    <w:rsid w:val="0062012C"/>
    <w:rsid w:val="006203D8"/>
    <w:rsid w:val="00622609"/>
    <w:rsid w:val="0062260E"/>
    <w:rsid w:val="006237FC"/>
    <w:rsid w:val="00623D24"/>
    <w:rsid w:val="00624BA3"/>
    <w:rsid w:val="006278B5"/>
    <w:rsid w:val="00627B78"/>
    <w:rsid w:val="0063253B"/>
    <w:rsid w:val="00632B28"/>
    <w:rsid w:val="00633313"/>
    <w:rsid w:val="00633C4B"/>
    <w:rsid w:val="006348F7"/>
    <w:rsid w:val="00635DD3"/>
    <w:rsid w:val="00636165"/>
    <w:rsid w:val="00636F87"/>
    <w:rsid w:val="00642548"/>
    <w:rsid w:val="00642A42"/>
    <w:rsid w:val="00644254"/>
    <w:rsid w:val="00644B20"/>
    <w:rsid w:val="00645C0F"/>
    <w:rsid w:val="00653441"/>
    <w:rsid w:val="0065401B"/>
    <w:rsid w:val="00654143"/>
    <w:rsid w:val="00654678"/>
    <w:rsid w:val="00654DCA"/>
    <w:rsid w:val="00656996"/>
    <w:rsid w:val="006621F1"/>
    <w:rsid w:val="00664CF5"/>
    <w:rsid w:val="00665242"/>
    <w:rsid w:val="00666BBD"/>
    <w:rsid w:val="00666C59"/>
    <w:rsid w:val="00666C90"/>
    <w:rsid w:val="00666CE0"/>
    <w:rsid w:val="006671FD"/>
    <w:rsid w:val="00667779"/>
    <w:rsid w:val="00671219"/>
    <w:rsid w:val="00673AF3"/>
    <w:rsid w:val="00674226"/>
    <w:rsid w:val="00674478"/>
    <w:rsid w:val="00675850"/>
    <w:rsid w:val="006771B1"/>
    <w:rsid w:val="006807D6"/>
    <w:rsid w:val="006815C9"/>
    <w:rsid w:val="00682893"/>
    <w:rsid w:val="0068487C"/>
    <w:rsid w:val="006868B4"/>
    <w:rsid w:val="0069354B"/>
    <w:rsid w:val="00695C01"/>
    <w:rsid w:val="00695C02"/>
    <w:rsid w:val="0069640C"/>
    <w:rsid w:val="006973A8"/>
    <w:rsid w:val="006A0BD1"/>
    <w:rsid w:val="006A11CA"/>
    <w:rsid w:val="006A2D1D"/>
    <w:rsid w:val="006A55EB"/>
    <w:rsid w:val="006A6C56"/>
    <w:rsid w:val="006A7243"/>
    <w:rsid w:val="006B0574"/>
    <w:rsid w:val="006B07B9"/>
    <w:rsid w:val="006B0A18"/>
    <w:rsid w:val="006B19DE"/>
    <w:rsid w:val="006B2175"/>
    <w:rsid w:val="006B2201"/>
    <w:rsid w:val="006B3058"/>
    <w:rsid w:val="006B4AA4"/>
    <w:rsid w:val="006B620F"/>
    <w:rsid w:val="006B6791"/>
    <w:rsid w:val="006C3F87"/>
    <w:rsid w:val="006D30A0"/>
    <w:rsid w:val="006D3251"/>
    <w:rsid w:val="006D3454"/>
    <w:rsid w:val="006D4FB0"/>
    <w:rsid w:val="006D5A84"/>
    <w:rsid w:val="006D7196"/>
    <w:rsid w:val="006E1741"/>
    <w:rsid w:val="006E30A4"/>
    <w:rsid w:val="006E371B"/>
    <w:rsid w:val="006E5BAC"/>
    <w:rsid w:val="006E7076"/>
    <w:rsid w:val="006F1060"/>
    <w:rsid w:val="006F2F40"/>
    <w:rsid w:val="006F31E6"/>
    <w:rsid w:val="006F4D3A"/>
    <w:rsid w:val="006F5645"/>
    <w:rsid w:val="006F61EA"/>
    <w:rsid w:val="00701050"/>
    <w:rsid w:val="007036E5"/>
    <w:rsid w:val="00703E71"/>
    <w:rsid w:val="00707EEE"/>
    <w:rsid w:val="00710017"/>
    <w:rsid w:val="007103C6"/>
    <w:rsid w:val="0071044A"/>
    <w:rsid w:val="00710665"/>
    <w:rsid w:val="00710BE6"/>
    <w:rsid w:val="00712411"/>
    <w:rsid w:val="00713B1F"/>
    <w:rsid w:val="00714331"/>
    <w:rsid w:val="00715959"/>
    <w:rsid w:val="00717772"/>
    <w:rsid w:val="00720E36"/>
    <w:rsid w:val="007211E5"/>
    <w:rsid w:val="007212A5"/>
    <w:rsid w:val="00721577"/>
    <w:rsid w:val="0072369D"/>
    <w:rsid w:val="007237E1"/>
    <w:rsid w:val="0072527B"/>
    <w:rsid w:val="007303C8"/>
    <w:rsid w:val="0073075A"/>
    <w:rsid w:val="007311C2"/>
    <w:rsid w:val="007344BA"/>
    <w:rsid w:val="00736FFA"/>
    <w:rsid w:val="0073736F"/>
    <w:rsid w:val="0073753F"/>
    <w:rsid w:val="00740455"/>
    <w:rsid w:val="00743779"/>
    <w:rsid w:val="007457F4"/>
    <w:rsid w:val="0074649C"/>
    <w:rsid w:val="00747B3B"/>
    <w:rsid w:val="00753023"/>
    <w:rsid w:val="0075549A"/>
    <w:rsid w:val="007559A1"/>
    <w:rsid w:val="00755B6A"/>
    <w:rsid w:val="00756ADD"/>
    <w:rsid w:val="00756E33"/>
    <w:rsid w:val="00760446"/>
    <w:rsid w:val="00761731"/>
    <w:rsid w:val="00762835"/>
    <w:rsid w:val="0076582B"/>
    <w:rsid w:val="00766C20"/>
    <w:rsid w:val="00767123"/>
    <w:rsid w:val="00772C36"/>
    <w:rsid w:val="00774642"/>
    <w:rsid w:val="0077551C"/>
    <w:rsid w:val="00775B07"/>
    <w:rsid w:val="00776391"/>
    <w:rsid w:val="007779FC"/>
    <w:rsid w:val="007802F9"/>
    <w:rsid w:val="0078507C"/>
    <w:rsid w:val="00785C58"/>
    <w:rsid w:val="00790C6B"/>
    <w:rsid w:val="0079161F"/>
    <w:rsid w:val="0079330A"/>
    <w:rsid w:val="007934ED"/>
    <w:rsid w:val="0079528D"/>
    <w:rsid w:val="007958B4"/>
    <w:rsid w:val="0079639D"/>
    <w:rsid w:val="0079680E"/>
    <w:rsid w:val="0079686A"/>
    <w:rsid w:val="00796BA9"/>
    <w:rsid w:val="00797A79"/>
    <w:rsid w:val="007A06E7"/>
    <w:rsid w:val="007A0811"/>
    <w:rsid w:val="007A08ED"/>
    <w:rsid w:val="007A2BEA"/>
    <w:rsid w:val="007A2DC8"/>
    <w:rsid w:val="007A2DE5"/>
    <w:rsid w:val="007A31A5"/>
    <w:rsid w:val="007A381E"/>
    <w:rsid w:val="007A714B"/>
    <w:rsid w:val="007A741C"/>
    <w:rsid w:val="007A7622"/>
    <w:rsid w:val="007A7A9D"/>
    <w:rsid w:val="007B01BB"/>
    <w:rsid w:val="007B01CB"/>
    <w:rsid w:val="007B03A4"/>
    <w:rsid w:val="007B1A79"/>
    <w:rsid w:val="007B1B79"/>
    <w:rsid w:val="007B28C8"/>
    <w:rsid w:val="007B2995"/>
    <w:rsid w:val="007B4440"/>
    <w:rsid w:val="007B6F3D"/>
    <w:rsid w:val="007B7E2F"/>
    <w:rsid w:val="007C0A74"/>
    <w:rsid w:val="007C116F"/>
    <w:rsid w:val="007C3AC2"/>
    <w:rsid w:val="007C3B95"/>
    <w:rsid w:val="007C4263"/>
    <w:rsid w:val="007C4A5B"/>
    <w:rsid w:val="007C6C3E"/>
    <w:rsid w:val="007C7FAD"/>
    <w:rsid w:val="007D18A0"/>
    <w:rsid w:val="007D2A3C"/>
    <w:rsid w:val="007D2CC8"/>
    <w:rsid w:val="007D3BEA"/>
    <w:rsid w:val="007D4A45"/>
    <w:rsid w:val="007D5822"/>
    <w:rsid w:val="007D5CB9"/>
    <w:rsid w:val="007E3CB9"/>
    <w:rsid w:val="007E5DEE"/>
    <w:rsid w:val="007E69AE"/>
    <w:rsid w:val="007F0815"/>
    <w:rsid w:val="007F145A"/>
    <w:rsid w:val="007F1977"/>
    <w:rsid w:val="007F3B73"/>
    <w:rsid w:val="007F3DCA"/>
    <w:rsid w:val="007F62D4"/>
    <w:rsid w:val="0080094A"/>
    <w:rsid w:val="008028E6"/>
    <w:rsid w:val="00805E26"/>
    <w:rsid w:val="00806315"/>
    <w:rsid w:val="008076C4"/>
    <w:rsid w:val="008147E1"/>
    <w:rsid w:val="00817410"/>
    <w:rsid w:val="008175A0"/>
    <w:rsid w:val="00817A4A"/>
    <w:rsid w:val="00820A7D"/>
    <w:rsid w:val="00821066"/>
    <w:rsid w:val="0082243D"/>
    <w:rsid w:val="00822516"/>
    <w:rsid w:val="00822E4D"/>
    <w:rsid w:val="00823CC6"/>
    <w:rsid w:val="008307D9"/>
    <w:rsid w:val="00832510"/>
    <w:rsid w:val="00835AEE"/>
    <w:rsid w:val="00835B29"/>
    <w:rsid w:val="008403B0"/>
    <w:rsid w:val="00840870"/>
    <w:rsid w:val="00842613"/>
    <w:rsid w:val="00842CDE"/>
    <w:rsid w:val="00846C01"/>
    <w:rsid w:val="008500C3"/>
    <w:rsid w:val="008508C5"/>
    <w:rsid w:val="00852130"/>
    <w:rsid w:val="008534BF"/>
    <w:rsid w:val="008566DE"/>
    <w:rsid w:val="008576FE"/>
    <w:rsid w:val="008600A5"/>
    <w:rsid w:val="0086016F"/>
    <w:rsid w:val="00861EE0"/>
    <w:rsid w:val="00863F6B"/>
    <w:rsid w:val="00866EBC"/>
    <w:rsid w:val="0087191F"/>
    <w:rsid w:val="008727EB"/>
    <w:rsid w:val="0087390E"/>
    <w:rsid w:val="00875DFD"/>
    <w:rsid w:val="00877D00"/>
    <w:rsid w:val="00877D39"/>
    <w:rsid w:val="00883AF8"/>
    <w:rsid w:val="00891248"/>
    <w:rsid w:val="0089150E"/>
    <w:rsid w:val="00892A5D"/>
    <w:rsid w:val="00893017"/>
    <w:rsid w:val="00896197"/>
    <w:rsid w:val="008A0774"/>
    <w:rsid w:val="008A1D53"/>
    <w:rsid w:val="008A304B"/>
    <w:rsid w:val="008A5B05"/>
    <w:rsid w:val="008B0A44"/>
    <w:rsid w:val="008B3263"/>
    <w:rsid w:val="008B3762"/>
    <w:rsid w:val="008B78A5"/>
    <w:rsid w:val="008C0F29"/>
    <w:rsid w:val="008C1957"/>
    <w:rsid w:val="008C4562"/>
    <w:rsid w:val="008C5523"/>
    <w:rsid w:val="008C5F92"/>
    <w:rsid w:val="008D19C0"/>
    <w:rsid w:val="008D3BC8"/>
    <w:rsid w:val="008D5204"/>
    <w:rsid w:val="008D5EDB"/>
    <w:rsid w:val="008D7720"/>
    <w:rsid w:val="008D7E5F"/>
    <w:rsid w:val="008E04E6"/>
    <w:rsid w:val="008E2651"/>
    <w:rsid w:val="008E26DB"/>
    <w:rsid w:val="008E2DF6"/>
    <w:rsid w:val="008E48AA"/>
    <w:rsid w:val="008E644C"/>
    <w:rsid w:val="008F1FE9"/>
    <w:rsid w:val="008F30A2"/>
    <w:rsid w:val="008F3AF0"/>
    <w:rsid w:val="008F49E6"/>
    <w:rsid w:val="009015A5"/>
    <w:rsid w:val="00901F55"/>
    <w:rsid w:val="0090290A"/>
    <w:rsid w:val="00904D53"/>
    <w:rsid w:val="00905216"/>
    <w:rsid w:val="00907BBA"/>
    <w:rsid w:val="00915592"/>
    <w:rsid w:val="00915AE6"/>
    <w:rsid w:val="0091638D"/>
    <w:rsid w:val="0091784C"/>
    <w:rsid w:val="00920619"/>
    <w:rsid w:val="009208BC"/>
    <w:rsid w:val="00921775"/>
    <w:rsid w:val="00922148"/>
    <w:rsid w:val="00922D42"/>
    <w:rsid w:val="00923000"/>
    <w:rsid w:val="009241B4"/>
    <w:rsid w:val="00926D02"/>
    <w:rsid w:val="00936527"/>
    <w:rsid w:val="00942736"/>
    <w:rsid w:val="009447E7"/>
    <w:rsid w:val="0094508B"/>
    <w:rsid w:val="009456D5"/>
    <w:rsid w:val="0095000B"/>
    <w:rsid w:val="009510AE"/>
    <w:rsid w:val="00951871"/>
    <w:rsid w:val="009525D8"/>
    <w:rsid w:val="00953229"/>
    <w:rsid w:val="00960270"/>
    <w:rsid w:val="00960AAE"/>
    <w:rsid w:val="00960CBD"/>
    <w:rsid w:val="009625A8"/>
    <w:rsid w:val="0096274D"/>
    <w:rsid w:val="00962C34"/>
    <w:rsid w:val="00965572"/>
    <w:rsid w:val="00967514"/>
    <w:rsid w:val="009709B7"/>
    <w:rsid w:val="0097221D"/>
    <w:rsid w:val="00973551"/>
    <w:rsid w:val="00974649"/>
    <w:rsid w:val="009810AB"/>
    <w:rsid w:val="00981D5F"/>
    <w:rsid w:val="00982FC2"/>
    <w:rsid w:val="00983BD5"/>
    <w:rsid w:val="00984E5B"/>
    <w:rsid w:val="00985703"/>
    <w:rsid w:val="0098620D"/>
    <w:rsid w:val="0098752A"/>
    <w:rsid w:val="00993794"/>
    <w:rsid w:val="00993CCC"/>
    <w:rsid w:val="00995547"/>
    <w:rsid w:val="00996C6E"/>
    <w:rsid w:val="00996F7D"/>
    <w:rsid w:val="009A0BA6"/>
    <w:rsid w:val="009A1D66"/>
    <w:rsid w:val="009A286A"/>
    <w:rsid w:val="009A7C80"/>
    <w:rsid w:val="009B1132"/>
    <w:rsid w:val="009B23ED"/>
    <w:rsid w:val="009B37CE"/>
    <w:rsid w:val="009B4375"/>
    <w:rsid w:val="009B6FC4"/>
    <w:rsid w:val="009B7FFC"/>
    <w:rsid w:val="009C0D4A"/>
    <w:rsid w:val="009C1621"/>
    <w:rsid w:val="009C20A7"/>
    <w:rsid w:val="009C26E4"/>
    <w:rsid w:val="009C30B3"/>
    <w:rsid w:val="009C53FC"/>
    <w:rsid w:val="009D074E"/>
    <w:rsid w:val="009D247A"/>
    <w:rsid w:val="009D29A5"/>
    <w:rsid w:val="009D5EA6"/>
    <w:rsid w:val="009E2068"/>
    <w:rsid w:val="009E2C8C"/>
    <w:rsid w:val="009E3327"/>
    <w:rsid w:val="009E3D6E"/>
    <w:rsid w:val="009E53E6"/>
    <w:rsid w:val="009E5EFD"/>
    <w:rsid w:val="009E63BB"/>
    <w:rsid w:val="009F1374"/>
    <w:rsid w:val="009F1A65"/>
    <w:rsid w:val="009F514A"/>
    <w:rsid w:val="009F57FF"/>
    <w:rsid w:val="009F7FD2"/>
    <w:rsid w:val="00A01EC2"/>
    <w:rsid w:val="00A02F65"/>
    <w:rsid w:val="00A03942"/>
    <w:rsid w:val="00A06172"/>
    <w:rsid w:val="00A06885"/>
    <w:rsid w:val="00A06D12"/>
    <w:rsid w:val="00A07C93"/>
    <w:rsid w:val="00A106C1"/>
    <w:rsid w:val="00A15198"/>
    <w:rsid w:val="00A152C6"/>
    <w:rsid w:val="00A16F40"/>
    <w:rsid w:val="00A20037"/>
    <w:rsid w:val="00A209B1"/>
    <w:rsid w:val="00A23DD4"/>
    <w:rsid w:val="00A2755C"/>
    <w:rsid w:val="00A37619"/>
    <w:rsid w:val="00A37B94"/>
    <w:rsid w:val="00A42ED7"/>
    <w:rsid w:val="00A441FF"/>
    <w:rsid w:val="00A45276"/>
    <w:rsid w:val="00A4734A"/>
    <w:rsid w:val="00A54B76"/>
    <w:rsid w:val="00A55300"/>
    <w:rsid w:val="00A5530D"/>
    <w:rsid w:val="00A55378"/>
    <w:rsid w:val="00A553A4"/>
    <w:rsid w:val="00A6433A"/>
    <w:rsid w:val="00A64AF3"/>
    <w:rsid w:val="00A650BE"/>
    <w:rsid w:val="00A65A0E"/>
    <w:rsid w:val="00A72F05"/>
    <w:rsid w:val="00A735A7"/>
    <w:rsid w:val="00A74334"/>
    <w:rsid w:val="00A7523B"/>
    <w:rsid w:val="00A753B2"/>
    <w:rsid w:val="00A773DE"/>
    <w:rsid w:val="00A77D75"/>
    <w:rsid w:val="00A808B6"/>
    <w:rsid w:val="00A810D9"/>
    <w:rsid w:val="00A819A2"/>
    <w:rsid w:val="00A821C3"/>
    <w:rsid w:val="00A825E5"/>
    <w:rsid w:val="00A83C3D"/>
    <w:rsid w:val="00A84AB2"/>
    <w:rsid w:val="00A84FC0"/>
    <w:rsid w:val="00A851DA"/>
    <w:rsid w:val="00A85628"/>
    <w:rsid w:val="00A85CCB"/>
    <w:rsid w:val="00A87649"/>
    <w:rsid w:val="00A9235C"/>
    <w:rsid w:val="00A97429"/>
    <w:rsid w:val="00AA1491"/>
    <w:rsid w:val="00AA26CF"/>
    <w:rsid w:val="00AA4BBC"/>
    <w:rsid w:val="00AA76F1"/>
    <w:rsid w:val="00AA7E02"/>
    <w:rsid w:val="00AB0FB9"/>
    <w:rsid w:val="00AB23E2"/>
    <w:rsid w:val="00AB28BE"/>
    <w:rsid w:val="00AB5036"/>
    <w:rsid w:val="00AB529F"/>
    <w:rsid w:val="00AB5CE3"/>
    <w:rsid w:val="00AB7966"/>
    <w:rsid w:val="00AC120A"/>
    <w:rsid w:val="00AC1AFE"/>
    <w:rsid w:val="00AC23B7"/>
    <w:rsid w:val="00AD0F51"/>
    <w:rsid w:val="00AD137E"/>
    <w:rsid w:val="00AD2144"/>
    <w:rsid w:val="00AD28E6"/>
    <w:rsid w:val="00AD730E"/>
    <w:rsid w:val="00AD7A82"/>
    <w:rsid w:val="00AE154C"/>
    <w:rsid w:val="00AE3EC6"/>
    <w:rsid w:val="00AE4B09"/>
    <w:rsid w:val="00AE711B"/>
    <w:rsid w:val="00AF052E"/>
    <w:rsid w:val="00AF0BC1"/>
    <w:rsid w:val="00AF0C72"/>
    <w:rsid w:val="00AF10E2"/>
    <w:rsid w:val="00AF3C2F"/>
    <w:rsid w:val="00AF45E5"/>
    <w:rsid w:val="00AF4FA2"/>
    <w:rsid w:val="00B0058C"/>
    <w:rsid w:val="00B00DE2"/>
    <w:rsid w:val="00B0224A"/>
    <w:rsid w:val="00B066D9"/>
    <w:rsid w:val="00B148BD"/>
    <w:rsid w:val="00B15B91"/>
    <w:rsid w:val="00B20785"/>
    <w:rsid w:val="00B2093C"/>
    <w:rsid w:val="00B209C5"/>
    <w:rsid w:val="00B20B34"/>
    <w:rsid w:val="00B21BBF"/>
    <w:rsid w:val="00B25130"/>
    <w:rsid w:val="00B26311"/>
    <w:rsid w:val="00B30244"/>
    <w:rsid w:val="00B3083A"/>
    <w:rsid w:val="00B3267A"/>
    <w:rsid w:val="00B35CBA"/>
    <w:rsid w:val="00B37842"/>
    <w:rsid w:val="00B428DB"/>
    <w:rsid w:val="00B43E3C"/>
    <w:rsid w:val="00B44120"/>
    <w:rsid w:val="00B44DBA"/>
    <w:rsid w:val="00B44FCA"/>
    <w:rsid w:val="00B46333"/>
    <w:rsid w:val="00B47C7C"/>
    <w:rsid w:val="00B5070A"/>
    <w:rsid w:val="00B6094D"/>
    <w:rsid w:val="00B625BF"/>
    <w:rsid w:val="00B6301F"/>
    <w:rsid w:val="00B661C0"/>
    <w:rsid w:val="00B67688"/>
    <w:rsid w:val="00B70A27"/>
    <w:rsid w:val="00B70E7D"/>
    <w:rsid w:val="00B71D4C"/>
    <w:rsid w:val="00B76E02"/>
    <w:rsid w:val="00B80170"/>
    <w:rsid w:val="00B8272A"/>
    <w:rsid w:val="00B92004"/>
    <w:rsid w:val="00B9361D"/>
    <w:rsid w:val="00B943E8"/>
    <w:rsid w:val="00B9524A"/>
    <w:rsid w:val="00B952E4"/>
    <w:rsid w:val="00B95FDC"/>
    <w:rsid w:val="00BA1092"/>
    <w:rsid w:val="00BA2ED8"/>
    <w:rsid w:val="00BA47AA"/>
    <w:rsid w:val="00BA698E"/>
    <w:rsid w:val="00BA6EFE"/>
    <w:rsid w:val="00BB1986"/>
    <w:rsid w:val="00BB4C6A"/>
    <w:rsid w:val="00BB56A3"/>
    <w:rsid w:val="00BB599B"/>
    <w:rsid w:val="00BB6A1C"/>
    <w:rsid w:val="00BC1ED5"/>
    <w:rsid w:val="00BC3460"/>
    <w:rsid w:val="00BC3F3E"/>
    <w:rsid w:val="00BC49A8"/>
    <w:rsid w:val="00BC6A40"/>
    <w:rsid w:val="00BC705A"/>
    <w:rsid w:val="00BD1880"/>
    <w:rsid w:val="00BD2AFF"/>
    <w:rsid w:val="00BD53CD"/>
    <w:rsid w:val="00BD5C6A"/>
    <w:rsid w:val="00BD60E9"/>
    <w:rsid w:val="00BD6369"/>
    <w:rsid w:val="00BE1065"/>
    <w:rsid w:val="00BF321E"/>
    <w:rsid w:val="00BF44E4"/>
    <w:rsid w:val="00BF571D"/>
    <w:rsid w:val="00C02B65"/>
    <w:rsid w:val="00C0380B"/>
    <w:rsid w:val="00C03DBB"/>
    <w:rsid w:val="00C06235"/>
    <w:rsid w:val="00C06EE9"/>
    <w:rsid w:val="00C07789"/>
    <w:rsid w:val="00C13EFD"/>
    <w:rsid w:val="00C15754"/>
    <w:rsid w:val="00C1638A"/>
    <w:rsid w:val="00C17E59"/>
    <w:rsid w:val="00C20B5F"/>
    <w:rsid w:val="00C21E98"/>
    <w:rsid w:val="00C22567"/>
    <w:rsid w:val="00C251B7"/>
    <w:rsid w:val="00C257F2"/>
    <w:rsid w:val="00C26C99"/>
    <w:rsid w:val="00C272F2"/>
    <w:rsid w:val="00C321AB"/>
    <w:rsid w:val="00C32A15"/>
    <w:rsid w:val="00C32B60"/>
    <w:rsid w:val="00C35CEF"/>
    <w:rsid w:val="00C40073"/>
    <w:rsid w:val="00C409FF"/>
    <w:rsid w:val="00C40C00"/>
    <w:rsid w:val="00C40CC9"/>
    <w:rsid w:val="00C411A4"/>
    <w:rsid w:val="00C4198B"/>
    <w:rsid w:val="00C4357E"/>
    <w:rsid w:val="00C456C9"/>
    <w:rsid w:val="00C45734"/>
    <w:rsid w:val="00C4620E"/>
    <w:rsid w:val="00C52CB4"/>
    <w:rsid w:val="00C551AD"/>
    <w:rsid w:val="00C55D8B"/>
    <w:rsid w:val="00C56FCD"/>
    <w:rsid w:val="00C575A6"/>
    <w:rsid w:val="00C602EF"/>
    <w:rsid w:val="00C620CC"/>
    <w:rsid w:val="00C63579"/>
    <w:rsid w:val="00C650FC"/>
    <w:rsid w:val="00C65805"/>
    <w:rsid w:val="00C667C3"/>
    <w:rsid w:val="00C6722A"/>
    <w:rsid w:val="00C722E8"/>
    <w:rsid w:val="00C72D6E"/>
    <w:rsid w:val="00C7369C"/>
    <w:rsid w:val="00C75890"/>
    <w:rsid w:val="00C770C2"/>
    <w:rsid w:val="00C833E6"/>
    <w:rsid w:val="00C85BC0"/>
    <w:rsid w:val="00C86572"/>
    <w:rsid w:val="00C86B8D"/>
    <w:rsid w:val="00C91BD4"/>
    <w:rsid w:val="00C91C02"/>
    <w:rsid w:val="00C927CB"/>
    <w:rsid w:val="00C92BF8"/>
    <w:rsid w:val="00CA0181"/>
    <w:rsid w:val="00CA0AAA"/>
    <w:rsid w:val="00CA2B10"/>
    <w:rsid w:val="00CA36DF"/>
    <w:rsid w:val="00CA51A7"/>
    <w:rsid w:val="00CA5487"/>
    <w:rsid w:val="00CA5BFF"/>
    <w:rsid w:val="00CA663C"/>
    <w:rsid w:val="00CB0735"/>
    <w:rsid w:val="00CB4328"/>
    <w:rsid w:val="00CB4C23"/>
    <w:rsid w:val="00CB5BDA"/>
    <w:rsid w:val="00CB6912"/>
    <w:rsid w:val="00CC2162"/>
    <w:rsid w:val="00CC2640"/>
    <w:rsid w:val="00CC5B9F"/>
    <w:rsid w:val="00CD156C"/>
    <w:rsid w:val="00CD1E3F"/>
    <w:rsid w:val="00CD3107"/>
    <w:rsid w:val="00CD4A8C"/>
    <w:rsid w:val="00CE18A7"/>
    <w:rsid w:val="00CE1FE2"/>
    <w:rsid w:val="00CE3A4A"/>
    <w:rsid w:val="00CE603E"/>
    <w:rsid w:val="00CE73B3"/>
    <w:rsid w:val="00CE7459"/>
    <w:rsid w:val="00CF0841"/>
    <w:rsid w:val="00CF6637"/>
    <w:rsid w:val="00CF764C"/>
    <w:rsid w:val="00D000BC"/>
    <w:rsid w:val="00D008FF"/>
    <w:rsid w:val="00D04235"/>
    <w:rsid w:val="00D10A1F"/>
    <w:rsid w:val="00D110CF"/>
    <w:rsid w:val="00D11140"/>
    <w:rsid w:val="00D113CC"/>
    <w:rsid w:val="00D11DB0"/>
    <w:rsid w:val="00D11DD9"/>
    <w:rsid w:val="00D12157"/>
    <w:rsid w:val="00D12C2A"/>
    <w:rsid w:val="00D15716"/>
    <w:rsid w:val="00D15FA5"/>
    <w:rsid w:val="00D16EF7"/>
    <w:rsid w:val="00D20582"/>
    <w:rsid w:val="00D22807"/>
    <w:rsid w:val="00D22E7E"/>
    <w:rsid w:val="00D23830"/>
    <w:rsid w:val="00D24F72"/>
    <w:rsid w:val="00D25FC3"/>
    <w:rsid w:val="00D2652B"/>
    <w:rsid w:val="00D26E19"/>
    <w:rsid w:val="00D30387"/>
    <w:rsid w:val="00D3084A"/>
    <w:rsid w:val="00D313B4"/>
    <w:rsid w:val="00D32FC8"/>
    <w:rsid w:val="00D3313A"/>
    <w:rsid w:val="00D35D42"/>
    <w:rsid w:val="00D3641F"/>
    <w:rsid w:val="00D401B2"/>
    <w:rsid w:val="00D44C11"/>
    <w:rsid w:val="00D45AC8"/>
    <w:rsid w:val="00D4756D"/>
    <w:rsid w:val="00D51B94"/>
    <w:rsid w:val="00D53460"/>
    <w:rsid w:val="00D53977"/>
    <w:rsid w:val="00D54529"/>
    <w:rsid w:val="00D5734A"/>
    <w:rsid w:val="00D624E1"/>
    <w:rsid w:val="00D630A7"/>
    <w:rsid w:val="00D643BE"/>
    <w:rsid w:val="00D652ED"/>
    <w:rsid w:val="00D66341"/>
    <w:rsid w:val="00D669F5"/>
    <w:rsid w:val="00D674DA"/>
    <w:rsid w:val="00D679BB"/>
    <w:rsid w:val="00D70D27"/>
    <w:rsid w:val="00D71499"/>
    <w:rsid w:val="00D71E50"/>
    <w:rsid w:val="00D73782"/>
    <w:rsid w:val="00D7382D"/>
    <w:rsid w:val="00D73D89"/>
    <w:rsid w:val="00D745F9"/>
    <w:rsid w:val="00D74BE5"/>
    <w:rsid w:val="00D75232"/>
    <w:rsid w:val="00D7744D"/>
    <w:rsid w:val="00D814C0"/>
    <w:rsid w:val="00D8195B"/>
    <w:rsid w:val="00D856F1"/>
    <w:rsid w:val="00D85C62"/>
    <w:rsid w:val="00D86F70"/>
    <w:rsid w:val="00D878CA"/>
    <w:rsid w:val="00D91E9F"/>
    <w:rsid w:val="00D92EAB"/>
    <w:rsid w:val="00D94D60"/>
    <w:rsid w:val="00D94DB1"/>
    <w:rsid w:val="00D969CD"/>
    <w:rsid w:val="00D97B43"/>
    <w:rsid w:val="00DA011B"/>
    <w:rsid w:val="00DA02E9"/>
    <w:rsid w:val="00DA1B20"/>
    <w:rsid w:val="00DA3506"/>
    <w:rsid w:val="00DA4374"/>
    <w:rsid w:val="00DA6745"/>
    <w:rsid w:val="00DB0F5B"/>
    <w:rsid w:val="00DB24C1"/>
    <w:rsid w:val="00DB25E4"/>
    <w:rsid w:val="00DB35F1"/>
    <w:rsid w:val="00DB3ED3"/>
    <w:rsid w:val="00DB4FDC"/>
    <w:rsid w:val="00DB73AE"/>
    <w:rsid w:val="00DC004B"/>
    <w:rsid w:val="00DC0E22"/>
    <w:rsid w:val="00DC297C"/>
    <w:rsid w:val="00DC4759"/>
    <w:rsid w:val="00DD1205"/>
    <w:rsid w:val="00DD2DBF"/>
    <w:rsid w:val="00DD479D"/>
    <w:rsid w:val="00DD4989"/>
    <w:rsid w:val="00DD592D"/>
    <w:rsid w:val="00DD6B0B"/>
    <w:rsid w:val="00DE2A09"/>
    <w:rsid w:val="00DE43F3"/>
    <w:rsid w:val="00DF200E"/>
    <w:rsid w:val="00DF228A"/>
    <w:rsid w:val="00DF30F9"/>
    <w:rsid w:val="00DF3A4B"/>
    <w:rsid w:val="00DF4D6C"/>
    <w:rsid w:val="00DF5AD9"/>
    <w:rsid w:val="00DF67F2"/>
    <w:rsid w:val="00DF7CC6"/>
    <w:rsid w:val="00E00327"/>
    <w:rsid w:val="00E016A9"/>
    <w:rsid w:val="00E048A5"/>
    <w:rsid w:val="00E07845"/>
    <w:rsid w:val="00E10254"/>
    <w:rsid w:val="00E11518"/>
    <w:rsid w:val="00E16C16"/>
    <w:rsid w:val="00E16FC3"/>
    <w:rsid w:val="00E20B4F"/>
    <w:rsid w:val="00E21701"/>
    <w:rsid w:val="00E21853"/>
    <w:rsid w:val="00E220D2"/>
    <w:rsid w:val="00E221F9"/>
    <w:rsid w:val="00E22E68"/>
    <w:rsid w:val="00E26805"/>
    <w:rsid w:val="00E26A34"/>
    <w:rsid w:val="00E3297C"/>
    <w:rsid w:val="00E34BA4"/>
    <w:rsid w:val="00E36864"/>
    <w:rsid w:val="00E40D2C"/>
    <w:rsid w:val="00E449F0"/>
    <w:rsid w:val="00E45DE7"/>
    <w:rsid w:val="00E470E9"/>
    <w:rsid w:val="00E472DE"/>
    <w:rsid w:val="00E5252E"/>
    <w:rsid w:val="00E52CFC"/>
    <w:rsid w:val="00E53AC1"/>
    <w:rsid w:val="00E55153"/>
    <w:rsid w:val="00E55CC7"/>
    <w:rsid w:val="00E60BE5"/>
    <w:rsid w:val="00E619AB"/>
    <w:rsid w:val="00E63B40"/>
    <w:rsid w:val="00E65519"/>
    <w:rsid w:val="00E66C08"/>
    <w:rsid w:val="00E66DC2"/>
    <w:rsid w:val="00E6746D"/>
    <w:rsid w:val="00E6763F"/>
    <w:rsid w:val="00E7322E"/>
    <w:rsid w:val="00E76016"/>
    <w:rsid w:val="00E7721D"/>
    <w:rsid w:val="00E82FCA"/>
    <w:rsid w:val="00E837E6"/>
    <w:rsid w:val="00E837EA"/>
    <w:rsid w:val="00E840B0"/>
    <w:rsid w:val="00E84196"/>
    <w:rsid w:val="00E85D64"/>
    <w:rsid w:val="00E871EF"/>
    <w:rsid w:val="00E87F79"/>
    <w:rsid w:val="00E91DED"/>
    <w:rsid w:val="00E93144"/>
    <w:rsid w:val="00E94452"/>
    <w:rsid w:val="00E94819"/>
    <w:rsid w:val="00E95252"/>
    <w:rsid w:val="00E95581"/>
    <w:rsid w:val="00E97EC3"/>
    <w:rsid w:val="00EA0CFE"/>
    <w:rsid w:val="00EA41E4"/>
    <w:rsid w:val="00EA4A40"/>
    <w:rsid w:val="00EA592B"/>
    <w:rsid w:val="00EA77AB"/>
    <w:rsid w:val="00EB0FED"/>
    <w:rsid w:val="00EB1110"/>
    <w:rsid w:val="00EB67D4"/>
    <w:rsid w:val="00EB68A4"/>
    <w:rsid w:val="00EB7BA2"/>
    <w:rsid w:val="00EB7BB1"/>
    <w:rsid w:val="00EC03BB"/>
    <w:rsid w:val="00EC21F1"/>
    <w:rsid w:val="00EC2F18"/>
    <w:rsid w:val="00EC3A0C"/>
    <w:rsid w:val="00ED2B93"/>
    <w:rsid w:val="00ED3963"/>
    <w:rsid w:val="00ED4D2B"/>
    <w:rsid w:val="00ED6417"/>
    <w:rsid w:val="00ED7B53"/>
    <w:rsid w:val="00ED7CF7"/>
    <w:rsid w:val="00EE071E"/>
    <w:rsid w:val="00EE0970"/>
    <w:rsid w:val="00EE14D4"/>
    <w:rsid w:val="00EE627D"/>
    <w:rsid w:val="00EE62FE"/>
    <w:rsid w:val="00EE6DC4"/>
    <w:rsid w:val="00EE79A2"/>
    <w:rsid w:val="00EE7EF9"/>
    <w:rsid w:val="00EF04F5"/>
    <w:rsid w:val="00EF23D5"/>
    <w:rsid w:val="00EF2923"/>
    <w:rsid w:val="00EF2D8C"/>
    <w:rsid w:val="00EF397A"/>
    <w:rsid w:val="00EF4516"/>
    <w:rsid w:val="00EF7B8D"/>
    <w:rsid w:val="00EF7CD7"/>
    <w:rsid w:val="00F011DC"/>
    <w:rsid w:val="00F027D0"/>
    <w:rsid w:val="00F05EF6"/>
    <w:rsid w:val="00F07614"/>
    <w:rsid w:val="00F1064B"/>
    <w:rsid w:val="00F10698"/>
    <w:rsid w:val="00F10A88"/>
    <w:rsid w:val="00F12627"/>
    <w:rsid w:val="00F12AB2"/>
    <w:rsid w:val="00F164CA"/>
    <w:rsid w:val="00F20FF3"/>
    <w:rsid w:val="00F2154A"/>
    <w:rsid w:val="00F247D7"/>
    <w:rsid w:val="00F26E26"/>
    <w:rsid w:val="00F270E7"/>
    <w:rsid w:val="00F3280E"/>
    <w:rsid w:val="00F33708"/>
    <w:rsid w:val="00F3427B"/>
    <w:rsid w:val="00F34A09"/>
    <w:rsid w:val="00F364D4"/>
    <w:rsid w:val="00F3750C"/>
    <w:rsid w:val="00F42F6B"/>
    <w:rsid w:val="00F42FB1"/>
    <w:rsid w:val="00F45A98"/>
    <w:rsid w:val="00F46D9A"/>
    <w:rsid w:val="00F519E2"/>
    <w:rsid w:val="00F52324"/>
    <w:rsid w:val="00F55D91"/>
    <w:rsid w:val="00F5791D"/>
    <w:rsid w:val="00F618D6"/>
    <w:rsid w:val="00F63CFB"/>
    <w:rsid w:val="00F6437A"/>
    <w:rsid w:val="00F66305"/>
    <w:rsid w:val="00F66FE4"/>
    <w:rsid w:val="00F70A4F"/>
    <w:rsid w:val="00F714A8"/>
    <w:rsid w:val="00F71BAE"/>
    <w:rsid w:val="00F7217F"/>
    <w:rsid w:val="00F729CD"/>
    <w:rsid w:val="00F750E8"/>
    <w:rsid w:val="00F756E8"/>
    <w:rsid w:val="00F76927"/>
    <w:rsid w:val="00F770E4"/>
    <w:rsid w:val="00F80022"/>
    <w:rsid w:val="00F81AD1"/>
    <w:rsid w:val="00F82C78"/>
    <w:rsid w:val="00F85536"/>
    <w:rsid w:val="00F909A5"/>
    <w:rsid w:val="00F910E7"/>
    <w:rsid w:val="00F932A5"/>
    <w:rsid w:val="00F950C2"/>
    <w:rsid w:val="00F9551F"/>
    <w:rsid w:val="00F95AF1"/>
    <w:rsid w:val="00F95C94"/>
    <w:rsid w:val="00FA1262"/>
    <w:rsid w:val="00FA4378"/>
    <w:rsid w:val="00FA545E"/>
    <w:rsid w:val="00FA5AE8"/>
    <w:rsid w:val="00FB63E7"/>
    <w:rsid w:val="00FC072F"/>
    <w:rsid w:val="00FC07C3"/>
    <w:rsid w:val="00FC0E91"/>
    <w:rsid w:val="00FC64F8"/>
    <w:rsid w:val="00FC6764"/>
    <w:rsid w:val="00FC6D2D"/>
    <w:rsid w:val="00FC6E1A"/>
    <w:rsid w:val="00FD2283"/>
    <w:rsid w:val="00FD4055"/>
    <w:rsid w:val="00FD4522"/>
    <w:rsid w:val="00FD6351"/>
    <w:rsid w:val="00FD70CE"/>
    <w:rsid w:val="00FE0A89"/>
    <w:rsid w:val="00FE0C3E"/>
    <w:rsid w:val="00FE1D2A"/>
    <w:rsid w:val="00FE226E"/>
    <w:rsid w:val="00FE46D7"/>
    <w:rsid w:val="00FE664B"/>
    <w:rsid w:val="00FE7210"/>
    <w:rsid w:val="00FF5314"/>
    <w:rsid w:val="00FF5AAD"/>
    <w:rsid w:val="00FF5D80"/>
    <w:rsid w:val="00FF6014"/>
    <w:rsid w:val="00FF60BE"/>
    <w:rsid w:val="00FF68D3"/>
    <w:rsid w:val="020D7BC2"/>
    <w:rsid w:val="0301729F"/>
    <w:rsid w:val="0F33338D"/>
    <w:rsid w:val="101D2A3A"/>
    <w:rsid w:val="110543DB"/>
    <w:rsid w:val="15FD72AC"/>
    <w:rsid w:val="247E79D1"/>
    <w:rsid w:val="24947100"/>
    <w:rsid w:val="264936D7"/>
    <w:rsid w:val="27620FA3"/>
    <w:rsid w:val="294F4622"/>
    <w:rsid w:val="2D0F4C7D"/>
    <w:rsid w:val="2E354DEC"/>
    <w:rsid w:val="30BB0896"/>
    <w:rsid w:val="387E20CD"/>
    <w:rsid w:val="396A0DDF"/>
    <w:rsid w:val="3E5D36A7"/>
    <w:rsid w:val="408D032D"/>
    <w:rsid w:val="474C3142"/>
    <w:rsid w:val="47975CCC"/>
    <w:rsid w:val="5D1E3B2C"/>
    <w:rsid w:val="65757D05"/>
    <w:rsid w:val="71C54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F1548D"/>
  <w15:docId w15:val="{721DD8AB-CB55-4654-95A6-4A4FA33B4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Table Grid" w:uiPriority="39" w:qFormat="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spacing w:line="360" w:lineRule="auto"/>
      <w:jc w:val="both"/>
    </w:pPr>
    <w:rPr>
      <w:rFonts w:cstheme="minorBidi"/>
      <w:kern w:val="2"/>
      <w:sz w:val="21"/>
      <w:szCs w:val="22"/>
    </w:rPr>
  </w:style>
  <w:style w:type="paragraph" w:styleId="1">
    <w:name w:val="heading 1"/>
    <w:basedOn w:val="a0"/>
    <w:next w:val="a0"/>
    <w:link w:val="10"/>
    <w:uiPriority w:val="9"/>
    <w:qFormat/>
    <w:pPr>
      <w:keepNext/>
      <w:keepLines/>
      <w:outlineLvl w:val="0"/>
    </w:pPr>
    <w:rPr>
      <w:rFonts w:eastAsia="黑体"/>
      <w:b/>
      <w:bCs/>
      <w:kern w:val="44"/>
      <w:sz w:val="28"/>
      <w:szCs w:val="44"/>
    </w:rPr>
  </w:style>
  <w:style w:type="paragraph" w:styleId="2">
    <w:name w:val="heading 2"/>
    <w:basedOn w:val="a0"/>
    <w:next w:val="a0"/>
    <w:link w:val="20"/>
    <w:uiPriority w:val="9"/>
    <w:unhideWhenUsed/>
    <w:qFormat/>
    <w:pPr>
      <w:keepNext/>
      <w:keepLines/>
      <w:outlineLvl w:val="1"/>
    </w:pPr>
    <w:rPr>
      <w:rFonts w:asciiTheme="majorHAnsi" w:eastAsia="黑体" w:hAnsiTheme="majorHAnsi" w:cstheme="majorBidi"/>
      <w:b/>
      <w:bCs/>
      <w:szCs w:val="32"/>
    </w:rPr>
  </w:style>
  <w:style w:type="paragraph" w:styleId="3">
    <w:name w:val="heading 3"/>
    <w:basedOn w:val="a0"/>
    <w:next w:val="a0"/>
    <w:link w:val="30"/>
    <w:uiPriority w:val="9"/>
    <w:semiHidden/>
    <w:unhideWhenUsed/>
    <w:qFormat/>
    <w:pPr>
      <w:keepNext/>
      <w:keepLines/>
      <w:spacing w:before="260" w:after="260" w:line="416" w:lineRule="auto"/>
      <w:outlineLvl w:val="2"/>
    </w:pPr>
    <w:rPr>
      <w:b/>
      <w:bCs/>
      <w:sz w:val="32"/>
      <w:szCs w:val="32"/>
    </w:rPr>
  </w:style>
  <w:style w:type="paragraph" w:styleId="6">
    <w:name w:val="heading 6"/>
    <w:basedOn w:val="a0"/>
    <w:next w:val="a0"/>
    <w:link w:val="60"/>
    <w:uiPriority w:val="9"/>
    <w:semiHidden/>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text"/>
    <w:basedOn w:val="a0"/>
    <w:link w:val="a5"/>
    <w:uiPriority w:val="99"/>
    <w:semiHidden/>
    <w:unhideWhenUsed/>
    <w:qFormat/>
    <w:pPr>
      <w:jc w:val="left"/>
    </w:pPr>
  </w:style>
  <w:style w:type="paragraph" w:styleId="a6">
    <w:name w:val="Balloon Text"/>
    <w:basedOn w:val="a0"/>
    <w:link w:val="a7"/>
    <w:uiPriority w:val="99"/>
    <w:semiHidden/>
    <w:unhideWhenUsed/>
    <w:qFormat/>
    <w:pPr>
      <w:spacing w:line="240" w:lineRule="auto"/>
    </w:pPr>
    <w:rPr>
      <w:sz w:val="18"/>
      <w:szCs w:val="18"/>
    </w:rPr>
  </w:style>
  <w:style w:type="paragraph" w:styleId="a8">
    <w:name w:val="footer"/>
    <w:basedOn w:val="a0"/>
    <w:link w:val="a9"/>
    <w:uiPriority w:val="99"/>
    <w:unhideWhenUsed/>
    <w:qFormat/>
    <w:pPr>
      <w:tabs>
        <w:tab w:val="center" w:pos="4153"/>
        <w:tab w:val="right" w:pos="8306"/>
      </w:tabs>
      <w:snapToGrid w:val="0"/>
      <w:spacing w:line="240" w:lineRule="auto"/>
      <w:jc w:val="left"/>
    </w:pPr>
    <w:rPr>
      <w:sz w:val="18"/>
      <w:szCs w:val="18"/>
    </w:rPr>
  </w:style>
  <w:style w:type="paragraph" w:styleId="aa">
    <w:name w:val="header"/>
    <w:basedOn w:val="a0"/>
    <w:link w:val="ab"/>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c">
    <w:name w:val="footnote text"/>
    <w:basedOn w:val="a0"/>
    <w:link w:val="ad"/>
    <w:uiPriority w:val="99"/>
    <w:unhideWhenUsed/>
    <w:qFormat/>
    <w:pPr>
      <w:snapToGrid w:val="0"/>
      <w:jc w:val="left"/>
    </w:pPr>
    <w:rPr>
      <w:sz w:val="18"/>
      <w:szCs w:val="18"/>
    </w:rPr>
  </w:style>
  <w:style w:type="paragraph" w:styleId="ae">
    <w:name w:val="Normal (Web)"/>
    <w:basedOn w:val="a0"/>
    <w:uiPriority w:val="99"/>
    <w:semiHidden/>
    <w:unhideWhenUsed/>
    <w:qFormat/>
    <w:pPr>
      <w:widowControl/>
      <w:spacing w:before="100" w:beforeAutospacing="1" w:after="100" w:afterAutospacing="1" w:line="240" w:lineRule="auto"/>
      <w:jc w:val="left"/>
    </w:pPr>
    <w:rPr>
      <w:rFonts w:ascii="宋体" w:hAnsi="宋体" w:cs="宋体"/>
      <w:kern w:val="0"/>
      <w:sz w:val="24"/>
      <w:szCs w:val="24"/>
    </w:rPr>
  </w:style>
  <w:style w:type="paragraph" w:styleId="af">
    <w:name w:val="annotation subject"/>
    <w:basedOn w:val="a4"/>
    <w:next w:val="a4"/>
    <w:link w:val="af0"/>
    <w:uiPriority w:val="99"/>
    <w:semiHidden/>
    <w:unhideWhenUsed/>
    <w:qFormat/>
    <w:rPr>
      <w:b/>
      <w:bCs/>
    </w:rPr>
  </w:style>
  <w:style w:type="table" w:styleId="af1">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Strong"/>
    <w:basedOn w:val="a1"/>
    <w:uiPriority w:val="22"/>
    <w:qFormat/>
    <w:rPr>
      <w:b/>
      <w:bCs/>
    </w:rPr>
  </w:style>
  <w:style w:type="character" w:styleId="af3">
    <w:name w:val="FollowedHyperlink"/>
    <w:basedOn w:val="a1"/>
    <w:uiPriority w:val="99"/>
    <w:semiHidden/>
    <w:unhideWhenUsed/>
    <w:qFormat/>
    <w:rPr>
      <w:color w:val="954F72"/>
      <w:u w:val="single"/>
    </w:rPr>
  </w:style>
  <w:style w:type="character" w:styleId="af4">
    <w:name w:val="Emphasis"/>
    <w:basedOn w:val="a1"/>
    <w:uiPriority w:val="20"/>
    <w:qFormat/>
    <w:rPr>
      <w:i/>
      <w:iCs/>
    </w:rPr>
  </w:style>
  <w:style w:type="character" w:styleId="af5">
    <w:name w:val="Hyperlink"/>
    <w:basedOn w:val="a1"/>
    <w:uiPriority w:val="99"/>
    <w:unhideWhenUsed/>
    <w:qFormat/>
    <w:rPr>
      <w:color w:val="0000FF"/>
      <w:u w:val="single"/>
    </w:rPr>
  </w:style>
  <w:style w:type="character" w:styleId="af6">
    <w:name w:val="annotation reference"/>
    <w:basedOn w:val="a1"/>
    <w:uiPriority w:val="99"/>
    <w:semiHidden/>
    <w:unhideWhenUsed/>
    <w:qFormat/>
    <w:rPr>
      <w:sz w:val="21"/>
      <w:szCs w:val="21"/>
    </w:rPr>
  </w:style>
  <w:style w:type="character" w:styleId="af7">
    <w:name w:val="footnote reference"/>
    <w:basedOn w:val="a1"/>
    <w:uiPriority w:val="99"/>
    <w:semiHidden/>
    <w:unhideWhenUsed/>
    <w:qFormat/>
    <w:rPr>
      <w:vertAlign w:val="superscript"/>
    </w:rPr>
  </w:style>
  <w:style w:type="paragraph" w:styleId="af8">
    <w:name w:val="No Spacing"/>
    <w:basedOn w:val="a0"/>
    <w:next w:val="a0"/>
    <w:uiPriority w:val="1"/>
    <w:qFormat/>
    <w:pPr>
      <w:spacing w:before="240" w:after="240"/>
    </w:pPr>
    <w:rPr>
      <w:sz w:val="28"/>
    </w:rPr>
  </w:style>
  <w:style w:type="character" w:customStyle="1" w:styleId="10">
    <w:name w:val="标题 1 字符"/>
    <w:basedOn w:val="a1"/>
    <w:link w:val="1"/>
    <w:uiPriority w:val="9"/>
    <w:qFormat/>
    <w:rPr>
      <w:rFonts w:ascii="Times New Roman" w:eastAsia="黑体" w:hAnsi="Times New Roman"/>
      <w:b/>
      <w:bCs/>
      <w:kern w:val="44"/>
      <w:sz w:val="28"/>
      <w:szCs w:val="44"/>
    </w:rPr>
  </w:style>
  <w:style w:type="character" w:styleId="af9">
    <w:name w:val="Placeholder Text"/>
    <w:basedOn w:val="a1"/>
    <w:uiPriority w:val="99"/>
    <w:semiHidden/>
    <w:qFormat/>
    <w:rPr>
      <w:color w:val="808080"/>
    </w:rPr>
  </w:style>
  <w:style w:type="paragraph" w:customStyle="1" w:styleId="MTDisplayEquation">
    <w:name w:val="MTDisplayEquation"/>
    <w:basedOn w:val="a0"/>
    <w:next w:val="a0"/>
    <w:link w:val="MTDisplayEquation0"/>
    <w:qFormat/>
    <w:pPr>
      <w:tabs>
        <w:tab w:val="center" w:pos="4160"/>
        <w:tab w:val="right" w:pos="8300"/>
      </w:tabs>
      <w:ind w:right="840"/>
    </w:pPr>
  </w:style>
  <w:style w:type="character" w:customStyle="1" w:styleId="MTDisplayEquation0">
    <w:name w:val="MTDisplayEquation 字符"/>
    <w:basedOn w:val="a1"/>
    <w:link w:val="MTDisplayEquation"/>
    <w:qFormat/>
    <w:rPr>
      <w:rFonts w:ascii="Times New Roman" w:eastAsia="宋体" w:hAnsi="Times New Roman"/>
    </w:rPr>
  </w:style>
  <w:style w:type="character" w:customStyle="1" w:styleId="20">
    <w:name w:val="标题 2 字符"/>
    <w:basedOn w:val="a1"/>
    <w:link w:val="2"/>
    <w:uiPriority w:val="9"/>
    <w:qFormat/>
    <w:rPr>
      <w:rFonts w:asciiTheme="majorHAnsi" w:eastAsia="黑体" w:hAnsiTheme="majorHAnsi" w:cstheme="majorBidi"/>
      <w:b/>
      <w:bCs/>
      <w:szCs w:val="32"/>
    </w:rPr>
  </w:style>
  <w:style w:type="character" w:customStyle="1" w:styleId="ab">
    <w:name w:val="页眉 字符"/>
    <w:basedOn w:val="a1"/>
    <w:link w:val="aa"/>
    <w:uiPriority w:val="99"/>
    <w:qFormat/>
    <w:rPr>
      <w:rFonts w:ascii="Times New Roman" w:eastAsia="宋体" w:hAnsi="Times New Roman"/>
      <w:sz w:val="18"/>
      <w:szCs w:val="18"/>
    </w:rPr>
  </w:style>
  <w:style w:type="character" w:customStyle="1" w:styleId="a9">
    <w:name w:val="页脚 字符"/>
    <w:basedOn w:val="a1"/>
    <w:link w:val="a8"/>
    <w:uiPriority w:val="99"/>
    <w:qFormat/>
    <w:rPr>
      <w:rFonts w:ascii="Times New Roman" w:eastAsia="宋体" w:hAnsi="Times New Roman"/>
      <w:sz w:val="18"/>
      <w:szCs w:val="18"/>
    </w:rPr>
  </w:style>
  <w:style w:type="character" w:customStyle="1" w:styleId="a5">
    <w:name w:val="批注文字 字符"/>
    <w:basedOn w:val="a1"/>
    <w:link w:val="a4"/>
    <w:uiPriority w:val="99"/>
    <w:semiHidden/>
    <w:qFormat/>
    <w:rPr>
      <w:rFonts w:ascii="Times New Roman" w:eastAsia="宋体" w:hAnsi="Times New Roman"/>
    </w:rPr>
  </w:style>
  <w:style w:type="character" w:customStyle="1" w:styleId="af0">
    <w:name w:val="批注主题 字符"/>
    <w:basedOn w:val="a5"/>
    <w:link w:val="af"/>
    <w:uiPriority w:val="99"/>
    <w:semiHidden/>
    <w:qFormat/>
    <w:rPr>
      <w:rFonts w:ascii="Times New Roman" w:eastAsia="宋体" w:hAnsi="Times New Roman"/>
      <w:b/>
      <w:bCs/>
    </w:rPr>
  </w:style>
  <w:style w:type="character" w:customStyle="1" w:styleId="a7">
    <w:name w:val="批注框文本 字符"/>
    <w:basedOn w:val="a1"/>
    <w:link w:val="a6"/>
    <w:uiPriority w:val="99"/>
    <w:semiHidden/>
    <w:qFormat/>
    <w:rPr>
      <w:rFonts w:ascii="Times New Roman" w:eastAsia="宋体" w:hAnsi="Times New Roman"/>
      <w:sz w:val="18"/>
      <w:szCs w:val="18"/>
    </w:rPr>
  </w:style>
  <w:style w:type="character" w:customStyle="1" w:styleId="11">
    <w:name w:val="明显参考1"/>
    <w:basedOn w:val="a1"/>
    <w:uiPriority w:val="32"/>
    <w:qFormat/>
    <w:rPr>
      <w:b/>
      <w:bCs/>
      <w:smallCaps/>
      <w:color w:val="4472C4" w:themeColor="accent1"/>
      <w:spacing w:val="5"/>
    </w:rPr>
  </w:style>
  <w:style w:type="paragraph" w:customStyle="1" w:styleId="a">
    <w:name w:val="参考文献"/>
    <w:basedOn w:val="ac"/>
    <w:link w:val="afa"/>
    <w:qFormat/>
    <w:pPr>
      <w:numPr>
        <w:numId w:val="1"/>
      </w:numPr>
      <w:tabs>
        <w:tab w:val="left" w:pos="481"/>
      </w:tabs>
      <w:jc w:val="both"/>
    </w:pPr>
  </w:style>
  <w:style w:type="character" w:customStyle="1" w:styleId="afa">
    <w:name w:val="参考文献 字符"/>
    <w:basedOn w:val="a1"/>
    <w:link w:val="a"/>
    <w:qFormat/>
    <w:rPr>
      <w:rFonts w:ascii="Times New Roman" w:eastAsia="宋体" w:hAnsi="Times New Roman"/>
      <w:sz w:val="18"/>
      <w:szCs w:val="18"/>
    </w:rPr>
  </w:style>
  <w:style w:type="character" w:customStyle="1" w:styleId="ad">
    <w:name w:val="脚注文本 字符"/>
    <w:basedOn w:val="a1"/>
    <w:link w:val="ac"/>
    <w:uiPriority w:val="99"/>
    <w:qFormat/>
    <w:rPr>
      <w:rFonts w:ascii="Times New Roman" w:eastAsia="宋体" w:hAnsi="Times New Roman"/>
      <w:sz w:val="18"/>
      <w:szCs w:val="18"/>
    </w:rPr>
  </w:style>
  <w:style w:type="paragraph" w:styleId="afb">
    <w:name w:val="List Paragraph"/>
    <w:basedOn w:val="a0"/>
    <w:uiPriority w:val="99"/>
    <w:qFormat/>
    <w:pPr>
      <w:ind w:firstLineChars="200" w:firstLine="420"/>
    </w:pPr>
  </w:style>
  <w:style w:type="paragraph" w:customStyle="1" w:styleId="small">
    <w:name w:val="small"/>
    <w:basedOn w:val="a0"/>
    <w:qFormat/>
    <w:pPr>
      <w:widowControl/>
      <w:spacing w:before="100" w:beforeAutospacing="1" w:after="100" w:afterAutospacing="1" w:line="240" w:lineRule="auto"/>
      <w:jc w:val="left"/>
    </w:pPr>
    <w:rPr>
      <w:rFonts w:ascii="宋体" w:hAnsi="宋体" w:cs="宋体"/>
      <w:kern w:val="0"/>
      <w:sz w:val="24"/>
      <w:szCs w:val="24"/>
    </w:rPr>
  </w:style>
  <w:style w:type="character" w:customStyle="1" w:styleId="12">
    <w:name w:val="未处理的提及1"/>
    <w:basedOn w:val="a1"/>
    <w:uiPriority w:val="99"/>
    <w:semiHidden/>
    <w:unhideWhenUsed/>
    <w:qFormat/>
    <w:rPr>
      <w:color w:val="605E5C"/>
      <w:shd w:val="clear" w:color="auto" w:fill="E1DFDD"/>
    </w:rPr>
  </w:style>
  <w:style w:type="character" w:customStyle="1" w:styleId="highwire-cite-journal">
    <w:name w:val="highwire-cite-journal"/>
    <w:basedOn w:val="a1"/>
    <w:qFormat/>
  </w:style>
  <w:style w:type="character" w:customStyle="1" w:styleId="highwire-cite-published-year">
    <w:name w:val="highwire-cite-published-year"/>
    <w:basedOn w:val="a1"/>
    <w:qFormat/>
  </w:style>
  <w:style w:type="character" w:customStyle="1" w:styleId="highwire-cite-volume-issue">
    <w:name w:val="highwire-cite-volume-issue"/>
    <w:basedOn w:val="a1"/>
    <w:qFormat/>
  </w:style>
  <w:style w:type="character" w:customStyle="1" w:styleId="highwire-cite-doi">
    <w:name w:val="highwire-cite-doi"/>
    <w:basedOn w:val="a1"/>
    <w:qFormat/>
  </w:style>
  <w:style w:type="character" w:customStyle="1" w:styleId="highwire-cite-date">
    <w:name w:val="highwire-cite-date"/>
    <w:basedOn w:val="a1"/>
    <w:qFormat/>
  </w:style>
  <w:style w:type="character" w:customStyle="1" w:styleId="highwire-cite-article-as">
    <w:name w:val="highwire-cite-article-as"/>
    <w:basedOn w:val="a1"/>
    <w:qFormat/>
  </w:style>
  <w:style w:type="character" w:customStyle="1" w:styleId="italic">
    <w:name w:val="italic"/>
    <w:basedOn w:val="a1"/>
    <w:qFormat/>
  </w:style>
  <w:style w:type="paragraph" w:customStyle="1" w:styleId="msonormal0">
    <w:name w:val="msonormal"/>
    <w:basedOn w:val="a0"/>
    <w:qFormat/>
    <w:pPr>
      <w:widowControl/>
      <w:spacing w:before="100" w:beforeAutospacing="1" w:after="100" w:afterAutospacing="1" w:line="240" w:lineRule="auto"/>
      <w:jc w:val="left"/>
    </w:pPr>
    <w:rPr>
      <w:rFonts w:ascii="宋体" w:hAnsi="宋体" w:cs="宋体"/>
      <w:kern w:val="0"/>
      <w:sz w:val="24"/>
      <w:szCs w:val="24"/>
    </w:rPr>
  </w:style>
  <w:style w:type="paragraph" w:customStyle="1" w:styleId="font5">
    <w:name w:val="font5"/>
    <w:basedOn w:val="a0"/>
    <w:qFormat/>
    <w:pPr>
      <w:widowControl/>
      <w:spacing w:before="100" w:beforeAutospacing="1" w:after="100" w:afterAutospacing="1" w:line="240" w:lineRule="auto"/>
      <w:jc w:val="left"/>
    </w:pPr>
    <w:rPr>
      <w:rFonts w:ascii="等线" w:eastAsia="等线" w:hAnsi="等线" w:cs="宋体"/>
      <w:kern w:val="0"/>
      <w:sz w:val="18"/>
      <w:szCs w:val="18"/>
    </w:rPr>
  </w:style>
  <w:style w:type="paragraph" w:customStyle="1" w:styleId="xl63">
    <w:name w:val="xl63"/>
    <w:basedOn w:val="a0"/>
    <w:qFormat/>
    <w:pPr>
      <w:widowControl/>
      <w:pBdr>
        <w:top w:val="single" w:sz="4" w:space="0" w:color="auto"/>
        <w:left w:val="single" w:sz="4" w:space="0" w:color="auto"/>
      </w:pBdr>
      <w:spacing w:before="100" w:beforeAutospacing="1" w:after="100" w:afterAutospacing="1" w:line="240" w:lineRule="auto"/>
      <w:jc w:val="center"/>
    </w:pPr>
    <w:rPr>
      <w:rFonts w:ascii="宋体" w:hAnsi="宋体" w:cs="宋体"/>
      <w:kern w:val="0"/>
      <w:sz w:val="20"/>
      <w:szCs w:val="20"/>
    </w:rPr>
  </w:style>
  <w:style w:type="paragraph" w:customStyle="1" w:styleId="xl64">
    <w:name w:val="xl64"/>
    <w:basedOn w:val="a0"/>
    <w:qFormat/>
    <w:pPr>
      <w:widowControl/>
      <w:pBdr>
        <w:top w:val="single" w:sz="4" w:space="0" w:color="auto"/>
      </w:pBdr>
      <w:spacing w:before="100" w:beforeAutospacing="1" w:after="100" w:afterAutospacing="1" w:line="240" w:lineRule="auto"/>
      <w:jc w:val="center"/>
    </w:pPr>
    <w:rPr>
      <w:rFonts w:ascii="宋体" w:hAnsi="宋体" w:cs="宋体"/>
      <w:kern w:val="0"/>
      <w:sz w:val="20"/>
      <w:szCs w:val="20"/>
    </w:rPr>
  </w:style>
  <w:style w:type="paragraph" w:customStyle="1" w:styleId="xl65">
    <w:name w:val="xl65"/>
    <w:basedOn w:val="a0"/>
    <w:qFormat/>
    <w:pPr>
      <w:widowControl/>
      <w:pBdr>
        <w:left w:val="single" w:sz="4" w:space="0" w:color="auto"/>
      </w:pBdr>
      <w:spacing w:before="100" w:beforeAutospacing="1" w:after="100" w:afterAutospacing="1" w:line="240" w:lineRule="auto"/>
      <w:jc w:val="center"/>
    </w:pPr>
    <w:rPr>
      <w:rFonts w:ascii="宋体" w:hAnsi="宋体" w:cs="宋体"/>
      <w:kern w:val="0"/>
      <w:sz w:val="20"/>
      <w:szCs w:val="20"/>
    </w:rPr>
  </w:style>
  <w:style w:type="paragraph" w:customStyle="1" w:styleId="xl66">
    <w:name w:val="xl66"/>
    <w:basedOn w:val="a0"/>
    <w:qFormat/>
    <w:pPr>
      <w:widowControl/>
      <w:spacing w:before="100" w:beforeAutospacing="1" w:after="100" w:afterAutospacing="1" w:line="240" w:lineRule="auto"/>
      <w:jc w:val="center"/>
    </w:pPr>
    <w:rPr>
      <w:rFonts w:ascii="宋体" w:hAnsi="宋体" w:cs="宋体"/>
      <w:kern w:val="0"/>
      <w:sz w:val="20"/>
      <w:szCs w:val="20"/>
    </w:rPr>
  </w:style>
  <w:style w:type="paragraph" w:customStyle="1" w:styleId="xl67">
    <w:name w:val="xl67"/>
    <w:basedOn w:val="a0"/>
    <w:qFormat/>
    <w:pPr>
      <w:widowControl/>
      <w:pBdr>
        <w:right w:val="single" w:sz="4" w:space="0" w:color="auto"/>
      </w:pBdr>
      <w:spacing w:before="100" w:beforeAutospacing="1" w:after="100" w:afterAutospacing="1" w:line="240" w:lineRule="auto"/>
      <w:jc w:val="center"/>
    </w:pPr>
    <w:rPr>
      <w:rFonts w:ascii="宋体" w:hAnsi="宋体" w:cs="宋体"/>
      <w:kern w:val="0"/>
      <w:sz w:val="20"/>
      <w:szCs w:val="20"/>
    </w:rPr>
  </w:style>
  <w:style w:type="paragraph" w:customStyle="1" w:styleId="xl68">
    <w:name w:val="xl68"/>
    <w:basedOn w:val="a0"/>
    <w:qFormat/>
    <w:pPr>
      <w:widowControl/>
      <w:pBdr>
        <w:left w:val="single" w:sz="4" w:space="0" w:color="auto"/>
      </w:pBdr>
      <w:spacing w:before="100" w:beforeAutospacing="1" w:after="100" w:afterAutospacing="1" w:line="240" w:lineRule="auto"/>
      <w:jc w:val="center"/>
    </w:pPr>
    <w:rPr>
      <w:rFonts w:ascii="宋体" w:hAnsi="宋体" w:cs="宋体"/>
      <w:kern w:val="0"/>
      <w:sz w:val="20"/>
      <w:szCs w:val="20"/>
    </w:rPr>
  </w:style>
  <w:style w:type="paragraph" w:customStyle="1" w:styleId="xl69">
    <w:name w:val="xl69"/>
    <w:basedOn w:val="a0"/>
    <w:qFormat/>
    <w:pPr>
      <w:widowControl/>
      <w:pBdr>
        <w:left w:val="single" w:sz="4" w:space="0" w:color="auto"/>
      </w:pBdr>
      <w:spacing w:before="100" w:beforeAutospacing="1" w:after="100" w:afterAutospacing="1" w:line="240" w:lineRule="auto"/>
      <w:jc w:val="left"/>
    </w:pPr>
    <w:rPr>
      <w:rFonts w:ascii="宋体" w:hAnsi="宋体" w:cs="宋体"/>
      <w:kern w:val="0"/>
      <w:sz w:val="20"/>
      <w:szCs w:val="20"/>
    </w:rPr>
  </w:style>
  <w:style w:type="paragraph" w:customStyle="1" w:styleId="xl70">
    <w:name w:val="xl70"/>
    <w:basedOn w:val="a0"/>
    <w:qFormat/>
    <w:pPr>
      <w:widowControl/>
      <w:pBdr>
        <w:left w:val="single" w:sz="4" w:space="0" w:color="auto"/>
      </w:pBdr>
      <w:spacing w:before="100" w:beforeAutospacing="1" w:after="100" w:afterAutospacing="1" w:line="240" w:lineRule="auto"/>
      <w:jc w:val="left"/>
    </w:pPr>
    <w:rPr>
      <w:rFonts w:ascii="宋体" w:hAnsi="宋体" w:cs="宋体"/>
      <w:kern w:val="0"/>
      <w:sz w:val="20"/>
      <w:szCs w:val="20"/>
    </w:rPr>
  </w:style>
  <w:style w:type="paragraph" w:customStyle="1" w:styleId="xl71">
    <w:name w:val="xl71"/>
    <w:basedOn w:val="a0"/>
    <w:qFormat/>
    <w:pPr>
      <w:widowControl/>
      <w:spacing w:before="100" w:beforeAutospacing="1" w:after="100" w:afterAutospacing="1" w:line="240" w:lineRule="auto"/>
      <w:jc w:val="left"/>
    </w:pPr>
    <w:rPr>
      <w:rFonts w:ascii="宋体" w:hAnsi="宋体" w:cs="宋体"/>
      <w:kern w:val="0"/>
      <w:sz w:val="20"/>
      <w:szCs w:val="20"/>
    </w:rPr>
  </w:style>
  <w:style w:type="paragraph" w:customStyle="1" w:styleId="xl72">
    <w:name w:val="xl72"/>
    <w:basedOn w:val="a0"/>
    <w:qFormat/>
    <w:pPr>
      <w:widowControl/>
      <w:spacing w:before="100" w:beforeAutospacing="1" w:after="100" w:afterAutospacing="1" w:line="240" w:lineRule="auto"/>
      <w:jc w:val="left"/>
    </w:pPr>
    <w:rPr>
      <w:rFonts w:ascii="宋体" w:hAnsi="宋体" w:cs="宋体"/>
      <w:kern w:val="0"/>
      <w:sz w:val="20"/>
      <w:szCs w:val="20"/>
    </w:rPr>
  </w:style>
  <w:style w:type="paragraph" w:customStyle="1" w:styleId="xl73">
    <w:name w:val="xl73"/>
    <w:basedOn w:val="a0"/>
    <w:qFormat/>
    <w:pPr>
      <w:widowControl/>
      <w:pBdr>
        <w:left w:val="single" w:sz="4" w:space="0" w:color="auto"/>
      </w:pBdr>
      <w:spacing w:before="100" w:beforeAutospacing="1" w:after="100" w:afterAutospacing="1" w:line="240" w:lineRule="auto"/>
      <w:jc w:val="left"/>
    </w:pPr>
    <w:rPr>
      <w:rFonts w:ascii="宋体" w:hAnsi="宋体" w:cs="宋体"/>
      <w:kern w:val="0"/>
      <w:sz w:val="20"/>
      <w:szCs w:val="20"/>
    </w:rPr>
  </w:style>
  <w:style w:type="paragraph" w:customStyle="1" w:styleId="xl74">
    <w:name w:val="xl74"/>
    <w:basedOn w:val="a0"/>
    <w:qFormat/>
    <w:pPr>
      <w:widowControl/>
      <w:spacing w:before="100" w:beforeAutospacing="1" w:after="100" w:afterAutospacing="1" w:line="240" w:lineRule="auto"/>
      <w:jc w:val="left"/>
    </w:pPr>
    <w:rPr>
      <w:rFonts w:ascii="宋体" w:hAnsi="宋体" w:cs="宋体"/>
      <w:kern w:val="0"/>
      <w:sz w:val="20"/>
      <w:szCs w:val="20"/>
    </w:rPr>
  </w:style>
  <w:style w:type="paragraph" w:customStyle="1" w:styleId="xl75">
    <w:name w:val="xl75"/>
    <w:basedOn w:val="a0"/>
    <w:qFormat/>
    <w:pPr>
      <w:widowControl/>
      <w:pBdr>
        <w:right w:val="single" w:sz="4" w:space="0" w:color="auto"/>
      </w:pBdr>
      <w:spacing w:before="100" w:beforeAutospacing="1" w:after="100" w:afterAutospacing="1" w:line="240" w:lineRule="auto"/>
      <w:jc w:val="left"/>
    </w:pPr>
    <w:rPr>
      <w:rFonts w:ascii="宋体" w:hAnsi="宋体" w:cs="宋体"/>
      <w:kern w:val="0"/>
      <w:sz w:val="20"/>
      <w:szCs w:val="20"/>
    </w:rPr>
  </w:style>
  <w:style w:type="paragraph" w:customStyle="1" w:styleId="xl76">
    <w:name w:val="xl76"/>
    <w:basedOn w:val="a0"/>
    <w:qFormat/>
    <w:pPr>
      <w:widowControl/>
      <w:spacing w:before="100" w:beforeAutospacing="1" w:after="100" w:afterAutospacing="1" w:line="240" w:lineRule="auto"/>
      <w:jc w:val="left"/>
    </w:pPr>
    <w:rPr>
      <w:rFonts w:ascii="宋体" w:hAnsi="宋体" w:cs="宋体"/>
      <w:kern w:val="0"/>
      <w:sz w:val="20"/>
      <w:szCs w:val="20"/>
    </w:rPr>
  </w:style>
  <w:style w:type="paragraph" w:customStyle="1" w:styleId="13">
    <w:name w:val="修订1"/>
    <w:hidden/>
    <w:uiPriority w:val="99"/>
    <w:semiHidden/>
    <w:qFormat/>
    <w:rPr>
      <w:rFonts w:cstheme="minorBidi"/>
      <w:kern w:val="2"/>
      <w:sz w:val="21"/>
      <w:szCs w:val="22"/>
    </w:rPr>
  </w:style>
  <w:style w:type="character" w:customStyle="1" w:styleId="u-visually-hidden">
    <w:name w:val="u-visually-hidden"/>
    <w:basedOn w:val="a1"/>
    <w:qFormat/>
  </w:style>
  <w:style w:type="character" w:customStyle="1" w:styleId="identifier">
    <w:name w:val="identifier"/>
    <w:basedOn w:val="a1"/>
    <w:qFormat/>
  </w:style>
  <w:style w:type="character" w:customStyle="1" w:styleId="id-label">
    <w:name w:val="id-label"/>
    <w:basedOn w:val="a1"/>
    <w:qFormat/>
  </w:style>
  <w:style w:type="character" w:customStyle="1" w:styleId="authors-list-item">
    <w:name w:val="authors-list-item"/>
    <w:basedOn w:val="a1"/>
    <w:qFormat/>
  </w:style>
  <w:style w:type="character" w:customStyle="1" w:styleId="comma">
    <w:name w:val="comma"/>
    <w:basedOn w:val="a1"/>
    <w:qFormat/>
  </w:style>
  <w:style w:type="character" w:customStyle="1" w:styleId="author-sup-separator">
    <w:name w:val="author-sup-separator"/>
    <w:basedOn w:val="a1"/>
    <w:qFormat/>
  </w:style>
  <w:style w:type="character" w:customStyle="1" w:styleId="equal-contrib">
    <w:name w:val="equal-contrib"/>
    <w:basedOn w:val="a1"/>
    <w:qFormat/>
  </w:style>
  <w:style w:type="character" w:customStyle="1" w:styleId="contribdegrees">
    <w:name w:val="contribdegrees"/>
    <w:basedOn w:val="a1"/>
    <w:qFormat/>
  </w:style>
  <w:style w:type="character" w:customStyle="1" w:styleId="30">
    <w:name w:val="标题 3 字符"/>
    <w:basedOn w:val="a1"/>
    <w:link w:val="3"/>
    <w:uiPriority w:val="9"/>
    <w:semiHidden/>
    <w:qFormat/>
    <w:rPr>
      <w:rFonts w:ascii="Times New Roman" w:eastAsia="宋体" w:hAnsi="Times New Roman"/>
      <w:b/>
      <w:bCs/>
      <w:sz w:val="32"/>
      <w:szCs w:val="32"/>
    </w:rPr>
  </w:style>
  <w:style w:type="character" w:customStyle="1" w:styleId="articlevolume">
    <w:name w:val="articlevolume"/>
    <w:basedOn w:val="a1"/>
    <w:qFormat/>
  </w:style>
  <w:style w:type="character" w:customStyle="1" w:styleId="pagerange">
    <w:name w:val="pagerange"/>
    <w:basedOn w:val="a1"/>
    <w:qFormat/>
  </w:style>
  <w:style w:type="character" w:customStyle="1" w:styleId="nlmarticle-title">
    <w:name w:val="nlm_article-title"/>
    <w:basedOn w:val="a1"/>
    <w:qFormat/>
  </w:style>
  <w:style w:type="character" w:customStyle="1" w:styleId="titleheading">
    <w:name w:val="titleheading"/>
    <w:basedOn w:val="a1"/>
    <w:qFormat/>
  </w:style>
  <w:style w:type="character" w:customStyle="1" w:styleId="60">
    <w:name w:val="标题 6 字符"/>
    <w:basedOn w:val="a1"/>
    <w:link w:val="6"/>
    <w:qFormat/>
    <w:rPr>
      <w:rFonts w:asciiTheme="majorHAnsi" w:eastAsiaTheme="majorEastAsia" w:hAnsiTheme="majorHAnsi" w:cstheme="majorBidi"/>
      <w:b/>
      <w:bCs/>
      <w:sz w:val="24"/>
      <w:szCs w:val="24"/>
    </w:rPr>
  </w:style>
  <w:style w:type="character" w:customStyle="1" w:styleId="bjh-p">
    <w:name w:val="bjh-p"/>
    <w:basedOn w:val="a1"/>
    <w:qFormat/>
  </w:style>
  <w:style w:type="paragraph" w:customStyle="1" w:styleId="author-name">
    <w:name w:val="author-name"/>
    <w:basedOn w:val="a0"/>
    <w:qFormat/>
    <w:pPr>
      <w:widowControl/>
      <w:spacing w:before="100" w:beforeAutospacing="1" w:after="100" w:afterAutospacing="1" w:line="240" w:lineRule="auto"/>
      <w:jc w:val="left"/>
    </w:pPr>
    <w:rPr>
      <w:rFonts w:ascii="宋体" w:hAnsi="宋体" w:cs="宋体"/>
      <w:kern w:val="0"/>
      <w:sz w:val="24"/>
      <w:szCs w:val="24"/>
    </w:rPr>
  </w:style>
  <w:style w:type="character" w:customStyle="1" w:styleId="bjh-strong">
    <w:name w:val="bjh-strong"/>
    <w:basedOn w:val="a1"/>
    <w:qFormat/>
  </w:style>
  <w:style w:type="paragraph" w:customStyle="1" w:styleId="14">
    <w:name w:val="列表段落1"/>
    <w:basedOn w:val="a0"/>
    <w:qFormat/>
    <w:pPr>
      <w:ind w:firstLineChars="200" w:firstLine="420"/>
    </w:pPr>
    <w:rPr>
      <w:rFonts w:cs="Times New Roman"/>
      <w:szCs w:val="21"/>
    </w:rPr>
  </w:style>
  <w:style w:type="character" w:customStyle="1" w:styleId="apple-converted-space">
    <w:name w:val="apple-converted-space"/>
    <w:basedOn w:val="a1"/>
    <w:qFormat/>
  </w:style>
  <w:style w:type="character" w:customStyle="1" w:styleId="21">
    <w:name w:val="未处理的提及2"/>
    <w:basedOn w:val="a1"/>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1" Type="http://schemas.openxmlformats.org/officeDocument/2006/relationships/image" Target="media/image7.wmf"/><Relationship Id="rId42" Type="http://schemas.openxmlformats.org/officeDocument/2006/relationships/oleObject" Target="embeddings/oleObject17.bin"/><Relationship Id="rId63" Type="http://schemas.openxmlformats.org/officeDocument/2006/relationships/image" Target="media/image28.wmf"/><Relationship Id="rId84" Type="http://schemas.openxmlformats.org/officeDocument/2006/relationships/image" Target="media/image37.wmf"/><Relationship Id="rId138" Type="http://schemas.openxmlformats.org/officeDocument/2006/relationships/oleObject" Target="embeddings/oleObject70.bin"/><Relationship Id="rId159" Type="http://schemas.openxmlformats.org/officeDocument/2006/relationships/image" Target="media/image70.wmf"/><Relationship Id="rId170" Type="http://schemas.openxmlformats.org/officeDocument/2006/relationships/oleObject" Target="embeddings/oleObject86.bin"/><Relationship Id="rId191" Type="http://schemas.openxmlformats.org/officeDocument/2006/relationships/oleObject" Target="embeddings/oleObject94.bin"/><Relationship Id="rId205" Type="http://schemas.openxmlformats.org/officeDocument/2006/relationships/oleObject" Target="embeddings/oleObject101.bin"/><Relationship Id="rId107" Type="http://schemas.openxmlformats.org/officeDocument/2006/relationships/image" Target="media/image46.wmf"/><Relationship Id="rId11" Type="http://schemas.openxmlformats.org/officeDocument/2006/relationships/image" Target="media/image2.wmf"/><Relationship Id="rId32" Type="http://schemas.openxmlformats.org/officeDocument/2006/relationships/oleObject" Target="embeddings/oleObject12.bin"/><Relationship Id="rId37" Type="http://schemas.openxmlformats.org/officeDocument/2006/relationships/image" Target="media/image15.wmf"/><Relationship Id="rId53" Type="http://schemas.openxmlformats.org/officeDocument/2006/relationships/image" Target="media/image23.wmf"/><Relationship Id="rId58" Type="http://schemas.openxmlformats.org/officeDocument/2006/relationships/oleObject" Target="embeddings/oleObject25.bin"/><Relationship Id="rId74" Type="http://schemas.openxmlformats.org/officeDocument/2006/relationships/image" Target="media/image33.wmf"/><Relationship Id="rId79" Type="http://schemas.openxmlformats.org/officeDocument/2006/relationships/oleObject" Target="embeddings/oleObject36.bin"/><Relationship Id="rId102" Type="http://schemas.openxmlformats.org/officeDocument/2006/relationships/oleObject" Target="embeddings/oleObject50.bin"/><Relationship Id="rId123" Type="http://schemas.openxmlformats.org/officeDocument/2006/relationships/image" Target="media/image52.wmf"/><Relationship Id="rId128" Type="http://schemas.openxmlformats.org/officeDocument/2006/relationships/oleObject" Target="embeddings/oleObject65.bin"/><Relationship Id="rId144" Type="http://schemas.openxmlformats.org/officeDocument/2006/relationships/oleObject" Target="embeddings/oleObject73.bin"/><Relationship Id="rId149" Type="http://schemas.openxmlformats.org/officeDocument/2006/relationships/image" Target="media/image65.wmf"/><Relationship Id="rId5" Type="http://schemas.openxmlformats.org/officeDocument/2006/relationships/settings" Target="settings.xml"/><Relationship Id="rId90" Type="http://schemas.openxmlformats.org/officeDocument/2006/relationships/image" Target="media/image40.wmf"/><Relationship Id="rId95" Type="http://schemas.openxmlformats.org/officeDocument/2006/relationships/oleObject" Target="embeddings/oleObject44.bin"/><Relationship Id="rId160" Type="http://schemas.openxmlformats.org/officeDocument/2006/relationships/oleObject" Target="embeddings/oleObject81.bin"/><Relationship Id="rId165" Type="http://schemas.openxmlformats.org/officeDocument/2006/relationships/image" Target="media/image73.wmf"/><Relationship Id="rId181" Type="http://schemas.openxmlformats.org/officeDocument/2006/relationships/image" Target="media/image83.wmf"/><Relationship Id="rId186" Type="http://schemas.openxmlformats.org/officeDocument/2006/relationships/oleObject" Target="embeddings/oleObject92.bin"/><Relationship Id="rId211" Type="http://schemas.openxmlformats.org/officeDocument/2006/relationships/hyperlink" Target="https://doi.org/10.2478/dim-2020-0012." TargetMode="External"/><Relationship Id="rId22" Type="http://schemas.openxmlformats.org/officeDocument/2006/relationships/oleObject" Target="embeddings/oleObject7.bin"/><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oleObject" Target="embeddings/oleObject30.bin"/><Relationship Id="rId113" Type="http://schemas.openxmlformats.org/officeDocument/2006/relationships/oleObject" Target="embeddings/oleObject56.bin"/><Relationship Id="rId118" Type="http://schemas.openxmlformats.org/officeDocument/2006/relationships/oleObject" Target="embeddings/oleObject59.bin"/><Relationship Id="rId134" Type="http://schemas.openxmlformats.org/officeDocument/2006/relationships/image" Target="media/image57.wmf"/><Relationship Id="rId139" Type="http://schemas.openxmlformats.org/officeDocument/2006/relationships/image" Target="media/image60.wmf"/><Relationship Id="rId80" Type="http://schemas.openxmlformats.org/officeDocument/2006/relationships/image" Target="media/image35.wmf"/><Relationship Id="rId85" Type="http://schemas.openxmlformats.org/officeDocument/2006/relationships/oleObject" Target="embeddings/oleObject39.bin"/><Relationship Id="rId150" Type="http://schemas.openxmlformats.org/officeDocument/2006/relationships/oleObject" Target="embeddings/oleObject76.bin"/><Relationship Id="rId155" Type="http://schemas.openxmlformats.org/officeDocument/2006/relationships/image" Target="media/image68.wmf"/><Relationship Id="rId171" Type="http://schemas.openxmlformats.org/officeDocument/2006/relationships/image" Target="media/image76.wmf"/><Relationship Id="rId176" Type="http://schemas.openxmlformats.org/officeDocument/2006/relationships/oleObject" Target="embeddings/oleObject88.bin"/><Relationship Id="rId192" Type="http://schemas.openxmlformats.org/officeDocument/2006/relationships/oleObject" Target="embeddings/oleObject95.bin"/><Relationship Id="rId197" Type="http://schemas.openxmlformats.org/officeDocument/2006/relationships/image" Target="media/image91.wmf"/><Relationship Id="rId206" Type="http://schemas.openxmlformats.org/officeDocument/2006/relationships/oleObject" Target="embeddings/oleObject102.bin"/><Relationship Id="rId201" Type="http://schemas.openxmlformats.org/officeDocument/2006/relationships/image" Target="media/image93.wmf"/><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image" Target="media/image44.wmf"/><Relationship Id="rId108" Type="http://schemas.openxmlformats.org/officeDocument/2006/relationships/oleObject" Target="embeddings/oleObject53.bin"/><Relationship Id="rId124" Type="http://schemas.openxmlformats.org/officeDocument/2006/relationships/oleObject" Target="embeddings/oleObject63.bin"/><Relationship Id="rId129" Type="http://schemas.openxmlformats.org/officeDocument/2006/relationships/image" Target="media/image55.wmf"/><Relationship Id="rId54" Type="http://schemas.openxmlformats.org/officeDocument/2006/relationships/oleObject" Target="embeddings/oleObject23.bin"/><Relationship Id="rId70" Type="http://schemas.openxmlformats.org/officeDocument/2006/relationships/image" Target="media/image31.wmf"/><Relationship Id="rId75" Type="http://schemas.openxmlformats.org/officeDocument/2006/relationships/oleObject" Target="embeddings/oleObject33.bin"/><Relationship Id="rId91" Type="http://schemas.openxmlformats.org/officeDocument/2006/relationships/oleObject" Target="embeddings/oleObject42.bin"/><Relationship Id="rId96" Type="http://schemas.openxmlformats.org/officeDocument/2006/relationships/oleObject" Target="embeddings/oleObject45.bin"/><Relationship Id="rId140" Type="http://schemas.openxmlformats.org/officeDocument/2006/relationships/oleObject" Target="embeddings/oleObject71.bin"/><Relationship Id="rId145" Type="http://schemas.openxmlformats.org/officeDocument/2006/relationships/image" Target="media/image63.wmf"/><Relationship Id="rId161" Type="http://schemas.openxmlformats.org/officeDocument/2006/relationships/image" Target="media/image71.wmf"/><Relationship Id="rId166" Type="http://schemas.openxmlformats.org/officeDocument/2006/relationships/oleObject" Target="embeddings/oleObject84.bin"/><Relationship Id="rId182" Type="http://schemas.openxmlformats.org/officeDocument/2006/relationships/oleObject" Target="embeddings/oleObject90.bin"/><Relationship Id="rId187" Type="http://schemas.openxmlformats.org/officeDocument/2006/relationships/image" Target="media/image86.wmf"/><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footer" Target="footer1.xml"/><Relationship Id="rId23" Type="http://schemas.openxmlformats.org/officeDocument/2006/relationships/image" Target="media/image8.wmf"/><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image" Target="media/image49.wmf"/><Relationship Id="rId119" Type="http://schemas.openxmlformats.org/officeDocument/2006/relationships/oleObject" Target="embeddings/oleObject60.bin"/><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29.wmf"/><Relationship Id="rId81" Type="http://schemas.openxmlformats.org/officeDocument/2006/relationships/oleObject" Target="embeddings/oleObject37.bin"/><Relationship Id="rId86" Type="http://schemas.openxmlformats.org/officeDocument/2006/relationships/image" Target="media/image38.wmf"/><Relationship Id="rId130" Type="http://schemas.openxmlformats.org/officeDocument/2006/relationships/oleObject" Target="embeddings/oleObject66.bin"/><Relationship Id="rId135" Type="http://schemas.openxmlformats.org/officeDocument/2006/relationships/image" Target="media/image58.wmf"/><Relationship Id="rId151" Type="http://schemas.openxmlformats.org/officeDocument/2006/relationships/image" Target="media/image66.wmf"/><Relationship Id="rId156" Type="http://schemas.openxmlformats.org/officeDocument/2006/relationships/oleObject" Target="embeddings/oleObject79.bin"/><Relationship Id="rId177" Type="http://schemas.openxmlformats.org/officeDocument/2006/relationships/image" Target="media/image80.wmf"/><Relationship Id="rId198" Type="http://schemas.openxmlformats.org/officeDocument/2006/relationships/oleObject" Target="embeddings/oleObject98.bin"/><Relationship Id="rId172" Type="http://schemas.openxmlformats.org/officeDocument/2006/relationships/oleObject" Target="embeddings/oleObject87.bin"/><Relationship Id="rId193" Type="http://schemas.openxmlformats.org/officeDocument/2006/relationships/image" Target="media/image89.png"/><Relationship Id="rId202" Type="http://schemas.openxmlformats.org/officeDocument/2006/relationships/oleObject" Target="embeddings/oleObject100.bin"/><Relationship Id="rId207" Type="http://schemas.openxmlformats.org/officeDocument/2006/relationships/image" Target="media/image96.png"/><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6.wmf"/><Relationship Id="rId109" Type="http://schemas.openxmlformats.org/officeDocument/2006/relationships/image" Target="media/image47.w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oleObject" Target="embeddings/oleObject34.bin"/><Relationship Id="rId97" Type="http://schemas.openxmlformats.org/officeDocument/2006/relationships/oleObject" Target="embeddings/oleObject46.bin"/><Relationship Id="rId104" Type="http://schemas.openxmlformats.org/officeDocument/2006/relationships/oleObject" Target="embeddings/oleObject51.bin"/><Relationship Id="rId120" Type="http://schemas.openxmlformats.org/officeDocument/2006/relationships/image" Target="media/image51.wmf"/><Relationship Id="rId125" Type="http://schemas.openxmlformats.org/officeDocument/2006/relationships/image" Target="media/image53.wmf"/><Relationship Id="rId141" Type="http://schemas.openxmlformats.org/officeDocument/2006/relationships/image" Target="media/image61.wmf"/><Relationship Id="rId146" Type="http://schemas.openxmlformats.org/officeDocument/2006/relationships/oleObject" Target="embeddings/oleObject74.bin"/><Relationship Id="rId167" Type="http://schemas.openxmlformats.org/officeDocument/2006/relationships/image" Target="media/image74.wmf"/><Relationship Id="rId188" Type="http://schemas.openxmlformats.org/officeDocument/2006/relationships/oleObject" Target="embeddings/oleObject93.bin"/><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image" Target="media/image41.wmf"/><Relationship Id="rId162" Type="http://schemas.openxmlformats.org/officeDocument/2006/relationships/oleObject" Target="embeddings/oleObject82.bin"/><Relationship Id="rId183" Type="http://schemas.openxmlformats.org/officeDocument/2006/relationships/image" Target="media/image84.wmf"/><Relationship Id="rId213"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1.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oleObject" Target="embeddings/oleObject40.bin"/><Relationship Id="rId110" Type="http://schemas.openxmlformats.org/officeDocument/2006/relationships/oleObject" Target="embeddings/oleObject54.bin"/><Relationship Id="rId115" Type="http://schemas.openxmlformats.org/officeDocument/2006/relationships/oleObject" Target="embeddings/oleObject57.bin"/><Relationship Id="rId131" Type="http://schemas.openxmlformats.org/officeDocument/2006/relationships/image" Target="media/image56.wmf"/><Relationship Id="rId136" Type="http://schemas.openxmlformats.org/officeDocument/2006/relationships/oleObject" Target="embeddings/oleObject69.bin"/><Relationship Id="rId157" Type="http://schemas.openxmlformats.org/officeDocument/2006/relationships/image" Target="media/image69.wmf"/><Relationship Id="rId178" Type="http://schemas.openxmlformats.org/officeDocument/2006/relationships/oleObject" Target="embeddings/oleObject89.bin"/><Relationship Id="rId61" Type="http://schemas.openxmlformats.org/officeDocument/2006/relationships/image" Target="media/image27.wmf"/><Relationship Id="rId82" Type="http://schemas.openxmlformats.org/officeDocument/2006/relationships/image" Target="media/image36.wmf"/><Relationship Id="rId152" Type="http://schemas.openxmlformats.org/officeDocument/2006/relationships/oleObject" Target="embeddings/oleObject77.bin"/><Relationship Id="rId173" Type="http://schemas.openxmlformats.org/officeDocument/2006/relationships/image" Target="media/image77.png"/><Relationship Id="rId194" Type="http://schemas.openxmlformats.org/officeDocument/2006/relationships/image" Target="media/image90.png"/><Relationship Id="rId199" Type="http://schemas.openxmlformats.org/officeDocument/2006/relationships/image" Target="media/image92.wmf"/><Relationship Id="rId203" Type="http://schemas.openxmlformats.org/officeDocument/2006/relationships/image" Target="media/image94.png"/><Relationship Id="rId208" Type="http://schemas.openxmlformats.org/officeDocument/2006/relationships/image" Target="media/image97.png"/><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4.wmf"/><Relationship Id="rId100" Type="http://schemas.openxmlformats.org/officeDocument/2006/relationships/oleObject" Target="embeddings/oleObject49.bin"/><Relationship Id="rId105" Type="http://schemas.openxmlformats.org/officeDocument/2006/relationships/image" Target="media/image45.wmf"/><Relationship Id="rId126" Type="http://schemas.openxmlformats.org/officeDocument/2006/relationships/oleObject" Target="embeddings/oleObject64.bin"/><Relationship Id="rId147" Type="http://schemas.openxmlformats.org/officeDocument/2006/relationships/image" Target="media/image64.wmf"/><Relationship Id="rId168" Type="http://schemas.openxmlformats.org/officeDocument/2006/relationships/oleObject" Target="embeddings/oleObject85.bin"/><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image" Target="media/image32.wmf"/><Relationship Id="rId93" Type="http://schemas.openxmlformats.org/officeDocument/2006/relationships/oleObject" Target="embeddings/oleObject43.bin"/><Relationship Id="rId98" Type="http://schemas.openxmlformats.org/officeDocument/2006/relationships/oleObject" Target="embeddings/oleObject47.bin"/><Relationship Id="rId121" Type="http://schemas.openxmlformats.org/officeDocument/2006/relationships/oleObject" Target="embeddings/oleObject61.bin"/><Relationship Id="rId142" Type="http://schemas.openxmlformats.org/officeDocument/2006/relationships/oleObject" Target="embeddings/oleObject72.bin"/><Relationship Id="rId163" Type="http://schemas.openxmlformats.org/officeDocument/2006/relationships/image" Target="media/image72.wmf"/><Relationship Id="rId184" Type="http://schemas.openxmlformats.org/officeDocument/2006/relationships/oleObject" Target="embeddings/oleObject91.bin"/><Relationship Id="rId189" Type="http://schemas.openxmlformats.org/officeDocument/2006/relationships/image" Target="media/image87.png"/><Relationship Id="rId3" Type="http://schemas.openxmlformats.org/officeDocument/2006/relationships/numbering" Target="numbering.xml"/><Relationship Id="rId214" Type="http://schemas.openxmlformats.org/officeDocument/2006/relationships/theme" Target="theme/theme1.xml"/><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hyperlink" Target="https://dict.youdao.com/w/eng/concentrate_on/" TargetMode="External"/><Relationship Id="rId116" Type="http://schemas.openxmlformats.org/officeDocument/2006/relationships/image" Target="media/image50.wmf"/><Relationship Id="rId137" Type="http://schemas.openxmlformats.org/officeDocument/2006/relationships/image" Target="media/image59.wmf"/><Relationship Id="rId158" Type="http://schemas.openxmlformats.org/officeDocument/2006/relationships/oleObject" Target="embeddings/oleObject80.bin"/><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oleObject" Target="embeddings/oleObject38.bin"/><Relationship Id="rId88" Type="http://schemas.openxmlformats.org/officeDocument/2006/relationships/image" Target="media/image39.wmf"/><Relationship Id="rId111" Type="http://schemas.openxmlformats.org/officeDocument/2006/relationships/oleObject" Target="embeddings/oleObject55.bin"/><Relationship Id="rId132" Type="http://schemas.openxmlformats.org/officeDocument/2006/relationships/oleObject" Target="embeddings/oleObject67.bin"/><Relationship Id="rId153" Type="http://schemas.openxmlformats.org/officeDocument/2006/relationships/image" Target="media/image67.wmf"/><Relationship Id="rId174" Type="http://schemas.openxmlformats.org/officeDocument/2006/relationships/image" Target="media/image78.png"/><Relationship Id="rId179" Type="http://schemas.openxmlformats.org/officeDocument/2006/relationships/image" Target="media/image81.png"/><Relationship Id="rId195" Type="http://schemas.openxmlformats.org/officeDocument/2006/relationships/oleObject" Target="embeddings/oleObject96.bin"/><Relationship Id="rId209" Type="http://schemas.openxmlformats.org/officeDocument/2006/relationships/oleObject" Target="embeddings/oleObject103.bin"/><Relationship Id="rId190" Type="http://schemas.openxmlformats.org/officeDocument/2006/relationships/image" Target="media/image88.png"/><Relationship Id="rId204" Type="http://schemas.openxmlformats.org/officeDocument/2006/relationships/image" Target="media/image95.png"/><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image" Target="media/image25.wmf"/><Relationship Id="rId106" Type="http://schemas.openxmlformats.org/officeDocument/2006/relationships/oleObject" Target="embeddings/oleObject52.bin"/><Relationship Id="rId127" Type="http://schemas.openxmlformats.org/officeDocument/2006/relationships/image" Target="media/image54.wmf"/><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oleObject" Target="embeddings/oleObject32.bin"/><Relationship Id="rId78" Type="http://schemas.openxmlformats.org/officeDocument/2006/relationships/oleObject" Target="embeddings/oleObject35.bin"/><Relationship Id="rId94" Type="http://schemas.openxmlformats.org/officeDocument/2006/relationships/image" Target="media/image42.wmf"/><Relationship Id="rId99" Type="http://schemas.openxmlformats.org/officeDocument/2006/relationships/oleObject" Target="embeddings/oleObject48.bin"/><Relationship Id="rId101" Type="http://schemas.openxmlformats.org/officeDocument/2006/relationships/image" Target="media/image43.wmf"/><Relationship Id="rId122" Type="http://schemas.openxmlformats.org/officeDocument/2006/relationships/oleObject" Target="embeddings/oleObject62.bin"/><Relationship Id="rId143" Type="http://schemas.openxmlformats.org/officeDocument/2006/relationships/image" Target="media/image62.wmf"/><Relationship Id="rId148" Type="http://schemas.openxmlformats.org/officeDocument/2006/relationships/oleObject" Target="embeddings/oleObject75.bin"/><Relationship Id="rId164" Type="http://schemas.openxmlformats.org/officeDocument/2006/relationships/oleObject" Target="embeddings/oleObject83.bin"/><Relationship Id="rId169" Type="http://schemas.openxmlformats.org/officeDocument/2006/relationships/image" Target="media/image75.wmf"/><Relationship Id="rId185" Type="http://schemas.openxmlformats.org/officeDocument/2006/relationships/image" Target="media/image85.wmf"/><Relationship Id="rId4" Type="http://schemas.openxmlformats.org/officeDocument/2006/relationships/styles" Target="styles.xml"/><Relationship Id="rId9" Type="http://schemas.openxmlformats.org/officeDocument/2006/relationships/image" Target="media/image1.wmf"/><Relationship Id="rId180" Type="http://schemas.openxmlformats.org/officeDocument/2006/relationships/image" Target="media/image82.png"/><Relationship Id="rId210" Type="http://schemas.openxmlformats.org/officeDocument/2006/relationships/oleObject" Target="embeddings/oleObject104.bin"/><Relationship Id="rId26" Type="http://schemas.openxmlformats.org/officeDocument/2006/relationships/oleObject" Target="embeddings/oleObject9.bin"/><Relationship Id="rId47" Type="http://schemas.openxmlformats.org/officeDocument/2006/relationships/image" Target="media/image20.wmf"/><Relationship Id="rId68" Type="http://schemas.openxmlformats.org/officeDocument/2006/relationships/image" Target="media/image30.wmf"/><Relationship Id="rId89" Type="http://schemas.openxmlformats.org/officeDocument/2006/relationships/oleObject" Target="embeddings/oleObject41.bin"/><Relationship Id="rId112" Type="http://schemas.openxmlformats.org/officeDocument/2006/relationships/image" Target="media/image48.wmf"/><Relationship Id="rId133" Type="http://schemas.openxmlformats.org/officeDocument/2006/relationships/oleObject" Target="embeddings/oleObject68.bin"/><Relationship Id="rId154" Type="http://schemas.openxmlformats.org/officeDocument/2006/relationships/oleObject" Target="embeddings/oleObject78.bin"/><Relationship Id="rId175" Type="http://schemas.openxmlformats.org/officeDocument/2006/relationships/image" Target="media/image79.wmf"/><Relationship Id="rId196" Type="http://schemas.openxmlformats.org/officeDocument/2006/relationships/oleObject" Target="embeddings/oleObject97.bin"/><Relationship Id="rId200" Type="http://schemas.openxmlformats.org/officeDocument/2006/relationships/oleObject" Target="embeddings/oleObject99.bin"/><Relationship Id="rId16" Type="http://schemas.openxmlformats.org/officeDocument/2006/relationships/oleObject" Target="embeddings/oleObject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E2869A-1E32-4251-BB27-29E6A1FCD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19</Pages>
  <Words>5649</Words>
  <Characters>32201</Characters>
  <Application>Microsoft Office Word</Application>
  <DocSecurity>0</DocSecurity>
  <Lines>268</Lines>
  <Paragraphs>75</Paragraphs>
  <ScaleCrop>false</ScaleCrop>
  <Company/>
  <LinksUpToDate>false</LinksUpToDate>
  <CharactersWithSpaces>37775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15326</dc:creator>
  <cp:lastModifiedBy> </cp:lastModifiedBy>
  <cp:revision>5</cp:revision>
  <cp:lastPrinted>2021-05-10T01:02:00Z</cp:lastPrinted>
  <dcterms:created xsi:type="dcterms:W3CDTF">2021-05-17T04:01:00Z</dcterms:created>
  <dcterms:modified xsi:type="dcterms:W3CDTF">2021-05-18T08:55:00Z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y fmtid="{D5CDD505-2E9C-101B-9397-08002B2CF9AE}" pid="5" name="KSOProductBuildVer">
    <vt:lpwstr>2052-11.1.0.10495</vt:lpwstr>
  </property>
  <property fmtid="{D5CDD505-2E9C-101B-9397-08002B2CF9AE}" pid="6" name="ICV">
    <vt:lpwstr>FC69C2EDE8D84A4E90A32DDBEA245111</vt:lpwstr>
  </property>
</Properties>
</file>