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CAE" w:rsidRDefault="00675CAE" w:rsidP="00675CAE">
      <w:r>
        <w:t>1. Direct estimate using the upper hybrid resonance frequency (fUHR) line from the HFR/EMFISIS data (cdf file name: Flight/RBSP-A/L2/2012/11/24/rbsp-a_HFR-spectra-merged_emfisis-L2_20121124_v?.?.?.cdf it would be the same subfolder name if downloaded from EMFISIS webside). The frequency range of HFR is 1.e4-5.e5Hz, covering the fUHR.</w:t>
      </w:r>
    </w:p>
    <w:p w:rsidR="00675CAE" w:rsidRDefault="00675CAE" w:rsidP="00675CAE"/>
    <w:p w:rsidR="00675CAE" w:rsidRDefault="00675CAE" w:rsidP="00675CAE">
      <w:r>
        <w:t>2. Density gradient can also be inferred from s/c-potential. Please refer to the example crib within SPEDAS: mini-gem-crib.pro</w:t>
      </w:r>
    </w:p>
    <w:p w:rsidR="00675CAE" w:rsidRDefault="00675CAE" w:rsidP="00675CAE"/>
    <w:p w:rsidR="002841CB" w:rsidRDefault="00675CAE" w:rsidP="00675CAE">
      <w:r>
        <w:t>3. Can also integrate the electron PSD to obtain the partial density within a certain energy (say, 100-500 eV) and use that as a proxy to infer the plasmapause location.</w:t>
      </w:r>
      <w:bookmarkStart w:id="0" w:name="_GoBack"/>
      <w:bookmarkEnd w:id="0"/>
    </w:p>
    <w:sectPr w:rsidR="002841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D5"/>
    <w:rsid w:val="002841CB"/>
    <w:rsid w:val="00675CAE"/>
    <w:rsid w:val="00D5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15495-4209-4063-88B3-6FB883DC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2014-11-26T02:51:00Z</dcterms:created>
  <dcterms:modified xsi:type="dcterms:W3CDTF">2014-11-26T02:51:00Z</dcterms:modified>
</cp:coreProperties>
</file>