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F9" w:rsidRDefault="000C3D01">
      <w:r>
        <w:t>- Growth phase flaring give R-1 currents higher than R-2. R1 become SCW Case/statistical studies both. 4 min ahead of AL, time prior to onset.</w:t>
      </w:r>
    </w:p>
    <w:p w:rsidR="000C3D01" w:rsidRDefault="000C3D01">
      <w:r>
        <w:t>- Remove &lt;1000 km dZ events</w:t>
      </w:r>
      <w:bookmarkStart w:id="0" w:name="_GoBack"/>
      <w:bookmarkEnd w:id="0"/>
    </w:p>
    <w:sectPr w:rsidR="000C3D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BB"/>
    <w:rsid w:val="000C3D01"/>
    <w:rsid w:val="005772F9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289BB-9719-4C59-B8C5-E15A4796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2015-03-10T18:19:00Z</dcterms:created>
  <dcterms:modified xsi:type="dcterms:W3CDTF">2015-03-10T18:21:00Z</dcterms:modified>
</cp:coreProperties>
</file>