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00" w:lineRule="auto"/>
        <w:jc w:val="center"/>
      </w:pPr>
      <w:r>
        <w:rPr>
          <w:rFonts w:ascii="Arial" w:hAnsi="Arial" w:eastAsia="宋体"/>
          <w:b/>
          <w:color w:val="1A3A5C"/>
          <w:sz w:val="36"/>
        </w:rPr>
        <w:t>产品使用说明书</w:t>
      </w:r>
    </w:p>
    <w:p>
      <w:pPr>
        <w:spacing w:after="80" w:before="0" w:line="300" w:lineRule="auto"/>
        <w:jc w:val="center"/>
      </w:pPr>
      <w:r>
        <w:rPr>
          <w:rFonts w:ascii="Arial" w:hAnsi="Arial" w:eastAsia="宋体"/>
          <w:b/>
          <w:sz w:val="28"/>
        </w:rPr>
        <w:t>TB-710 铝镁合金缓蚀剂（磷酸酯）</w:t>
      </w:r>
    </w:p>
    <w:p>
      <w:pPr>
        <w:spacing w:after="40" w:before="0" w:line="300" w:lineRule="auto"/>
        <w:jc w:val="center"/>
      </w:pPr>
      <w:r>
        <w:rPr>
          <w:rFonts w:ascii="Arial" w:hAnsi="Arial" w:eastAsia="宋体"/>
          <w:b w:val="0"/>
          <w:color w:val="555555"/>
          <w:sz w:val="22"/>
        </w:rPr>
        <w:t>金属加工液用 · 铝 / 镁防锈添加剂</w:t>
      </w:r>
    </w:p>
    <w:p>
      <w:pPr>
        <w:spacing w:after="240" w:before="0" w:line="300" w:lineRule="auto"/>
        <w:jc w:val="center"/>
      </w:pPr>
      <w:r>
        <w:rPr>
          <w:rFonts w:ascii="Arial" w:hAnsi="Arial" w:eastAsia="宋体"/>
          <w:b w:val="0"/>
          <w:color w:val="666666"/>
          <w:sz w:val="18"/>
        </w:rPr>
        <w:t>文档版本：V1.1　　产品型号：TB-710</w:t>
      </w:r>
    </w:p>
    <w:p>
      <w:pPr>
        <w:spacing w:after="160" w:before="280" w:line="300" w:lineRule="auto"/>
      </w:pPr>
      <w:r>
        <w:rPr>
          <w:rFonts w:ascii="Arial" w:hAnsi="Arial" w:eastAsia="宋体"/>
          <w:b/>
          <w:color w:val="1A3A5C"/>
          <w:sz w:val="28"/>
        </w:rPr>
        <w:t>一、产品概述</w:t>
      </w:r>
    </w:p>
    <w:p>
      <w:pPr>
        <w:spacing w:after="120" w:before="0" w:line="300" w:lineRule="auto"/>
        <w:ind w:firstLine="420"/>
      </w:pPr>
      <w:r>
        <w:rPr>
          <w:rFonts w:ascii="Arial" w:hAnsi="Arial" w:eastAsia="宋体"/>
          <w:b w:val="0"/>
          <w:sz w:val="22"/>
        </w:rPr>
        <w:t>TB-710 是一款磷酸酯结构的铝镁合金缓蚀剂，集铝合金、镁合金、黑色金属缓蚀防锈功能于一体，同时具有优异的抗硬水及钙皂分散性能。推荐用于全合成、半合成金属加工液体系，尤其适用于铝镁合金缓蚀要求苛刻的场合。</w:t>
      </w:r>
    </w:p>
    <w:p>
      <w:pPr>
        <w:spacing w:after="160" w:before="0" w:line="300" w:lineRule="auto"/>
        <w:ind w:firstLine="420"/>
      </w:pPr>
      <w:r>
        <w:rPr>
          <w:rFonts w:ascii="Arial" w:hAnsi="Arial" w:eastAsia="宋体"/>
          <w:b w:val="0"/>
          <w:sz w:val="22"/>
        </w:rPr>
        <w:t>本品定位为切削液 / 金属加工液配方用添加剂（铝防锈），可与铁防锈体系（如十二碳二元酸、三元酸等）搭配使用，分别承担铝线与铁线的防锈功能，互不替代。</w:t>
      </w:r>
    </w:p>
    <w:p>
      <w:pPr>
        <w:spacing w:after="160" w:before="280" w:line="300" w:lineRule="auto"/>
      </w:pPr>
      <w:r>
        <w:rPr>
          <w:rFonts w:ascii="Arial" w:hAnsi="Arial" w:eastAsia="宋体"/>
          <w:b/>
          <w:color w:val="1A3A5C"/>
          <w:sz w:val="28"/>
        </w:rPr>
        <w:t>二、典型理化指标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18"/>
            <w:shd w:fill="1A3A5C" w:val="clear"/>
          </w:tcPr>
          <w:p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236"/>
            <w:shd w:fill="1A3A5C" w:val="clear"/>
          </w:tcPr>
          <w:p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指标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宋体"/>
                <w:b/>
                <w:sz w:val="21"/>
              </w:rPr>
              <w:t>产品型号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TB-710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宋体"/>
                <w:b/>
                <w:sz w:val="21"/>
              </w:rPr>
              <w:t>化学结构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磷酸酯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宋体"/>
                <w:b/>
                <w:sz w:val="21"/>
              </w:rPr>
              <w:t>外观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无色至淡黄色透明液体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宋体"/>
                <w:b/>
                <w:sz w:val="21"/>
              </w:rPr>
              <w:t>pH（1% 浓度，25℃）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＜ 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宋体"/>
                <w:b/>
                <w:sz w:val="21"/>
              </w:rPr>
              <w:t>有效成分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＞ 99%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宋体"/>
                <w:b/>
                <w:sz w:val="21"/>
              </w:rPr>
              <w:t>密度（20℃，ASTM D1298）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≈ 1 g/ml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宋体"/>
                <w:b/>
                <w:sz w:val="21"/>
              </w:rPr>
              <w:t>溶解性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水中均匀可分散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宋体"/>
                <w:b/>
                <w:sz w:val="21"/>
              </w:rPr>
              <w:t>包装规格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25 升塑料桶，净重 25 kg/桶</w:t>
            </w:r>
          </w:p>
        </w:tc>
      </w:tr>
    </w:tbl>
    <w:p/>
    <w:p>
      <w:pPr>
        <w:spacing w:after="160" w:before="280" w:line="300" w:lineRule="auto"/>
      </w:pPr>
      <w:r>
        <w:rPr>
          <w:rFonts w:ascii="Arial" w:hAnsi="Arial" w:eastAsia="宋体"/>
          <w:b/>
          <w:color w:val="1A3A5C"/>
          <w:sz w:val="28"/>
        </w:rPr>
        <w:t>三、产品特点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铝镁合金缓蚀性能优秀，适用于缓蚀要求苛刻的配方场合；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兼顾铝合金、镁合金与黑色金属的缓蚀 / 防锈需求；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抗硬水性能好，有助于改善钙皂分散，降低硬水条件下的析出风险；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有效成分高（＞99%），便于配方定量添加；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可均匀分散于水中，适合全合成、半合成水基体系。</w:t>
      </w:r>
    </w:p>
    <w:p>
      <w:pPr>
        <w:spacing w:after="160" w:before="280" w:line="300" w:lineRule="auto"/>
      </w:pPr>
      <w:r>
        <w:rPr>
          <w:rFonts w:ascii="Arial" w:hAnsi="Arial" w:eastAsia="宋体"/>
          <w:b/>
          <w:color w:val="1A3A5C"/>
          <w:sz w:val="28"/>
        </w:rPr>
        <w:t>四、适用范围</w:t>
      </w:r>
    </w:p>
    <w:p>
      <w:pPr>
        <w:spacing w:after="120" w:before="200" w:line="300" w:lineRule="auto"/>
      </w:pPr>
      <w:r>
        <w:rPr>
          <w:rFonts w:ascii="Arial" w:hAnsi="Arial" w:eastAsia="宋体"/>
          <w:b/>
          <w:color w:val="2A4A6C"/>
          <w:sz w:val="24"/>
        </w:rPr>
        <w:t>4.1 推荐体系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全合成金属加工液（切削液、磨削液等）；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半合成金属加工液；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铝、镁及其合金加工用配方（钻孔、攻牙、铰孔、车铣等）；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对铝镁变色、接触腐蚀、硬水析出较为敏感的苛刻工况。</w:t>
      </w:r>
    </w:p>
    <w:p>
      <w:pPr>
        <w:spacing w:after="120" w:before="200" w:line="300" w:lineRule="auto"/>
      </w:pPr>
      <w:r>
        <w:rPr>
          <w:rFonts w:ascii="Arial" w:hAnsi="Arial" w:eastAsia="宋体"/>
          <w:b/>
          <w:color w:val="2A4A6C"/>
          <w:sz w:val="24"/>
        </w:rPr>
        <w:t>4.2 典型终端工况（供配方设计参考）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铝 / 镁工件与钢铁夹具接触，易发生电化学腐蚀、发黑；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高速切削局部高温，镁合金易析氢、生成氢氧化镁沉积；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加工后湿热环境暂存，工件表面易氧化变色；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硬水地区使用时易出现钙皂、析出、堵塞等问题。</w:t>
      </w:r>
    </w:p>
    <w:p>
      <w:pPr>
        <w:spacing w:after="160" w:before="0" w:line="300" w:lineRule="auto"/>
      </w:pPr>
      <w:r>
        <w:rPr>
          <w:rFonts w:ascii="Arial" w:hAnsi="Arial" w:eastAsia="宋体"/>
          <w:b w:val="0"/>
          <w:color w:val="666666"/>
          <w:sz w:val="18"/>
        </w:rPr>
        <w:t>说明：以上工况描述用于帮助理解产品使用场景；具体配方效果需结合整方小试与现场验证。</w:t>
      </w:r>
    </w:p>
    <w:p>
      <w:pPr>
        <w:spacing w:after="160" w:before="280" w:line="300" w:lineRule="auto"/>
      </w:pPr>
      <w:r>
        <w:rPr>
          <w:rFonts w:ascii="Arial" w:hAnsi="Arial" w:eastAsia="宋体"/>
          <w:b/>
          <w:color w:val="1A3A5C"/>
          <w:sz w:val="28"/>
        </w:rPr>
        <w:t>五、使用方法</w:t>
      </w:r>
    </w:p>
    <w:p>
      <w:pPr>
        <w:spacing w:after="120" w:before="200" w:line="300" w:lineRule="auto"/>
      </w:pPr>
      <w:r>
        <w:rPr>
          <w:rFonts w:ascii="Arial" w:hAnsi="Arial" w:eastAsia="宋体"/>
          <w:b/>
          <w:color w:val="2A4A6C"/>
          <w:sz w:val="24"/>
        </w:rPr>
        <w:t>5.1 添加方式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本品为浓缩液配方用添加剂，一般在配制全合成 / 半合成浓缩液时加入，搅拌至均匀分散。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建议先与配方中的水相或胺类中和体系充分混合，再与其他组分复配；具体加料顺序以本厂成熟工艺为准。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本品 1% 水溶液呈酸性（pH＜3），配方中需统筹考虑整体 pH、胺值及与铁防锈酸（二元酸 / 三元酸等）的平衡。</w:t>
      </w:r>
    </w:p>
    <w:p>
      <w:pPr>
        <w:spacing w:after="120" w:before="200" w:line="300" w:lineRule="auto"/>
      </w:pPr>
      <w:r>
        <w:rPr>
          <w:rFonts w:ascii="Arial" w:hAnsi="Arial" w:eastAsia="宋体"/>
          <w:b/>
          <w:color w:val="2A4A6C"/>
          <w:sz w:val="24"/>
        </w:rPr>
        <w:t>5.2 建议添加量（需小试确定）</w:t>
      </w:r>
    </w:p>
    <w:p>
      <w:pPr>
        <w:spacing w:after="120" w:before="0" w:line="300" w:lineRule="auto"/>
        <w:ind w:firstLine="420"/>
      </w:pPr>
      <w:r>
        <w:rPr>
          <w:rFonts w:ascii="Arial" w:hAnsi="Arial" w:eastAsia="宋体"/>
          <w:b w:val="0"/>
          <w:sz w:val="22"/>
        </w:rPr>
        <w:t>实际添加量因基础油 / 合成基础液类型、铝镁比例、水质硬度、目标 pH 及与其他缓蚀剂的协同而异，必须通过实验室小试确定。</w:t>
      </w:r>
    </w:p>
    <w:p>
      <w:pPr>
        <w:spacing w:after="80" w:before="0" w:line="300" w:lineRule="auto"/>
      </w:pPr>
      <w:r>
        <w:rPr>
          <w:rFonts w:ascii="Arial" w:hAnsi="Arial" w:eastAsia="宋体"/>
          <w:b w:val="0"/>
          <w:sz w:val="22"/>
        </w:rPr>
        <w:t>推荐小试梯度（按浓缩液质量分数，仅作起始摸索，非正式指标）：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起始摸索：0.5% → 1.0% → 2.0% → 3.0%（可视铝镁苛刻程度上下调整）；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确定有效窗口后，再评估成本、泡沫、清洗性、铸铁防锈及稳定性；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与十二碳二元酸、三元酸等铁防锈剂并用时：铁防锈剂量按原铁线方案执行，本产品按铝线需求单独加减，二者分工明确，不互相替代。</w:t>
      </w:r>
    </w:p>
    <w:p>
      <w:pPr>
        <w:spacing w:after="120" w:before="200" w:line="300" w:lineRule="auto"/>
      </w:pPr>
      <w:r>
        <w:rPr>
          <w:rFonts w:ascii="Arial" w:hAnsi="Arial" w:eastAsia="宋体"/>
          <w:b/>
          <w:color w:val="2A4A6C"/>
          <w:sz w:val="24"/>
        </w:rPr>
        <w:t>5.3 配伍提示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可与常见水基切削液组分（防锈剂、润滑剂、杀菌剂、消泡剂等）复配，但首次使用务必做相容性与稳定性试验；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注意与强碱、某些阳离子表面活性剂、高钙镁硬水直接冲击混合时的析出风险；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调整 pH 时建议缓慢加入有机胺或配方既定碱源，避免局部过碱导致铝镁防护失衡；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乳化体系或半合成体系中，需同步观察乳液外观、离心稳定性与析油情况。</w:t>
      </w:r>
    </w:p>
    <w:p>
      <w:pPr>
        <w:spacing w:after="160" w:before="280" w:line="300" w:lineRule="auto"/>
      </w:pPr>
      <w:r>
        <w:rPr>
          <w:rFonts w:ascii="Arial" w:hAnsi="Arial" w:eastAsia="宋体"/>
          <w:b/>
          <w:color w:val="1A3A5C"/>
          <w:sz w:val="28"/>
        </w:rPr>
        <w:t>六、推荐评价与验证方法</w:t>
      </w:r>
    </w:p>
    <w:p>
      <w:pPr>
        <w:spacing w:after="120" w:before="0" w:line="300" w:lineRule="auto"/>
        <w:ind w:firstLine="420"/>
      </w:pPr>
      <w:r>
        <w:rPr>
          <w:rFonts w:ascii="Arial" w:hAnsi="Arial" w:eastAsia="宋体"/>
          <w:b w:val="0"/>
          <w:sz w:val="22"/>
        </w:rPr>
        <w:t>以下方法便于配方工程师和使用现场快速判断铝镁防护是否到位（可按企业内控标准裁剪）：</w:t>
      </w:r>
    </w:p>
    <w:p>
      <w:pPr>
        <w:spacing w:after="120" w:before="200" w:line="300" w:lineRule="auto"/>
      </w:pPr>
      <w:r>
        <w:rPr>
          <w:rFonts w:ascii="Arial" w:hAnsi="Arial" w:eastAsia="宋体"/>
          <w:b/>
          <w:color w:val="2A4A6C"/>
          <w:sz w:val="24"/>
        </w:rPr>
        <w:t>6.1 铝镁—钢铁接触腐蚀（室温）</w:t>
      </w:r>
    </w:p>
    <w:p>
      <w:pPr>
        <w:spacing w:after="120" w:before="0" w:line="300" w:lineRule="auto"/>
        <w:ind w:firstLine="420"/>
      </w:pPr>
      <w:r>
        <w:rPr>
          <w:rFonts w:ascii="Arial" w:hAnsi="Arial" w:eastAsia="宋体"/>
          <w:b w:val="0"/>
          <w:sz w:val="22"/>
        </w:rPr>
        <w:t>将打磨清洁的铝 / 镁试片与铸铁块压紧接触，浸泡于工作液中，约 20 分钟后观察接触部位：是否产生气泡、腐蚀点或发黑。合格方向：无明显气泡与腐蚀痕迹。</w:t>
      </w:r>
    </w:p>
    <w:p>
      <w:pPr>
        <w:spacing w:after="120" w:before="200" w:line="300" w:lineRule="auto"/>
      </w:pPr>
      <w:r>
        <w:rPr>
          <w:rFonts w:ascii="Arial" w:hAnsi="Arial" w:eastAsia="宋体"/>
          <w:b/>
          <w:color w:val="2A4A6C"/>
          <w:sz w:val="24"/>
        </w:rPr>
        <w:t>6.2 高温浸泡 / 析氢倾向（如 70℃）</w:t>
      </w:r>
    </w:p>
    <w:p>
      <w:pPr>
        <w:spacing w:after="120" w:before="0" w:line="300" w:lineRule="auto"/>
        <w:ind w:firstLine="420"/>
      </w:pPr>
      <w:r>
        <w:rPr>
          <w:rFonts w:ascii="Arial" w:hAnsi="Arial" w:eastAsia="宋体"/>
          <w:b w:val="0"/>
          <w:sz w:val="22"/>
        </w:rPr>
        <w:t>将打磨镁合金试片置于高温工作液中浸泡数小时，观察表面气泡（析氢）与失色。合格方向：气泡少、失色轻，有助于降低机台氢氧化镁沉积风险。</w:t>
      </w:r>
    </w:p>
    <w:p>
      <w:pPr>
        <w:spacing w:after="120" w:before="200" w:line="300" w:lineRule="auto"/>
      </w:pPr>
      <w:r>
        <w:rPr>
          <w:rFonts w:ascii="Arial" w:hAnsi="Arial" w:eastAsia="宋体"/>
          <w:b/>
          <w:color w:val="2A4A6C"/>
          <w:sz w:val="24"/>
        </w:rPr>
        <w:t>6.3 湿热暂存变色</w:t>
      </w:r>
    </w:p>
    <w:p>
      <w:pPr>
        <w:spacing w:after="120" w:before="0" w:line="300" w:lineRule="auto"/>
        <w:ind w:firstLine="420"/>
      </w:pPr>
      <w:r>
        <w:rPr>
          <w:rFonts w:ascii="Arial" w:hAnsi="Arial" w:eastAsia="宋体"/>
          <w:b w:val="0"/>
          <w:sz w:val="22"/>
        </w:rPr>
        <w:t>模拟加工后表面带液、潮湿暂存：在约 30℃湿热条件下静置，观察 10–20 小时工件是否光亮、有无边缘腐蚀变色。</w:t>
      </w:r>
    </w:p>
    <w:p>
      <w:pPr>
        <w:spacing w:after="120" w:before="200" w:line="300" w:lineRule="auto"/>
      </w:pPr>
      <w:r>
        <w:rPr>
          <w:rFonts w:ascii="Arial" w:hAnsi="Arial" w:eastAsia="宋体"/>
          <w:b/>
          <w:color w:val="2A4A6C"/>
          <w:sz w:val="24"/>
        </w:rPr>
        <w:t>6.4 硬水与钙皂</w:t>
      </w:r>
    </w:p>
    <w:p>
      <w:pPr>
        <w:spacing w:after="160" w:before="0" w:line="300" w:lineRule="auto"/>
        <w:ind w:firstLine="420"/>
      </w:pPr>
      <w:r>
        <w:rPr>
          <w:rFonts w:ascii="Arial" w:hAnsi="Arial" w:eastAsia="宋体"/>
          <w:b w:val="0"/>
          <w:sz w:val="22"/>
        </w:rPr>
        <w:t>用目标地区硬度的水稀释，观察稀释液透明度、沉淀、钙皂及过滤/喷淋堵塞倾向；并做常规单片防锈（如铸铁片）与消泡检查。</w:t>
      </w:r>
    </w:p>
    <w:p>
      <w:pPr>
        <w:spacing w:after="160" w:before="280" w:line="300" w:lineRule="auto"/>
      </w:pPr>
      <w:r>
        <w:rPr>
          <w:rFonts w:ascii="Arial" w:hAnsi="Arial" w:eastAsia="宋体"/>
          <w:b/>
          <w:color w:val="1A3A5C"/>
          <w:sz w:val="28"/>
        </w:rPr>
        <w:t>七、包装、储存与运输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包装：25 升塑料桶，净重 25 kg/桶；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储存于干燥、阴凉的室温环境，避免热源与潮湿；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储存温度不应超过 40℃；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建议密封存放，开桶后尽快用完并避免长期敞口吸潮；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按一般化工产品运输，防晒、防雨、防倒置撞击。</w:t>
      </w:r>
    </w:p>
    <w:p>
      <w:pPr>
        <w:spacing w:after="160" w:before="280" w:line="300" w:lineRule="auto"/>
      </w:pPr>
      <w:r>
        <w:rPr>
          <w:rFonts w:ascii="Arial" w:hAnsi="Arial" w:eastAsia="宋体"/>
          <w:b/>
          <w:color w:val="1A3A5C"/>
          <w:sz w:val="28"/>
        </w:rPr>
        <w:t>八、安全与注意事项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本品为酸性磷酸酯类化学品，操作时建议佩戴防护手套、护目镜，避免接触皮肤与眼睛；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如不慎入眼，立即用大量清水冲洗，并及时就医；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避免吞食；工作场所保持通风；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请参阅随货安全技术说明书（SDS）执行防护、泄漏处理与废弃要求；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配方应用于现场前，须完成小试、机台试用及必要的环保 / 合规确认；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本说明书技术内容供客户选型与配方参考，不构成对特定工况的效果担保。</w:t>
      </w:r>
    </w:p>
    <w:p>
      <w:pPr>
        <w:spacing w:after="160" w:before="280" w:line="300" w:lineRule="auto"/>
      </w:pPr>
      <w:r>
        <w:rPr>
          <w:rFonts w:ascii="Arial" w:hAnsi="Arial" w:eastAsia="宋体"/>
          <w:b/>
          <w:color w:val="1A3A5C"/>
          <w:sz w:val="28"/>
        </w:rPr>
        <w:t>九、质量与技术支持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到货请核对外观、包装完好性及批次信息；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如需配合铁防锈体系（十二碳二元酸、三元酸等）做铝线升级，可提供样品与小试指导；</w:t>
      </w:r>
    </w:p>
    <w:p>
      <w:pPr>
        <w:pStyle w:val="ListBullet"/>
        <w:spacing w:after="60"/>
      </w:pPr>
      <w:r>
        <w:rPr>
          <w:rFonts w:ascii="Arial" w:hAnsi="Arial" w:eastAsia="宋体"/>
          <w:b w:val="0"/>
          <w:sz w:val="22"/>
        </w:rPr>
        <w:t>具体添加量、中和方案与整方优化，请联系本公司技术服务。</w:t>
      </w:r>
    </w:p>
    <w:p>
      <w:pPr>
        <w:spacing w:after="160" w:before="280" w:line="300" w:lineRule="auto"/>
      </w:pPr>
      <w:r>
        <w:rPr>
          <w:rFonts w:ascii="Arial" w:hAnsi="Arial" w:eastAsia="宋体"/>
          <w:b/>
          <w:color w:val="1A3A5C"/>
          <w:sz w:val="28"/>
        </w:rPr>
        <w:t>十、联系方式（请填写贵司信息）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18"/>
            <w:shd w:fill="1A3A5C" w:val="clear"/>
          </w:tcPr>
          <w:p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236"/>
            <w:shd w:fill="1A3A5C" w:val="clear"/>
          </w:tcPr>
          <w:p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宋体"/>
                <w:b/>
                <w:sz w:val="21"/>
              </w:rPr>
              <w:t>公司名称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宋体"/>
                <w:b/>
                <w:sz w:val="21"/>
              </w:rPr>
              <w:t>地址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宋体"/>
                <w:b/>
                <w:sz w:val="21"/>
              </w:rPr>
              <w:t>电话 / 手机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宋体"/>
                <w:b/>
                <w:sz w:val="21"/>
              </w:rPr>
              <w:t>邮箱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 w:eastAsia="宋体"/>
                <w:b/>
                <w:sz w:val="21"/>
              </w:rPr>
              <w:t>技术支持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</w:r>
          </w:p>
        </w:tc>
      </w:tr>
    </w:tbl>
    <w:p/>
    <w:p>
      <w:pPr>
        <w:spacing w:after="120" w:before="400" w:line="300" w:lineRule="auto"/>
        <w:jc w:val="center"/>
      </w:pPr>
      <w:r>
        <w:rPr>
          <w:rFonts w:ascii="Arial" w:hAnsi="Arial" w:eastAsia="宋体"/>
          <w:b w:val="0"/>
          <w:color w:val="999999"/>
          <w:sz w:val="18"/>
        </w:rPr>
        <w:t>— 以下空白 —</w:t>
      </w:r>
    </w:p>
    <w:p>
      <w:pPr>
        <w:spacing w:after="120" w:before="0" w:line="300" w:lineRule="auto"/>
        <w:jc w:val="center"/>
      </w:pPr>
      <w:r>
        <w:rPr>
          <w:rFonts w:ascii="Arial" w:hAnsi="Arial" w:eastAsia="宋体"/>
          <w:b w:val="0"/>
          <w:color w:val="888888"/>
          <w:sz w:val="16"/>
        </w:rPr>
        <w:t>声明：本文件为 TB-710 铝镁合金缓蚀剂（磷酸酯）使用说明书，供客户选型与配方参考。使用前请结合自身配方体系完成验证。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