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r>
        <w:rPr>
          <w:rStyle w:val="0"/>
          <w:bCs/>
          <w:shd w:val="clear" w:color="auto" w:fill="auto"/>
        </w:rPr>
        <w:t>Divide Rows and Conquer Cells: Towards Structure Recognition for Large Tables(IJCAI-23)</w:t>
      </w:r>
      <w:r>
        <w:rPr>
          <w:shd w:val="clear" w:color="auto" w:fill="auto"/>
        </w:rPr>
        <w:br/>
      </w:r>
      <w:r>
        <w:t>一.前述</w:t>
      </w:r>
    </w:p>
    <w:p>
      <w:pPr>
        <w:ind w:firstLineChars="200" w:firstLine="480"/>
      </w:pPr>
      <w:r>
        <w:t>作者提出目前基于transformer这种表格识别模型有缺点，因为表总是以各种各样的形状和大小出现。随着预测文本长度的增加，自回归模型通常会出现误差积累问题，这导致大型表的性能不理想。</w:t>
      </w:r>
    </w:p>
    <w:p>
      <w:pPr>
        <w:ind w:firstLineChars="200" w:firstLine="480"/>
      </w:pPr>
      <w:r>
        <w:t>基于以上这点，作者提出一种新的image-to-text模型以缓解误差积累问题，以提升识别性能。作者声称该模型的核心是一个级联的两步解码器架构，前一个解码器以非自回归的方式预测HTML表格行标签，后一个以半自回归的方式预测每一行的HTML表格单元格标签。</w:t>
      </w:r>
    </w:p>
    <w:p>
      <w:pPr>
        <w:pBdr>
          <w:top w:val="none" w:sz="0" w:space="0" w:color="auto"/>
          <w:left w:val="none" w:sz="0" w:space="0" w:color="auto"/>
          <w:bottom w:val="none" w:sz="0" w:space="0" w:color="auto"/>
          <w:right w:val="none" w:sz="0" w:space="0" w:color="auto"/>
        </w:pBdr>
        <w:shd w:val="clear" w:color="auto" w:fill="FFFFFF"/>
        <w:spacing w:after="119" w:line="314" w:lineRule="atLeast"/>
        <w:ind w:left="0" w:firstLine="0"/>
        <w:jc w:val="left"/>
      </w:pPr>
      <w:r>
        <w:t>作者声称与存在的自回归模型相比，有两大优势：一是它生成一个HTML标签序列，通过垂直和水平两步“扫描”，这更适合图像数据固有的二维结构；二是对于大型表(长序列预测)，它的性能要好得多，因为它减轻了自回归模型特有的误差积累问题。</w:t>
      </w:r>
    </w:p>
    <w:p>
      <w:r>
        <w:t>二.概述</w:t>
      </w:r>
    </w:p>
    <w:p>
      <w:pPr>
        <w:ind w:left="840"/>
      </w:pPr>
      <w:r>
        <w:drawing>
          <wp:inline distT="0" distB="0" distL="85723" distR="85723">
            <wp:extent cx="3530234" cy="2577215"/>
            <wp:effectExtent l="0" t="0" r="37" b="20"/>
            <wp:docPr id="1" name="图片"/>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3530234" cy="2577215"/>
                    </a:xfrm>
                    <a:prstGeom prst="rect"/>
                    <a:noFill/>
                    <a:ln w="9525" cmpd="sng" cap="flat">
                      <a:noFill/>
                      <a:prstDash val="solid"/>
                      <a:miter/>
                    </a:ln>
                  </pic:spPr>
                </pic:pic>
              </a:graphicData>
            </a:graphic>
          </wp:inline>
        </w:drawing>
      </w:r>
    </w:p>
    <w:p>
      <w:pPr>
        <w:pBdr>
          <w:top w:val="none" w:sz="0" w:space="0" w:color="auto"/>
          <w:left w:val="none" w:sz="0" w:space="0" w:color="auto"/>
          <w:bottom w:val="none" w:sz="0" w:space="0" w:color="auto"/>
          <w:right w:val="none" w:sz="0" w:space="0" w:color="auto"/>
        </w:pBdr>
        <w:shd w:val="clear" w:color="auto" w:fill="FFFFFF"/>
        <w:spacing w:after="119" w:line="314" w:lineRule="atLeast"/>
        <w:ind w:left="0" w:firstLine="0"/>
        <w:jc w:val="left"/>
        <w:rPr>
          <w:rFonts w:ascii="PingFang SC" w:hAnsi="PingFang SC"/>
          <w:color w:val="2A2B2E"/>
          <w:sz w:val="21"/>
        </w:rPr>
      </w:pPr>
      <w:r>
        <w:tab/>
        <w:t>作者是将所提出的方法称为DRCC（Divides Rows and Conquers Cells），该方法首先利用一个行解码器row deocder去检测表格的行。行解码器预测由上边界和下边界确定的HTML行标签类别和行位置。然后，对于行解码器检测到的每一行，应用单元格解码器cell decoder来预测当前行的所有单元格。单元格的预测包括HTML单元格标签类别和由边界框确定的单元格位置。前面的行解码器提取的行特征作为引导信息输入到之后的单元格解码器。对于单元格预测，作者提出了一种新的解码方案，该方案利用先前预测的行和单元格的指导信息半自回归地预测当前行的单元格。作者认为其提出的方法能够显著减少误差累积情况。文档中举例説，对于一个20 × 25大小的表，以前的图像到文本image-to-text方法必须一个一个地自回归预测500个单元格，任何早期的错误都可能对后来的预测造成很大的影响。相比之下，本文方法绕过了自回归的方式，一开始只需要预测20行，然后为每一行预测25个单元格</w:t>
      </w:r>
      <w:r>
        <w:rPr>
          <w:rFonts w:ascii="PingFang SC" w:hAnsi="PingFang SC"/>
          <w:b w:val="0"/>
          <w:bCs w:val="0"/>
          <w:i w:val="0"/>
          <w:iCs w:val="0"/>
          <w:caps w:val="0"/>
          <w:smallCaps w:val="0"/>
          <w:vanish w:val="0"/>
          <w:color w:val="2A2B2E"/>
          <w:spacing w:val="0"/>
          <w:sz w:val="21"/>
          <w:szCs w:val="21"/>
        </w:rPr>
        <w:t>。</w:t>
      </w:r>
    </w:p>
    <w:p>
      <w:pPr>
        <w:ind w:left="0" w:firstLine="420"/>
      </w:pPr>
      <w:r>
        <w:t>作者声称在公开的三个数据集的实验上具有很强的竞争力，没公开代码。</w:t>
      </w:r>
    </w:p>
    <w:p>
      <w:pPr>
        <w:ind w:left="0"/>
      </w:pPr>
      <w:r>
        <w:t>总之，作者在文中説本论文主要贡献在以下几点：</w:t>
      </w:r>
    </w:p>
    <w:p>
      <w:pPr>
        <w:numPr>
          <w:ilvl w:val="0"/>
          <w:numId w:val="1"/>
        </w:numPr>
      </w:pPr>
      <w:r>
        <w:t>提出了一种新的两步transformer架构，用于图像到文本（image-to-text）的表格结构识别（TSR）任务。它减轻了现有自回归方法特有的误差积累问题</w:t>
      </w:r>
      <w:r>
        <w:rPr>
          <w:rFonts w:ascii="PingFang SC" w:hAnsi="PingFang SC"/>
          <w:b w:val="0"/>
          <w:bCs w:val="0"/>
          <w:i w:val="0"/>
          <w:iCs w:val="0"/>
          <w:caps w:val="0"/>
          <w:smallCaps w:val="0"/>
          <w:color w:val="2A2B2E"/>
          <w:spacing w:val="0"/>
          <w:sz w:val="21"/>
          <w:szCs w:val="21"/>
          <w:shd w:val="clear" w:color="auto" w:fill="FFFFFF"/>
        </w:rPr>
        <w:t>。</w:t>
      </w:r>
    </w:p>
    <w:p>
      <w:pPr>
        <w:numPr>
          <w:ilvl w:val="0"/>
          <w:numId w:val="1"/>
        </w:numPr>
      </w:pPr>
      <w:r>
        <w:t>设计了一种半自回归（semi-autoregressive）的行到单元格（row-to-cell）递进解码方案，消除了二维图像到一维文本翻译固有的空间不一致问题。</w:t>
      </w:r>
    </w:p>
    <w:p>
      <w:pPr>
        <w:numPr>
          <w:ilvl w:val="0"/>
          <w:numId w:val="1"/>
        </w:numPr>
      </w:pPr>
      <w:r>
        <w:t>在三个公共基准（PubTabNet，SciTSR,SynthTabNet）上的表现优于之前的工作。</w:t>
      </w:r>
    </w:p>
    <w:p>
      <w:pPr>
        <w:ind w:left="0"/>
      </w:pPr>
    </w:p>
    <w:p>
      <w:r>
        <w:t>三.方法概述</w:t>
      </w:r>
    </w:p>
    <w:p>
      <w:pPr>
        <w:ind w:left="840"/>
      </w:pPr>
      <w:r>
        <w:drawing>
          <wp:inline distT="0" distB="0" distL="85723" distR="85723">
            <wp:extent cx="5274945" cy="2421286"/>
            <wp:effectExtent l="0" t="0" r="15" b="27"/>
            <wp:docPr id="4" name="图片"/>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274945" cy="2421286"/>
                    </a:xfrm>
                    <a:prstGeom prst="rect"/>
                    <a:noFill/>
                    <a:ln w="9525" cmpd="sng" cap="flat">
                      <a:noFill/>
                      <a:prstDash val="solid"/>
                      <a:miter/>
                    </a:ln>
                  </pic:spPr>
                </pic:pic>
              </a:graphicData>
            </a:graphic>
          </wp:inline>
        </w:drawing>
      </w:r>
    </w:p>
    <w:p>
      <w:pPr>
        <w:ind w:firstLineChars="200" w:firstLine="480"/>
      </w:pPr>
      <w:r>
        <w:t>图中，输入一个表格图像，利用cnn backone抽取图像特征，序列化后的特征作为input的token embedding，输入transformer encoder编码器中。</w:t>
      </w:r>
    </w:p>
    <w:p>
      <w:pPr>
        <w:pBdr>
          <w:top w:val="none" w:sz="0" w:space="0" w:color="auto"/>
          <w:left w:val="none" w:sz="0" w:space="0" w:color="auto"/>
          <w:bottom w:val="none" w:sz="0" w:space="0" w:color="auto"/>
          <w:right w:val="none" w:sz="0" w:space="0" w:color="auto"/>
        </w:pBdr>
        <w:shd w:val="clear" w:color="auto" w:fill="FFFFFF"/>
        <w:spacing w:before="0" w:beforeAutospacing="0" w:after="119" w:afterAutospacing="0" w:line="314" w:lineRule="atLeast"/>
        <w:ind w:left="0" w:right="0" w:firstLine="0"/>
        <w:jc w:val="left"/>
      </w:pPr>
      <w:r>
        <w:t>方法的核心部分是一个级联两步解码器结构。Transformer行解码器row decoder以可学习的query embedding序列作为输入，并通过多头交叉注意力与Transformer编码器输出进行交互。在输出端，行解码器row decoder非自回归地预测整个表格的行，包括HTML行标签类别和行的位置。然后，通过按从上到下的顺序遍历所有预测的行，应用Transformer单元格解码器cell decoder来预测每一行的HTML单元格分类和回归。单元格解码器cell decoder采用了一种新颖的半自回归解码方案。也就是说，在微观层面上，单元格解码器非自回归地预测当前行对应的所有单元格，而在宏观层面上，如果将属于一行的单元格作为一个单元格集，则单元格解码器按照自上而下的顺序自回归地预测另一个单元格集。</w:t>
      </w:r>
    </w:p>
    <w:p>
      <w:r>
        <w:tab/>
        <w:t>在处理单元格预测时，添加辅助视觉特征以更好地捕捉视觉上下文。辅助视觉特征是所有其他行的特征和来自于backbone的预测单元格特征，这个特征是通过将1 × 1 ROIAlign应用在CNN的输出feature maps上计算得来的。</w:t>
      </w:r>
    </w:p>
    <w:p>
      <w:pPr>
        <w:pBdr>
          <w:top w:val="none" w:sz="0" w:space="0" w:color="auto"/>
          <w:left w:val="none" w:sz="0" w:space="0" w:color="auto"/>
          <w:bottom w:val="none" w:sz="0" w:space="0" w:color="auto"/>
          <w:right w:val="none" w:sz="0" w:space="0" w:color="auto"/>
        </w:pBdr>
        <w:shd w:val="clear" w:color="auto" w:fill="FFFFFF"/>
        <w:spacing w:before="0" w:beforeAutospacing="0" w:after="119" w:afterAutospacing="0" w:line="314" w:lineRule="atLeast"/>
        <w:ind w:left="0" w:right="0" w:firstLine="0"/>
        <w:jc w:val="left"/>
      </w:pPr>
      <w:r>
        <w:tab/>
        <w:t>在推理时，行解码器row decoder得到的所有行的回归位置，通过比较它们的上界/下界，应用简单的重排策略对行进行排序。对单元格，由于利用半自回归策略，所有单元格都可以分组到一个特定的行中。一行中的单元格可以通过它们的边界框轻松排序。结合所有预测结果，重构表的最终逻辑结构。</w:t>
      </w:r>
    </w:p>
    <w:p>
      <w:pPr>
        <w:pBdr>
          <w:top w:val="none" w:sz="0" w:space="0" w:color="auto"/>
          <w:left w:val="none" w:sz="0" w:space="0" w:color="auto"/>
          <w:bottom w:val="none" w:sz="0" w:space="0" w:color="auto"/>
          <w:right w:val="none" w:sz="0" w:space="0" w:color="auto"/>
        </w:pBdr>
        <w:shd w:val="clear" w:color="auto" w:fill="FFFFFF"/>
        <w:spacing w:before="0" w:beforeAutospacing="0" w:after="119" w:afterAutospacing="0" w:line="314" w:lineRule="atLeast"/>
        <w:ind w:left="0" w:right="0" w:firstLine="0"/>
        <w:jc w:val="left"/>
        <w:rPr>
          <w:rFonts w:ascii="PingFang SC" w:hAnsi="PingFang SC"/>
          <w:b w:val="0"/>
          <w:bCs w:val="0"/>
          <w:i w:val="0"/>
          <w:iCs w:val="0"/>
          <w:caps w:val="0"/>
          <w:smallCaps w:val="0"/>
          <w:vanish w:val="0"/>
          <w:color w:val="2A2B2E"/>
          <w:spacing w:val="0"/>
          <w:sz w:val="21"/>
          <w:szCs w:val="21"/>
        </w:rPr>
      </w:pPr>
    </w:p>
    <w:p>
      <w:pPr>
        <w:numPr>
          <w:ilvl w:val="0"/>
          <w:numId w:val="2"/>
        </w:numPr>
        <w:pBdr>
          <w:top w:val="none" w:sz="0" w:space="0" w:color="auto"/>
          <w:left w:val="none" w:sz="0" w:space="0" w:color="auto"/>
          <w:bottom w:val="none" w:sz="0" w:space="0" w:color="auto"/>
          <w:right w:val="none" w:sz="0" w:space="0" w:color="auto"/>
        </w:pBdr>
        <w:shd w:val="clear" w:color="auto" w:fill="FFFFFF"/>
        <w:spacing w:before="0" w:beforeAutospacing="0" w:after="119" w:afterAutospacing="0" w:line="314" w:lineRule="atLeast"/>
        <w:ind w:right="0"/>
        <w:jc w:val="left"/>
      </w:pPr>
      <w:r>
        <w:t>特征抽取器(CNN Feature Extractor)</w:t>
      </w:r>
    </w:p>
    <w:p>
      <w:pPr>
        <w:pBdr>
          <w:top w:val="none" w:sz="0" w:space="0" w:color="auto"/>
          <w:left w:val="none" w:sz="0" w:space="0" w:color="auto"/>
          <w:bottom w:val="none" w:sz="0" w:space="0" w:color="auto"/>
          <w:right w:val="none" w:sz="0" w:space="0" w:color="auto"/>
        </w:pBdr>
        <w:shd w:val="clear" w:color="auto" w:fill="FFFFFF"/>
        <w:spacing w:before="0" w:beforeAutospacing="0" w:after="119" w:afterAutospacing="0" w:line="314" w:lineRule="atLeast"/>
        <w:ind w:right="0" w:firstLine="420"/>
        <w:jc w:val="left"/>
        <w:rPr>
          <w:rStyle w:val="0"/>
          <w:iCs/>
        </w:rPr>
      </w:pPr>
      <w:r>
        <w:t>作者利用删除最后一个分类层的ResNet作为cnn backbone来对输入的表格图像进行特征抽取。所有图像被调整为固定尺寸</w:t>
      </w:r>
      <w:r>
        <w:rPr>
          <w:rStyle w:val="0"/>
          <w:iCs/>
        </w:rPr>
        <w:t>H×W×</w:t>
      </w:r>
      <w:r>
        <w:rPr>
          <w:rStyle w:val="0"/>
        </w:rPr>
        <w:t>3，接着对此图像进行下采样32次，以获得更丰富的上下文信息。最后图像被映射成尺寸为</w:t>
      </w:r>
      <w:r>
        <w:rPr>
          <w:rStyle w:val="0"/>
          <w:iCs/>
        </w:rPr>
        <w:t>H/32 × W/32 ×C的feature maps。</w:t>
      </w:r>
    </w:p>
    <w:p>
      <w:pPr>
        <w:numPr>
          <w:ilvl w:val="0"/>
          <w:numId w:val="2"/>
        </w:numPr>
        <w:pBdr>
          <w:top w:val="none" w:sz="0" w:space="0" w:color="auto"/>
          <w:left w:val="none" w:sz="0" w:space="0" w:color="auto"/>
          <w:bottom w:val="none" w:sz="0" w:space="0" w:color="auto"/>
          <w:right w:val="none" w:sz="0" w:space="0" w:color="auto"/>
        </w:pBdr>
        <w:shd w:val="clear" w:color="auto" w:fill="FFFFFF"/>
        <w:spacing w:after="119" w:line="314" w:lineRule="atLeast"/>
        <w:jc w:val="left"/>
      </w:pPr>
      <w:r>
        <w:t>Transformer 编码器(Transformer Encoder)</w:t>
      </w:r>
    </w:p>
    <w:p>
      <w:pPr>
        <w:pBdr>
          <w:top w:val="none" w:sz="0" w:space="0" w:color="auto"/>
          <w:left w:val="none" w:sz="0" w:space="0" w:color="auto"/>
          <w:bottom w:val="none" w:sz="0" w:space="0" w:color="auto"/>
          <w:right w:val="none" w:sz="0" w:space="0" w:color="auto"/>
        </w:pBdr>
        <w:shd w:val="clear" w:color="auto" w:fill="FFFFFF"/>
        <w:spacing w:after="119" w:line="314" w:lineRule="atLeast"/>
        <w:ind w:firstLine="0"/>
        <w:jc w:val="left"/>
      </w:pPr>
      <w:r>
        <w:tab/>
        <w:t>作者利用传统的transformer encoder对1中的输出结果（shape为</w:t>
      </w:r>
      <w:r>
        <w:rPr>
          <w:rStyle w:val="0"/>
          <w:iCs/>
        </w:rPr>
        <w:t>H/32 × W/32 ×C</w:t>
      </w:r>
      <w:r>
        <w:t>）进行编码，这里的位置利用VIT模型进行编码，以引入图像空间信息，最终的输出shape跟输入一样。</w:t>
      </w:r>
    </w:p>
    <w:p>
      <w:pPr>
        <w:numPr>
          <w:ilvl w:val="0"/>
          <w:numId w:val="2"/>
        </w:numPr>
        <w:pBdr>
          <w:top w:val="none" w:sz="0" w:space="0" w:color="auto"/>
          <w:left w:val="none" w:sz="0" w:space="0" w:color="auto"/>
          <w:bottom w:val="none" w:sz="0" w:space="0" w:color="auto"/>
          <w:right w:val="none" w:sz="0" w:space="0" w:color="auto"/>
        </w:pBdr>
        <w:shd w:val="clear" w:color="auto" w:fill="FFFFFF"/>
        <w:spacing w:after="119" w:line="314" w:lineRule="atLeast"/>
        <w:jc w:val="left"/>
      </w:pPr>
      <w:r>
        <w:t>Transformer 行解码器(Transformer Row Decoder)</w:t>
      </w:r>
    </w:p>
    <w:p>
      <w:pPr>
        <w:pBdr>
          <w:top w:val="none" w:sz="0" w:space="0" w:color="auto"/>
          <w:left w:val="none" w:sz="0" w:space="0" w:color="auto"/>
          <w:bottom w:val="none" w:sz="0" w:space="0" w:color="auto"/>
          <w:right w:val="none" w:sz="0" w:space="0" w:color="auto"/>
        </w:pBdr>
        <w:shd w:val="clear" w:color="auto" w:fill="FFFFFF"/>
        <w:spacing w:after="119" w:line="314" w:lineRule="atLeast"/>
        <w:ind w:firstLine="0"/>
        <w:jc w:val="left"/>
      </w:pPr>
      <w:r>
        <w:tab/>
        <w:t>这部分作者利用堆叠的DETR decoder解码器层，每层由一个多头交叉注意力(MHCA)模块和一个FFN层组成。这个解码器后面又跟2个独立的3层的FFN模块，它的作用是将解码器的输出映射成2组预测结果：(i)行标签类别预测（shap为</w:t>
      </w:r>
      <w:r>
        <w:rPr>
          <w:rStyle w:val="0"/>
          <w:iCs/>
        </w:rPr>
        <w:t>Lrow × 3</w:t>
      </w:r>
      <w:r>
        <w:t>）；(ii)行位置预测（shape为</w:t>
      </w:r>
      <w:r>
        <w:rPr>
          <w:rStyle w:val="0"/>
          <w:iCs/>
        </w:rPr>
        <w:t>Lrow × 2</w:t>
      </w:r>
      <w:r>
        <w:t>）。因为是采用非自回归的方法预测，所有行的位置与真实行位置不匹配，所以需要根据预测的行位置进行重新排序。</w:t>
      </w:r>
    </w:p>
    <w:p>
      <w:pPr>
        <w:pBdr>
          <w:top w:val="none" w:sz="0" w:space="0" w:color="auto"/>
          <w:left w:val="none" w:sz="0" w:space="0" w:color="auto"/>
          <w:bottom w:val="none" w:sz="0" w:space="0" w:color="auto"/>
          <w:right w:val="none" w:sz="0" w:space="0" w:color="auto"/>
        </w:pBdr>
        <w:shd w:val="clear" w:color="auto" w:fill="FFFFFF"/>
        <w:spacing w:after="119" w:line="314" w:lineRule="atLeast"/>
        <w:ind w:firstLine="0"/>
        <w:jc w:val="left"/>
      </w:pPr>
      <w:r>
        <w:tab/>
        <w:t>这里注意行的解码器的输入部分还有一个可学习的row query，其shape是</w:t>
      </w:r>
      <w:r>
        <w:rPr>
          <w:rStyle w:val="0"/>
          <w:iCs/>
        </w:rPr>
        <w:t>Lrow × C（Lrow是预定义好的表格的最大行数</w:t>
      </w:r>
      <w:r>
        <w:rPr>
          <w:rStyle w:val="18Char"/>
          <w:rFonts w:ascii="CMMI10" w:hAnsi="CMMI10"/>
          <w:b w:val="0"/>
          <w:bCs w:val="0"/>
          <w:i/>
          <w:iCs/>
          <w:color w:val="auto"/>
          <w:sz w:val="20"/>
          <w:szCs w:val="20"/>
        </w:rPr>
        <w:t>）。</w:t>
      </w:r>
    </w:p>
    <w:p>
      <w:pPr>
        <w:numPr>
          <w:ilvl w:val="0"/>
          <w:numId w:val="2"/>
        </w:numPr>
        <w:pBdr>
          <w:top w:val="none" w:sz="0" w:space="0" w:color="auto"/>
          <w:left w:val="none" w:sz="0" w:space="0" w:color="auto"/>
          <w:bottom w:val="none" w:sz="0" w:space="0" w:color="auto"/>
          <w:right w:val="none" w:sz="0" w:space="0" w:color="auto"/>
        </w:pBdr>
        <w:shd w:val="clear" w:color="auto" w:fill="FFFFFF"/>
        <w:spacing w:after="119" w:line="314" w:lineRule="atLeast"/>
        <w:jc w:val="left"/>
      </w:pPr>
      <w:r>
        <w:t>Transformer 单元格解码器(Transformer Cell Decoder)</w:t>
      </w:r>
    </w:p>
    <w:p>
      <w:pPr>
        <w:pBdr>
          <w:top w:val="none" w:sz="0" w:space="0" w:color="auto"/>
          <w:left w:val="none" w:sz="0" w:space="0" w:color="auto"/>
          <w:bottom w:val="none" w:sz="0" w:space="0" w:color="auto"/>
          <w:right w:val="none" w:sz="0" w:space="0" w:color="auto"/>
        </w:pBdr>
        <w:shd w:val="clear" w:color="auto" w:fill="FFFFFF"/>
        <w:spacing w:after="119" w:line="314" w:lineRule="atLeast"/>
        <w:ind w:firstLine="420"/>
        <w:jc w:val="left"/>
      </w:pPr>
      <w:r>
        <w:t>这部分的cell decoder也是利用DETR decoder解码器层，后面跟着4个3层结构的FFN模块。它的作用是将解码器的输出映射成4组预测结果：(i)单元格标签类别预测（shap为</w:t>
      </w:r>
      <w:r>
        <w:rPr>
          <w:rStyle w:val="0"/>
          <w:iCs/>
        </w:rPr>
        <w:t>Lcell × Ccell</w:t>
      </w:r>
      <w:r>
        <w:t>）；(ii)单元格跨行属性预测（shape为</w:t>
      </w:r>
      <w:r>
        <w:rPr>
          <w:rStyle w:val="0"/>
          <w:iCs/>
        </w:rPr>
        <w:t>Lcell × 10</w:t>
      </w:r>
      <w:r>
        <w:t>）；（iii）单元格跨列属性预测（shape为Lcell</w:t>
      </w:r>
      <w:r>
        <w:rPr>
          <w:rStyle w:val="0"/>
          <w:iCs/>
        </w:rPr>
        <w:t xml:space="preserve"> × 10</w:t>
      </w:r>
      <w:r>
        <w:t>）。；（iiii）单元格边框预测（shape为Lcell</w:t>
      </w:r>
      <w:r>
        <w:rPr>
          <w:rStyle w:val="0"/>
          <w:iCs/>
        </w:rPr>
        <w:t xml:space="preserve"> × 4</w:t>
      </w:r>
      <w:r>
        <w:t>）。这里的Lcell是预定义的表格的最大单元格数；Ccell根据不同数据集有不同的定义；跨行跨列的预测是离散值，范围是1到10；单元格边框位置是4维向量。</w:t>
      </w:r>
    </w:p>
    <w:p>
      <w:pPr>
        <w:pBdr>
          <w:top w:val="none" w:sz="0" w:space="0" w:color="auto"/>
          <w:left w:val="none" w:sz="0" w:space="0" w:color="auto"/>
          <w:bottom w:val="none" w:sz="0" w:space="0" w:color="auto"/>
          <w:right w:val="none" w:sz="0" w:space="0" w:color="auto"/>
        </w:pBdr>
        <w:shd w:val="clear" w:color="auto" w:fill="FFFFFF"/>
        <w:spacing w:after="119" w:line="314" w:lineRule="atLeast"/>
        <w:ind w:left="360"/>
        <w:jc w:val="left"/>
      </w:pPr>
      <w:r>
        <w:t>输入部分来自三个不同的embedding的和：(i)type encoding；(ii)visual clue；(iii)cell query。shape都是Lcell</w:t>
      </w:r>
      <w:r>
        <w:rPr>
          <w:rStyle w:val="0"/>
          <w:iCs/>
        </w:rPr>
        <w:t>×C。</w:t>
      </w:r>
    </w:p>
    <w:p>
      <w:pPr>
        <w:pBdr>
          <w:top w:val="none" w:sz="0" w:space="0" w:color="auto"/>
          <w:left w:val="none" w:sz="0" w:space="0" w:color="auto"/>
          <w:bottom w:val="none" w:sz="0" w:space="0" w:color="auto"/>
          <w:right w:val="none" w:sz="0" w:space="0" w:color="auto"/>
        </w:pBdr>
        <w:shd w:val="clear" w:color="auto" w:fill="FFFFFF"/>
        <w:spacing w:after="119" w:line="314" w:lineRule="atLeast"/>
        <w:ind w:left="360"/>
        <w:jc w:val="left"/>
      </w:pPr>
      <w:r>
        <w:t>(1).半自回归解码(Semi-autoregressive Decoding)</w:t>
      </w:r>
    </w:p>
    <w:p>
      <w:pPr>
        <w:pBdr>
          <w:top w:val="none" w:sz="0" w:space="0" w:color="auto"/>
          <w:left w:val="none" w:sz="0" w:space="0" w:color="auto"/>
          <w:bottom w:val="none" w:sz="0" w:space="0" w:color="auto"/>
          <w:right w:val="none" w:sz="0" w:space="0" w:color="auto"/>
        </w:pBdr>
        <w:shd w:val="clear" w:color="auto" w:fill="FFFFFF"/>
        <w:spacing w:before="0" w:beforeAutospacing="0" w:after="119" w:afterAutospacing="0" w:line="314" w:lineRule="atLeast"/>
        <w:ind w:left="0" w:right="0" w:firstLine="420"/>
        <w:jc w:val="left"/>
        <w:rPr>
          <w:rFonts w:ascii="PingFang SC" w:hAnsi="PingFang SC"/>
          <w:b w:val="0"/>
          <w:bCs w:val="0"/>
          <w:i w:val="0"/>
          <w:iCs w:val="0"/>
          <w:caps w:val="0"/>
          <w:smallCaps w:val="0"/>
          <w:vanish w:val="0"/>
          <w:color w:val="2A2B2E"/>
          <w:spacing w:val="0"/>
          <w:sz w:val="21"/>
          <w:szCs w:val="21"/>
        </w:rPr>
      </w:pPr>
      <w:r>
        <w:t>作者将三个输入的embedding划分为三个部分：(i)history section；(ii)future section；(iii)current section。current section充当query，以非自回归地预测正在迭代的当前行的单元格。为了提升模型性能，利用了其它行的上下文信息，加入了history section和future section。history section中的embedding对应于已经迭代过的行和单元格的视觉特征。future section中的embedding对应于尚未迭代的行的特性</w:t>
      </w:r>
      <w:r>
        <w:rPr>
          <w:rFonts w:ascii="PingFang SC" w:hAnsi="PingFang SC"/>
          <w:b w:val="0"/>
          <w:bCs w:val="0"/>
          <w:i w:val="0"/>
          <w:iCs w:val="0"/>
          <w:caps w:val="0"/>
          <w:smallCaps w:val="0"/>
          <w:vanish w:val="0"/>
          <w:color w:val="2A2B2E"/>
          <w:spacing w:val="0"/>
          <w:sz w:val="21"/>
          <w:szCs w:val="21"/>
        </w:rPr>
        <w:t>。</w:t>
      </w:r>
    </w:p>
    <w:p>
      <w:pPr>
        <w:pBdr>
          <w:top w:val="none" w:sz="0" w:space="0" w:color="auto"/>
          <w:left w:val="none" w:sz="0" w:space="0" w:color="auto"/>
          <w:bottom w:val="none" w:sz="0" w:space="0" w:color="auto"/>
          <w:right w:val="none" w:sz="0" w:space="0" w:color="auto"/>
        </w:pBdr>
        <w:shd w:val="clear" w:color="auto" w:fill="FFFFFF"/>
        <w:spacing w:after="119" w:line="314" w:lineRule="atLeast"/>
        <w:ind w:left="0" w:firstLine="420"/>
        <w:jc w:val="left"/>
      </w:pPr>
      <w:r>
        <w:t>随着行迭代的进行，输入序列的history section逐渐扩展。考虑到单行单元格预测的非自回归方式和逐行单元格预测的自回归特性，作者将这种混合序列预测方案称为半自回归预测。</w:t>
      </w:r>
    </w:p>
    <w:p>
      <w:pPr>
        <w:pBdr>
          <w:top w:val="none" w:sz="0" w:space="0" w:color="auto"/>
          <w:left w:val="none" w:sz="0" w:space="0" w:color="auto"/>
          <w:bottom w:val="none" w:sz="0" w:space="0" w:color="auto"/>
          <w:right w:val="none" w:sz="0" w:space="0" w:color="auto"/>
        </w:pBdr>
        <w:shd w:val="clear" w:color="auto" w:fill="FFFFFF"/>
        <w:spacing w:after="119" w:line="314" w:lineRule="atLeast"/>
        <w:ind w:left="360"/>
        <w:jc w:val="left"/>
      </w:pPr>
      <w:r>
        <w:t>(2).类型编码(Type Encoding)</w:t>
      </w:r>
    </w:p>
    <w:p>
      <w:pPr>
        <w:pBdr>
          <w:top w:val="none" w:sz="0" w:space="0" w:color="auto"/>
          <w:left w:val="none" w:sz="0" w:space="0" w:color="auto"/>
          <w:bottom w:val="none" w:sz="0" w:space="0" w:color="auto"/>
          <w:right w:val="none" w:sz="0" w:space="0" w:color="auto"/>
        </w:pBdr>
        <w:shd w:val="clear" w:color="auto" w:fill="FFFFFF"/>
        <w:spacing w:after="119" w:line="314" w:lineRule="atLeast"/>
        <w:ind w:left="0" w:firstLine="420"/>
        <w:jc w:val="left"/>
        <w:rPr>
          <w:rFonts w:ascii="PingFang SC" w:hAnsi="PingFang SC"/>
          <w:color w:val="2A2B2E"/>
          <w:sz w:val="21"/>
        </w:rPr>
      </w:pPr>
      <w:r>
        <w:t>类型编码序列中的每个token都是一个标记，表示当前token属于三个部分（history,future,current）中的哪个部分。同时指出了同一位置的视觉线索visual clue token是行特征还是单元格特征。因此，每个token都属于以下四种情况:</w:t>
      </w:r>
      <w:r>
        <w:rPr>
          <w:rStyle w:val="0"/>
        </w:rPr>
        <w:t xml:space="preserve">(history, row), (history, cell), (future, row), (current,row)。 </w:t>
      </w:r>
      <w:r>
        <w:t>由于当前和未来行的单元格特征仍然不可用，所以这里没有</w:t>
      </w:r>
      <w:r>
        <w:rPr>
          <w:rStyle w:val="0"/>
        </w:rPr>
        <w:t>(current, cell) 和(future, cell)这两项</w:t>
      </w:r>
      <w:r>
        <w:rPr>
          <w:rStyle w:val="18Char"/>
          <w:rFonts w:ascii="NimbusRomNo9L-Regu" w:hAnsi="NimbusRomNo9L-Regu"/>
          <w:b w:val="0"/>
          <w:bCs w:val="0"/>
          <w:i w:val="0"/>
          <w:iCs w:val="0"/>
          <w:color w:val="auto"/>
          <w:sz w:val="20"/>
          <w:szCs w:val="20"/>
        </w:rPr>
        <w:t>。</w:t>
      </w:r>
      <w:r>
        <w:t>实际上，类型编码是一个可学习的embedding层，该层将每个4维的one-hot编码映射到c维特征向量上。</w:t>
      </w:r>
    </w:p>
    <w:p>
      <w:pPr>
        <w:pBdr>
          <w:top w:val="none" w:sz="0" w:space="0" w:color="auto"/>
          <w:left w:val="none" w:sz="0" w:space="0" w:color="auto"/>
          <w:bottom w:val="none" w:sz="0" w:space="0" w:color="auto"/>
          <w:right w:val="none" w:sz="0" w:space="0" w:color="auto"/>
        </w:pBdr>
        <w:shd w:val="clear" w:color="auto" w:fill="FFFFFF"/>
        <w:spacing w:after="119" w:line="314" w:lineRule="atLeast"/>
        <w:ind w:left="360"/>
        <w:jc w:val="left"/>
      </w:pPr>
      <w:r>
        <w:t>(3).视觉线索(Visual Clue)</w:t>
      </w:r>
    </w:p>
    <w:p>
      <w:pPr>
        <w:pBdr>
          <w:top w:val="none" w:sz="0" w:space="0" w:color="auto"/>
          <w:left w:val="none" w:sz="0" w:space="0" w:color="auto"/>
          <w:bottom w:val="none" w:sz="0" w:space="0" w:color="auto"/>
          <w:right w:val="none" w:sz="0" w:space="0" w:color="auto"/>
        </w:pBdr>
        <w:shd w:val="clear" w:color="auto" w:fill="FFFFFF"/>
        <w:spacing w:after="119" w:line="314" w:lineRule="atLeast"/>
        <w:ind w:left="0" w:firstLine="420"/>
        <w:jc w:val="left"/>
      </w:pPr>
      <w:r>
        <w:t>视觉线索序列中的token是行特征或者是单元格特征。利用CNN backbone输出的feature maps，行特征是由行解码器row decoder预测的行位置确定的行区域1 × 1 ROIAlign结果。类似地，单元格特征是由单元格解码器cell decoder预测的边界框确定的单元区域ROIAlign结果。在history section部分，视觉线索的tokens包括与已迭代的所有行相对应的所有行特征和单元格特征。在future section部分，每个视觉线索token都是对应行的行特征。在current section部分，所有的视觉线索tokens都是正在迭代的当前行特征。</w:t>
      </w:r>
    </w:p>
    <w:p>
      <w:pPr>
        <w:pBdr>
          <w:top w:val="none" w:sz="0" w:space="0" w:color="auto"/>
          <w:left w:val="none" w:sz="0" w:space="0" w:color="auto"/>
          <w:bottom w:val="none" w:sz="0" w:space="0" w:color="auto"/>
          <w:right w:val="none" w:sz="0" w:space="0" w:color="auto"/>
        </w:pBdr>
        <w:shd w:val="clear" w:color="auto" w:fill="FFFFFF"/>
        <w:spacing w:after="119" w:line="314" w:lineRule="atLeast"/>
        <w:ind w:left="0" w:firstLine="0"/>
        <w:jc w:val="left"/>
        <w:rPr>
          <w:rFonts w:ascii="PingFang SC" w:hAnsi="PingFang SC"/>
          <w:color w:val="2A2B2E"/>
          <w:sz w:val="21"/>
        </w:rPr>
      </w:pPr>
      <w:r>
        <w:t>注意，总序列长度Lcell是固定的，在行迭代期间，history section部分的长度增加，而其他两个部分（future section and current sectioin）的长度在减少</w:t>
      </w:r>
      <w:r>
        <w:rPr>
          <w:rFonts w:ascii="PingFang SC" w:hAnsi="PingFang SC"/>
          <w:b w:val="0"/>
          <w:bCs w:val="0"/>
          <w:i w:val="0"/>
          <w:iCs w:val="0"/>
          <w:caps w:val="0"/>
          <w:smallCaps w:val="0"/>
          <w:vanish w:val="0"/>
          <w:color w:val="2A2B2E"/>
          <w:spacing w:val="0"/>
          <w:sz w:val="21"/>
          <w:szCs w:val="21"/>
        </w:rPr>
        <w:t>。</w:t>
      </w:r>
    </w:p>
    <w:p>
      <w:pPr>
        <w:pBdr>
          <w:top w:val="none" w:sz="0" w:space="0" w:color="auto"/>
          <w:left w:val="none" w:sz="0" w:space="0" w:color="auto"/>
          <w:bottom w:val="none" w:sz="0" w:space="0" w:color="auto"/>
          <w:right w:val="none" w:sz="0" w:space="0" w:color="auto"/>
        </w:pBdr>
        <w:shd w:val="clear" w:color="auto" w:fill="FFFFFF"/>
        <w:spacing w:after="119" w:line="314" w:lineRule="atLeast"/>
        <w:ind w:left="360"/>
        <w:jc w:val="left"/>
      </w:pPr>
      <w:r>
        <w:t>(4).单元格查询(Cell Query)</w:t>
      </w:r>
    </w:p>
    <w:p>
      <w:pPr>
        <w:pBdr>
          <w:top w:val="none" w:sz="0" w:space="0" w:color="auto"/>
          <w:left w:val="none" w:sz="0" w:space="0" w:color="auto"/>
          <w:bottom w:val="none" w:sz="0" w:space="0" w:color="auto"/>
          <w:right w:val="none" w:sz="0" w:space="0" w:color="auto"/>
        </w:pBdr>
        <w:shd w:val="clear" w:color="auto" w:fill="FFFFFF"/>
        <w:spacing w:after="119" w:line="314" w:lineRule="atLeast"/>
        <w:ind w:firstLine="420"/>
        <w:jc w:val="left"/>
      </w:pPr>
      <w:r>
        <w:t>作者认为仅使用type encoding和visual clue序列，发现current section的tokens是相同的，不能查询不同的单元格。所以增加了</w:t>
      </w:r>
    </w:p>
    <w:p>
      <w:pPr>
        <w:pBdr>
          <w:top w:val="none" w:sz="0" w:space="0" w:color="auto"/>
          <w:left w:val="none" w:sz="0" w:space="0" w:color="auto"/>
          <w:bottom w:val="none" w:sz="0" w:space="0" w:color="auto"/>
          <w:right w:val="none" w:sz="0" w:space="0" w:color="auto"/>
        </w:pBdr>
        <w:shd w:val="clear" w:color="auto" w:fill="FFFFFF"/>
        <w:spacing w:after="119" w:line="314" w:lineRule="atLeast"/>
        <w:jc w:val="left"/>
      </w:pPr>
      <w:r>
        <w:t>cell query embedding，它是一种可学习的embedding，作为单元格cell检测的对象查询。</w:t>
      </w:r>
    </w:p>
    <w:p>
      <w:pPr>
        <w:numPr>
          <w:ilvl w:val="0"/>
          <w:numId w:val="2"/>
        </w:numPr>
        <w:pBdr>
          <w:top w:val="none" w:sz="0" w:space="0" w:color="auto"/>
          <w:left w:val="none" w:sz="0" w:space="0" w:color="auto"/>
          <w:bottom w:val="none" w:sz="0" w:space="0" w:color="auto"/>
          <w:right w:val="none" w:sz="0" w:space="0" w:color="auto"/>
        </w:pBdr>
        <w:shd w:val="clear" w:color="auto" w:fill="FFFFFF"/>
        <w:spacing w:after="119" w:line="314" w:lineRule="atLeast"/>
        <w:jc w:val="left"/>
      </w:pPr>
      <w:r>
        <w:t>损失函数(Loss Function)</w:t>
      </w:r>
    </w:p>
    <w:p>
      <w:pPr>
        <w:pBdr>
          <w:top w:val="none" w:sz="0" w:space="0" w:color="auto"/>
          <w:left w:val="none" w:sz="0" w:space="0" w:color="auto"/>
          <w:bottom w:val="none" w:sz="0" w:space="0" w:color="auto"/>
          <w:right w:val="none" w:sz="0" w:space="0" w:color="auto"/>
        </w:pBdr>
        <w:shd w:val="clear" w:color="auto" w:fill="FFFFFF"/>
        <w:spacing w:after="119" w:line="314" w:lineRule="atLeast"/>
        <w:ind w:firstLine="0"/>
        <w:jc w:val="left"/>
      </w:pPr>
      <w:r>
        <w:t>作者将模型的训练的损失作为多任务loss function。</w:t>
      </w:r>
    </w:p>
    <w:p>
      <w:pPr>
        <w:pBdr>
          <w:top w:val="none" w:sz="0" w:space="0" w:color="auto"/>
          <w:left w:val="none" w:sz="0" w:space="0" w:color="auto"/>
          <w:bottom w:val="none" w:sz="0" w:space="0" w:color="auto"/>
          <w:right w:val="none" w:sz="0" w:space="0" w:color="auto"/>
        </w:pBdr>
        <w:shd w:val="clear" w:color="auto" w:fill="FFFFFF"/>
        <w:spacing w:after="119" w:line="314" w:lineRule="atLeast"/>
        <w:ind w:firstLine="0"/>
        <w:jc w:val="left"/>
      </w:pPr>
      <w:r>
        <w:t>(1).对于行解码器row decoder与单元格解码器cell decoder中，对所有标签的分类(tag classification)使用了负对数似然损失negative log-likelihood。</w:t>
      </w:r>
    </w:p>
    <w:p>
      <w:pPr>
        <w:pBdr>
          <w:top w:val="none" w:sz="0" w:space="0" w:color="auto"/>
          <w:left w:val="none" w:sz="0" w:space="0" w:color="auto"/>
          <w:bottom w:val="none" w:sz="0" w:space="0" w:color="auto"/>
          <w:right w:val="none" w:sz="0" w:space="0" w:color="auto"/>
        </w:pBdr>
        <w:shd w:val="clear" w:color="auto" w:fill="FFFFFF"/>
        <w:spacing w:before="0" w:beforeAutospacing="0" w:after="119" w:afterAutospacing="0" w:line="314" w:lineRule="atLeast"/>
        <w:ind w:left="0" w:right="0" w:firstLine="0"/>
        <w:jc w:val="left"/>
        <w:rPr>
          <w:rFonts w:ascii="PingFang SC" w:hAnsi="PingFang SC"/>
          <w:b w:val="0"/>
          <w:bCs w:val="0"/>
          <w:i w:val="0"/>
          <w:iCs w:val="0"/>
          <w:caps w:val="0"/>
          <w:smallCaps w:val="0"/>
          <w:vanish w:val="0"/>
          <w:color w:val="2A2B2E"/>
          <w:spacing w:val="0"/>
          <w:sz w:val="21"/>
          <w:szCs w:val="21"/>
        </w:rPr>
      </w:pPr>
      <w:r>
        <w:t>(2).对于行与单元格的位置，使用了L1损失和广义IoU (GIOU)损失的线性组合（与DETR中的位置损失相同，由于行解码器中只回归每一行的上界和下界，所以在计算损失函数时，手动添加一个0的左界和1的右界(即整合成有4个位置信息</w:t>
      </w:r>
      <w:bookmarkStart w:id="0" w:name="_GoBack"/>
      <w:bookmarkEnd w:id="0"/>
      <w:r>
        <w:t>)，这样行和单元格的定位都可以与GIOU损失统一）。</w:t>
      </w:r>
    </w:p>
    <w:p>
      <w:pPr>
        <w:ind w:firstLine="420"/>
      </w:pPr>
      <w:r>
        <w:t>注意，对于单元格解码器cell decoder，损失仅根据current section中的输出token计算。因为其他两个部分仅用于为current section提供丰富的上下文信息。</w:t>
      </w:r>
    </w:p>
    <w:p>
      <w:pPr>
        <w:numPr>
          <w:ilvl w:val="0"/>
          <w:numId w:val="2"/>
        </w:numPr>
        <w:pBdr>
          <w:top w:val="none" w:sz="0" w:space="0" w:color="auto"/>
          <w:left w:val="none" w:sz="0" w:space="0" w:color="auto"/>
          <w:bottom w:val="none" w:sz="0" w:space="0" w:color="auto"/>
          <w:right w:val="none" w:sz="0" w:space="0" w:color="auto"/>
        </w:pBdr>
        <w:shd w:val="clear" w:color="auto" w:fill="FFFFFF"/>
        <w:spacing w:after="119" w:line="314" w:lineRule="atLeast"/>
        <w:jc w:val="left"/>
      </w:pPr>
      <w:r>
        <w:t>参数设置(Parameter Settings)</w:t>
      </w:r>
    </w:p>
    <w:p>
      <w:pPr>
        <w:pBdr>
          <w:top w:val="none" w:sz="0" w:space="0" w:color="auto"/>
          <w:left w:val="none" w:sz="0" w:space="0" w:color="auto"/>
          <w:bottom w:val="none" w:sz="0" w:space="0" w:color="auto"/>
          <w:right w:val="none" w:sz="0" w:space="0" w:color="auto"/>
        </w:pBdr>
        <w:shd w:val="clear" w:color="auto" w:fill="FFFFFF"/>
        <w:spacing w:before="0" w:beforeAutospacing="0" w:after="119" w:afterAutospacing="0" w:line="314" w:lineRule="atLeast"/>
        <w:ind w:left="0" w:right="0" w:firstLine="0"/>
        <w:jc w:val="left"/>
      </w:pPr>
      <w:r>
        <w:t>训练和测试的所有图像的分辨率设置为</w:t>
      </w:r>
      <w:r>
        <w:rPr>
          <w:rStyle w:val="0"/>
          <w:iCs/>
        </w:rPr>
        <w:t xml:space="preserve">H </w:t>
      </w:r>
      <w:r>
        <w:rPr>
          <w:rStyle w:val="0"/>
        </w:rPr>
        <w:t xml:space="preserve">= </w:t>
      </w:r>
      <w:r>
        <w:rPr>
          <w:rStyle w:val="0"/>
          <w:iCs/>
        </w:rPr>
        <w:t xml:space="preserve">W </w:t>
      </w:r>
      <w:r>
        <w:rPr>
          <w:rStyle w:val="0"/>
        </w:rPr>
        <w:t>= 96</w:t>
      </w:r>
      <w:r>
        <w:rPr>
          <w:rStyle w:val="20Char"/>
          <w:rFonts w:ascii="CMR10" w:hAnsi="CMR10"/>
          <w:b w:val="0"/>
          <w:bCs w:val="0"/>
          <w:i w:val="0"/>
          <w:iCs w:val="0"/>
          <w:color w:val="auto"/>
          <w:sz w:val="20"/>
          <w:szCs w:val="20"/>
        </w:rPr>
        <w:t>0</w:t>
      </w:r>
      <w:r>
        <w:rPr>
          <w:rStyle w:val="0"/>
        </w:rPr>
        <w:t>（960</w:t>
      </w:r>
      <w:r>
        <w:t>×960</w:t>
      </w:r>
      <w:r>
        <w:rPr>
          <w:rStyle w:val="0"/>
        </w:rPr>
        <w:t>），</w:t>
      </w:r>
      <w:r>
        <w:t>最终提取的CNN特征图分辨率为30 × 30。所有网络模块的特征维度设置为512。Transformer encoder的序列长度为900，与CNN feature map的大小一致。行解码器row decoder序列长度Lrow设置为50，单元格解码器cell decoder序列长度Lcell设置为500。</w:t>
      </w:r>
    </w:p>
    <w:p>
      <w:pPr>
        <w:pBdr>
          <w:top w:val="none" w:sz="0" w:space="0" w:color="auto"/>
          <w:left w:val="none" w:sz="0" w:space="0" w:color="auto"/>
          <w:bottom w:val="none" w:sz="0" w:space="0" w:color="auto"/>
          <w:right w:val="none" w:sz="0" w:space="0" w:color="auto"/>
        </w:pBdr>
        <w:shd w:val="clear" w:color="auto" w:fill="FFFFFF"/>
        <w:spacing w:after="119" w:line="314" w:lineRule="atLeast"/>
        <w:ind w:left="0" w:firstLine="420"/>
        <w:jc w:val="left"/>
      </w:pPr>
      <w:r>
        <w:t>作者提出在未来，将利用文本识别技术来整合更多的文本和视觉信息，用于多模态表格结构识别。</w:t>
      </w:r>
    </w:p>
    <w:sectPr>
      <w:pgSz w:w="11907" w:h="16839"/>
      <w:pgMar w:top="1440" w:right="1800" w:bottom="1440" w:left="1800" w:header="851" w:footer="992" w:gutter="0"/>
      <w:docGrid w:type="lines" w:linePitch="326" w:charSpace="0"/>
    </w:sectPr>
  </w:body>
</w:document>
</file>

<file path=word/fontTable.xml><?xml version="1.0" encoding="utf-8"?>
<w:fonts xmlns:w="http://schemas.openxmlformats.org/wordprocessingml/2006/main" xmlns:r="http://schemas.openxmlformats.org/officeDocument/2006/relationships">
  <w:font w:name="PingFang SC">
    <w:altName w:val="Times New Roman"/>
    <w:panose1 w:val="00000000000000000000"/>
    <w:charset w:val="00"/>
    <w:family w:val="auto"/>
    <w:pitch w:val="variable"/>
    <w:sig w:usb0="00000000" w:usb1="00000000" w:usb2="00000000" w:usb3="00000000" w:csb0="00000000" w:csb1="00000000"/>
  </w:font>
  <w:font w:name="CMMI10">
    <w:altName w:val="Times New Roman"/>
    <w:panose1 w:val="00000000000000000000"/>
    <w:charset w:val="00"/>
    <w:family w:val="auto"/>
    <w:pitch w:val="variable"/>
    <w:sig w:usb0="00000000" w:usb1="00000000" w:usb2="00000000" w:usb3="00000000" w:csb0="00000000" w:csb1="00000000"/>
  </w:font>
  <w:font w:name="NimbusRomNo9L-Regu">
    <w:altName w:val="Times New Roman"/>
    <w:panose1 w:val="00000000000000000000"/>
    <w:charset w:val="00"/>
    <w:family w:val="auto"/>
    <w:pitch w:val="variable"/>
    <w:sig w:usb0="00000000" w:usb1="00000000" w:usb2="00000000" w:usb3="00000000" w:csb0="00000000" w:csb1="00000000"/>
  </w:font>
  <w:font w:name="CMR10">
    <w:altName w:val="Times New Roman"/>
    <w:panose1 w:val="00000000000000000000"/>
    <w:charset w:val="00"/>
    <w:family w:val="auto"/>
    <w:pitch w:val="variable"/>
    <w:sig w:usb0="00000000" w:usb1="00000000" w:usb2="00000000" w:usb3="00000000" w:csb0="00000000" w:csb1="00000000"/>
  </w:font>
  <w:font w:name="Times New Roman">
    <w:panose1 w:val="02020603050405020304"/>
    <w:charset w:val="00"/>
    <w:family w:val="auto"/>
    <w:pitch w:val="variable"/>
    <w:sig w:usb0="00000A87" w:usb1="00000000" w:usb2="00000000" w:usb3="00000000" w:csb0="400001BF" w:csb1="DFF70000"/>
  </w:font>
  <w:font w:name="宋体">
    <w:panose1 w:val="02010600030101010101"/>
    <w:charset w:val="86"/>
    <w:family w:val="auto"/>
    <w:pitch w:val="variable"/>
    <w:sig w:usb0="00000003" w:usb1="080E0000" w:usb2="00000000" w:usb3="00000000" w:csb0="00040001" w:csb1="00000000"/>
  </w:font>
  <w:font w:name="Arial">
    <w:panose1 w:val="020B0604020202020204"/>
    <w:charset w:val="00"/>
    <w:family w:val="auto"/>
    <w:pitch w:val="variable"/>
    <w:sig w:usb0="00007A87" w:usb1="80000000" w:usb2="00000008" w:usb3="00000000" w:csb0="400001FF" w:csb1="FFFF0000"/>
  </w:font>
  <w:font w:name="黑体">
    <w:panose1 w:val="02010609060101010101"/>
    <w:charset w:val="86"/>
    <w:family w:val="auto"/>
    <w:pitch w:val="variable"/>
    <w:sig w:usb0="800002BF" w:usb1="38CF7CFA" w:usb2="00000016" w:usb3="00000000" w:csb0="00040001" w:csb1="00000000"/>
  </w:font>
  <w:font w:name="TimesNewRomanPSMT">
    <w:altName w:val="Times New Roman"/>
    <w:panose1 w:val="00000000000000000000"/>
    <w:charset w:val="00"/>
    <w:family w:val="auto"/>
    <w:pitch w:val="variable"/>
    <w:sig w:usb0="00000000" w:usb1="00000000" w:usb2="00000000" w:usb3="00000000" w:csb0="00000000" w:csb1="00000000"/>
  </w:font>
  <w:font w:name="CMSY7">
    <w:altName w:val="Times New Roman"/>
    <w:panose1 w:val="00000000000000000000"/>
    <w:charset w:val="00"/>
    <w:family w:val="auto"/>
    <w:pitch w:val="variable"/>
    <w:sig w:usb0="00000000" w:usb1="00000000" w:usb2="00000000" w:usb3="00000000" w:csb0="00000000" w:csb1="00000000"/>
  </w:font>
  <w:font w:name="CMR7">
    <w:altName w:val="Times New Roman"/>
    <w:panose1 w:val="00000000000000000000"/>
    <w:charset w:val="00"/>
    <w:family w:val="auto"/>
    <w:pitch w:val="variable"/>
    <w:sig w:usb0="00000000" w:usb1="00000000" w:usb2="00000000" w:usb3="00000000" w:csb0="00000000" w:csb1="00000000"/>
  </w:font>
  <w:font w:name="CMR5">
    <w:altName w:val="Times New Roman"/>
    <w:panose1 w:val="00000000000000000000"/>
    <w:charset w:val="00"/>
    <w:family w:val="auto"/>
    <w:pitch w:val="variable"/>
    <w:sig w:usb0="00000000" w:usb1="00000000" w:usb2="00000000" w:usb3="00000000" w:csb0="00000000" w:csb1="00000000"/>
  </w:font>
  <w:font w:name="CMMI7">
    <w:altName w:val="Times New Roman"/>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nsid w:val="E160FE2C"/>
    <w:multiLevelType w:val="hybridMultilevel"/>
    <w:tmpl w:val="00000000"/>
    <w:lvl w:ilvl="0">
      <w:start w:val="1"/>
      <w:numFmt w:val="decimal"/>
      <w:lvlRestart w:val="0"/>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629BF580"/>
    <w:multiLevelType w:val="hybridMultilevel"/>
    <w:tmpl w:val="00000000"/>
    <w:lvl w:ilvl="0">
      <w:start w:val="1"/>
      <w:numFmt w:val="decimal"/>
      <w:lvlRestart w:val="0"/>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10"/>
  <w:displayBackgroundShape/>
  <w:bordersDoNotSurroundHeader/>
  <w:bordersDoNotSurroundFooter/>
  <w:defaultTabStop w:val="420"/>
  <w:drawingGridHorizontalSpacing w:val="120"/>
  <w:drawingGridVerticalSpacing w:val="163"/>
  <w:displayHorizontalDrawingGridEvery w:val="0"/>
  <w:displayVerticalDrawingGridEvery w:val="1"/>
  <w:characterSpacingControl w:val="compressPunctuation"/>
  <w:compat>
    <w:spaceForUL/>
    <w:balanceSingleByteDoubleByteWidth/>
    <w:ulTrailSpace/>
    <w:doNotExpandShiftReturn/>
    <w:adjustLineHeightInTable/>
    <w:useAltKinsokuLineBreakRules/>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qFormat/>
    <w:pPr>
      <w:widowControl w:val="0"/>
      <w:spacing w:line="240" w:lineRule="auto"/>
      <w:jc w:val="left"/>
    </w:pPr>
    <w:rPr>
      <w:rFonts w:ascii="宋体" w:eastAsia="宋体" w:cs="Times New Roman"/>
      <w:kern w:val="2"/>
      <w:sz w:val="24"/>
      <w:szCs w:val="21"/>
      <w:lang w:val="en-US" w:eastAsia="zh-CN" w:bidi="ar-SA"/>
    </w:rPr>
  </w:style>
  <w:style w:type="paragraph" w:styleId="1">
    <w:name w:val="heading 1"/>
    <w:qFormat/>
    <w:basedOn w:val="0"/>
    <w:next w:val="0"/>
    <w:pPr>
      <w:keepNext/>
      <w:keepLines/>
      <w:widowControl w:val="0"/>
      <w:spacing w:before="340" w:after="330" w:line="578" w:lineRule="auto"/>
      <w:outlineLvl w:val="0"/>
    </w:pPr>
    <w:rPr>
      <w:b/>
      <w:kern w:val="44"/>
      <w:sz w:val="44"/>
    </w:rPr>
  </w:style>
  <w:style w:type="paragraph" w:styleId="2">
    <w:name w:val="heading 2"/>
    <w:qFormat/>
    <w:basedOn w:val="0"/>
    <w:next w:val="0"/>
    <w:pPr>
      <w:keepNext/>
      <w:keepLines/>
      <w:widowControl w:val="0"/>
      <w:spacing w:before="260" w:after="260" w:line="415" w:lineRule="auto"/>
      <w:outlineLvl w:val="1"/>
    </w:pPr>
    <w:rPr>
      <w:rFonts w:ascii="Arial" w:eastAsia="黑体" w:hAnsi="Arial"/>
      <w:b/>
      <w:sz w:val="32"/>
    </w:rPr>
  </w:style>
  <w:style w:type="paragraph" w:styleId="3">
    <w:name w:val="heading 3"/>
    <w:qFormat/>
    <w:basedOn w:val="0"/>
    <w:next w:val="0"/>
    <w:pPr>
      <w:keepNext/>
      <w:keepLines/>
      <w:widowControl w:val="0"/>
      <w:spacing w:before="260" w:after="260" w:line="415" w:lineRule="auto"/>
      <w:outlineLvl w:val="2"/>
    </w:pPr>
    <w:rPr>
      <w:b/>
      <w:sz w:val="32"/>
    </w:rPr>
  </w:style>
  <w:style w:type="character" w:default="1" w:styleId="10">
    <w:name w:val="Default Paragraph Font"/>
    <w:qFormat/>
  </w:style>
  <w:style w:type="paragraph" w:styleId="15">
    <w:name w:val="index 7"/>
    <w:qFormat/>
    <w:basedOn w:val="0"/>
    <w:autoRedefine/>
    <w:next w:val="0"/>
    <w:pPr>
      <w:ind w:left="2520"/>
    </w:pPr>
  </w:style>
  <w:style w:type="paragraph" w:styleId="16">
    <w:name w:val="toc 2"/>
    <w:qFormat/>
    <w:basedOn w:val="0"/>
    <w:autoRedefine/>
    <w:next w:val="0"/>
    <w:pPr>
      <w:ind w:left="420"/>
    </w:pPr>
  </w:style>
  <w:style w:type="character" w:styleId="17">
    <w:name w:val="Hyperlink"/>
    <w:qFormat/>
    <w:rPr>
      <w:color w:val="0000FF"/>
      <w:u w:val="single"/>
    </w:rPr>
  </w:style>
  <w:style w:type="paragraph" w:customStyle="1" w:styleId="18">
    <w:name w:val="fontstyle0"/>
    <w:qFormat/>
    <w:link w:val="18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TimesNewRomanPSMT" w:eastAsia="宋体" w:cs="Times New Roman" w:hAnsi="TimesNewRomanPSMT"/>
      <w:b w:val="0"/>
      <w:bCs w:val="0"/>
      <w:i w:val="0"/>
      <w:iCs w:val="0"/>
      <w:caps w:val="0"/>
      <w:smallCaps w:val="0"/>
      <w:strike w:val="0"/>
      <w:dstrike w:val="0"/>
      <w:snapToGrid/>
      <w:vanish w:val="0"/>
      <w:color w:val="auto"/>
      <w:spacing w:val="0"/>
      <w:w w:val="100"/>
      <w:kern w:val="0"/>
      <w:position w:val="0"/>
      <w:sz w:val="18"/>
      <w:szCs w:val="18"/>
      <w:u w:val="none" w:color="auto"/>
      <w:vertAlign w:val="baseline"/>
      <w:em w:val="none"/>
      <w:lang w:val="en-US" w:eastAsia="zh-CN" w:bidi="ar-SA"/>
    </w:rPr>
  </w:style>
  <w:style w:type="character" w:customStyle="1" w:styleId="18Char">
    <w:name w:val="fontstyle0 Char"/>
    <w:basedOn w:val="10"/>
    <w:link w:val="18"/>
    <w:rPr>
      <w:rFonts w:ascii="TimesNewRomanPSMT" w:eastAsia="宋体" w:cs="Times New Roman" w:hAnsi="TimesNewRomanPSMT"/>
      <w:b w:val="0"/>
      <w:bCs w:val="0"/>
      <w:i w:val="0"/>
      <w:iCs w:val="0"/>
      <w:caps w:val="0"/>
      <w:smallCaps w:val="0"/>
      <w:strike w:val="0"/>
      <w:dstrike w:val="0"/>
      <w:snapToGrid/>
      <w:vanish w:val="0"/>
      <w:color w:val="auto"/>
      <w:spacing w:val="0"/>
      <w:w w:val="100"/>
      <w:kern w:val="0"/>
      <w:position w:val="0"/>
      <w:sz w:val="18"/>
      <w:szCs w:val="18"/>
      <w:u w:val="none" w:color="auto"/>
      <w:vertAlign w:val="baseline"/>
      <w:em w:val="none"/>
      <w:lang w:val="en-US" w:eastAsia="zh-CN" w:bidi="ar-SA"/>
    </w:rPr>
  </w:style>
  <w:style w:type="paragraph" w:customStyle="1" w:styleId="19">
    <w:name w:val="fontstyle1"/>
    <w:qFormat/>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SY7" w:eastAsia="宋体" w:cs="Times New Roman" w:hAnsi="CMSY7"/>
      <w:b w:val="0"/>
      <w:bCs w:val="0"/>
      <w:i/>
      <w:iCs/>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 w:type="paragraph" w:customStyle="1" w:styleId="20">
    <w:name w:val="fontstyle2"/>
    <w:qFormat/>
    <w:link w:val="20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R7" w:eastAsia="宋体" w:cs="Times New Roman" w:hAnsi="CMR7"/>
      <w:b w:val="0"/>
      <w:bCs w:val="0"/>
      <w:i w:val="0"/>
      <w:iCs w:val="0"/>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 w:type="character" w:customStyle="1" w:styleId="20Char">
    <w:name w:val="fontstyle2 Char"/>
    <w:basedOn w:val="10"/>
    <w:link w:val="20"/>
    <w:rPr>
      <w:rFonts w:ascii="CMR7" w:eastAsia="宋体" w:cs="Times New Roman" w:hAnsi="CMR7"/>
      <w:b w:val="0"/>
      <w:bCs w:val="0"/>
      <w:i w:val="0"/>
      <w:iCs w:val="0"/>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 w:type="paragraph" w:customStyle="1" w:styleId="21">
    <w:name w:val="fontstyle3"/>
    <w:qFormat/>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R5" w:eastAsia="宋体" w:cs="Times New Roman" w:hAnsi="CMR5"/>
      <w:b w:val="0"/>
      <w:bCs w:val="0"/>
      <w:i w:val="0"/>
      <w:iCs w:val="0"/>
      <w:caps w:val="0"/>
      <w:smallCaps w:val="0"/>
      <w:strike w:val="0"/>
      <w:dstrike w:val="0"/>
      <w:snapToGrid/>
      <w:vanish w:val="0"/>
      <w:color w:val="auto"/>
      <w:spacing w:val="0"/>
      <w:w w:val="100"/>
      <w:kern w:val="0"/>
      <w:position w:val="0"/>
      <w:sz w:val="10"/>
      <w:szCs w:val="10"/>
      <w:u w:val="none" w:color="auto"/>
      <w:vertAlign w:val="baseline"/>
      <w:em w:val="none"/>
      <w:lang w:val="en-US" w:eastAsia="zh-CN" w:bidi="ar-SA"/>
    </w:rPr>
  </w:style>
  <w:style w:type="paragraph" w:customStyle="1" w:styleId="22">
    <w:name w:val="fontstyle4"/>
    <w:qFormat/>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MI7" w:eastAsia="宋体" w:cs="Times New Roman" w:hAnsi="CMMI7"/>
      <w:b w:val="0"/>
      <w:bCs w:val="0"/>
      <w:i/>
      <w:iCs/>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423</TotalTime>
  <Application>Yozo_Office27021597764231180</Application>
  <Pages>5</Pages>
  <Words>0</Words>
  <Characters>3660</Characters>
  <Lines>0</Lines>
  <Paragraphs>49</Paragraphs>
  <CharactersWithSpaces>4880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user3041</dc:creator>
  <cp:lastModifiedBy>user3041</cp:lastModifiedBy>
  <cp:revision>1</cp:revision>
  <dcterms:created xsi:type="dcterms:W3CDTF">2024-01-03T08:23:04Z</dcterms:created>
  <dcterms:modified xsi:type="dcterms:W3CDTF">2024-01-05T03:09:01Z</dcterms:modified>
</cp:coreProperties>
</file>