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eastAsia" w:ascii="宋体" w:hAnsi="宋体" w:eastAsia="宋体" w:cs="宋体"/>
          <w:b w:val="0"/>
          <w:bCs w:val="0"/>
          <w:sz w:val="24"/>
          <w:szCs w:val="24"/>
          <w:lang w:val="en-US" w:eastAsia="zh-CN"/>
        </w:rPr>
      </w:pPr>
      <w:bookmarkStart w:id="0" w:name="OLE_LINK1"/>
      <w:r>
        <w:rPr>
          <w:rStyle w:val="6"/>
          <w:rFonts w:hint="eastAsia" w:ascii="宋体" w:hAnsi="宋体" w:eastAsia="宋体" w:cs="宋体"/>
          <w:b w:val="0"/>
          <w:bCs w:val="0"/>
          <w:sz w:val="24"/>
          <w:szCs w:val="24"/>
        </w:rPr>
        <w:t>Rethinking Image-based Table Recognition Using Weakly Supervised</w:t>
      </w:r>
      <w:r>
        <w:rPr>
          <w:rStyle w:val="6"/>
          <w:rFonts w:hint="eastAsia" w:ascii="宋体" w:hAnsi="宋体" w:eastAsia="宋体" w:cs="宋体"/>
          <w:b w:val="0"/>
          <w:bCs w:val="0"/>
          <w:sz w:val="24"/>
          <w:szCs w:val="24"/>
        </w:rPr>
        <w:br w:type="textWrapping"/>
      </w:r>
      <w:r>
        <w:rPr>
          <w:rStyle w:val="6"/>
          <w:rFonts w:hint="eastAsia" w:ascii="宋体" w:hAnsi="宋体" w:eastAsia="宋体" w:cs="宋体"/>
          <w:b w:val="0"/>
          <w:bCs w:val="0"/>
          <w:sz w:val="24"/>
          <w:szCs w:val="24"/>
        </w:rPr>
        <w:t>Methods</w:t>
      </w:r>
      <w:r>
        <w:rPr>
          <w:rStyle w:val="6"/>
          <w:rFonts w:hint="eastAsia" w:ascii="宋体" w:hAnsi="宋体" w:eastAsia="宋体" w:cs="宋体"/>
          <w:b w:val="0"/>
          <w:bCs w:val="0"/>
          <w:sz w:val="24"/>
          <w:szCs w:val="24"/>
          <w:lang w:val="en-US" w:eastAsia="zh-CN"/>
        </w:rPr>
        <w:t>(</w:t>
      </w:r>
      <w:r>
        <w:rPr>
          <w:rFonts w:ascii="宋体" w:hAnsi="宋体" w:eastAsia="宋体" w:cs="宋体"/>
          <w:sz w:val="24"/>
          <w:szCs w:val="24"/>
        </w:rPr>
        <w:t>ICPRAM 2023</w:t>
      </w:r>
      <w:r>
        <w:rPr>
          <w:rStyle w:val="6"/>
          <w:rFonts w:hint="eastAsia" w:ascii="宋体" w:hAnsi="宋体" w:eastAsia="宋体" w:cs="宋体"/>
          <w:b w:val="0"/>
          <w:bCs w:val="0"/>
          <w:sz w:val="24"/>
          <w:szCs w:val="24"/>
          <w:lang w:val="en-US" w:eastAsia="zh-CN"/>
        </w:rPr>
        <w:t>)</w:t>
      </w:r>
    </w:p>
    <w:bookmarkEnd w:id="0"/>
    <w:p>
      <w:pPr>
        <w:numPr>
          <w:ilvl w:val="0"/>
          <w:numId w:val="1"/>
        </w:numPr>
        <w:rPr>
          <w:rStyle w:val="6"/>
          <w:rFonts w:hint="eastAsia"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概述</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sz w:val="24"/>
          <w:szCs w:val="24"/>
          <w:lang w:val="en-US" w:eastAsia="zh-CN"/>
        </w:rPr>
        <w:t>作者认为现今大多数表格识别方法的训练数据需要大量的表格图像标注，单元格和文本框的图像标注，但是这些数据很难获取，标注昂贵。为此作者提出一种弱监督表格识别方法WSTabNet，该方法仅依赖HTML或LaTeX的表格标注方式。提出的方法主要由三部分组成：一个特征编码器，一个表格结构生成的结构解码器，一个预测每个单元格内容的单元格</w:t>
      </w:r>
      <w:r>
        <w:rPr>
          <w:rStyle w:val="6"/>
          <w:rFonts w:hint="eastAsia" w:ascii="宋体" w:hAnsi="宋体" w:eastAsia="宋体" w:cs="宋体"/>
          <w:b w:val="0"/>
          <w:bCs w:val="0"/>
          <w:i w:val="0"/>
          <w:iCs w:val="0"/>
          <w:color w:val="000000"/>
          <w:sz w:val="24"/>
          <w:szCs w:val="24"/>
          <w:lang w:val="en-US" w:eastAsia="zh-CN"/>
        </w:rPr>
        <w:t>解码器，这是一种</w:t>
      </w:r>
      <w:r>
        <w:rPr>
          <w:rStyle w:val="6"/>
          <w:rFonts w:hint="eastAsia" w:ascii="宋体" w:hAnsi="宋体" w:eastAsia="宋体" w:cs="宋体"/>
          <w:b w:val="0"/>
          <w:bCs w:val="0"/>
          <w:i w:val="0"/>
          <w:iCs w:val="0"/>
          <w:color w:val="000000"/>
          <w:sz w:val="24"/>
          <w:szCs w:val="24"/>
          <w:lang w:val="en-US" w:eastAsia="zh-CN"/>
        </w:rPr>
        <w:t>端到端训练的模型。文本还创建并发布了</w:t>
      </w:r>
      <w:bookmarkStart w:id="1" w:name="OLE_LINK2"/>
      <w:r>
        <w:rPr>
          <w:rStyle w:val="6"/>
          <w:rFonts w:hint="eastAsia" w:ascii="宋体" w:hAnsi="宋体" w:eastAsia="宋体" w:cs="宋体"/>
          <w:b w:val="0"/>
          <w:bCs w:val="0"/>
          <w:i w:val="0"/>
          <w:iCs w:val="0"/>
          <w:color w:val="000000"/>
          <w:sz w:val="24"/>
          <w:szCs w:val="24"/>
          <w:lang w:val="en-US" w:eastAsia="zh-CN"/>
        </w:rPr>
        <w:t>WikiTableSet</w:t>
      </w:r>
      <w:bookmarkEnd w:id="1"/>
      <w:r>
        <w:rPr>
          <w:rStyle w:val="6"/>
          <w:rFonts w:hint="eastAsia" w:ascii="宋体" w:hAnsi="宋体" w:eastAsia="宋体" w:cs="宋体"/>
          <w:b w:val="0"/>
          <w:bCs w:val="0"/>
          <w:i w:val="0"/>
          <w:iCs w:val="0"/>
          <w:color w:val="000000"/>
          <w:sz w:val="24"/>
          <w:szCs w:val="24"/>
          <w:lang w:val="en-US" w:eastAsia="zh-CN"/>
        </w:rPr>
        <w:t>数据集，共400万张英文表格图像、59万张日文表格图像和64万张法文表格图像。试验在数据集</w:t>
      </w:r>
      <w:r>
        <w:rPr>
          <w:rStyle w:val="6"/>
          <w:rFonts w:hint="eastAsia" w:ascii="宋体" w:hAnsi="宋体" w:eastAsia="宋体" w:cs="宋体"/>
          <w:b w:val="0"/>
          <w:bCs w:val="0"/>
          <w:i w:val="0"/>
          <w:iCs w:val="0"/>
          <w:color w:val="000000"/>
          <w:sz w:val="24"/>
          <w:szCs w:val="24"/>
          <w:lang w:val="en-US" w:eastAsia="zh-CN"/>
        </w:rPr>
        <w:t>WikiTableSet，FinTabNet以及PubTabNet上取得了不错效果。</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作者认为本文主要贡献有：</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leftChars="0" w:right="0" w:rightChars="0" w:firstLine="420" w:firstLineChars="0"/>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提出一种新的端到端弱监督学习模型WSTabNet，用于图像的表格识别。</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leftChars="0" w:right="0" w:rightChars="0" w:firstLine="420" w:firstLineChars="0"/>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提出新的数据集</w:t>
      </w:r>
      <w:r>
        <w:rPr>
          <w:rStyle w:val="6"/>
          <w:rFonts w:hint="eastAsia" w:ascii="宋体" w:hAnsi="宋体" w:eastAsia="宋体" w:cs="宋体"/>
          <w:b w:val="0"/>
          <w:bCs w:val="0"/>
          <w:i w:val="0"/>
          <w:iCs w:val="0"/>
          <w:color w:val="000000"/>
          <w:sz w:val="24"/>
          <w:szCs w:val="24"/>
          <w:lang w:val="en-US" w:eastAsia="zh-CN"/>
        </w:rPr>
        <w:t>WikiTableSet。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leftChars="0" w:right="0" w:rightChars="0" w:firstLine="420" w:firstLineChars="0"/>
        <w:rPr>
          <w:rStyle w:val="6"/>
          <w:rFonts w:hint="default"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效果不错。</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Style w:val="6"/>
          <w:rFonts w:hint="default" w:ascii="宋体" w:hAnsi="宋体" w:eastAsia="宋体" w:cs="宋体"/>
          <w:b w:val="0"/>
          <w:bCs w:val="0"/>
          <w:i w:val="0"/>
          <w:iCs w:val="0"/>
          <w:color w:val="000000"/>
          <w:sz w:val="24"/>
          <w:szCs w:val="24"/>
          <w:lang w:val="en-US" w:eastAsia="zh-CN"/>
        </w:rPr>
      </w:pPr>
    </w:p>
    <w:p>
      <w:pPr>
        <w:numPr>
          <w:ilvl w:val="0"/>
          <w:numId w:val="1"/>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方法概述</w:t>
      </w:r>
    </w:p>
    <w:p>
      <w:pPr>
        <w:numPr>
          <w:numId w:val="0"/>
        </w:numPr>
      </w:pPr>
      <w:r>
        <w:drawing>
          <wp:inline distT="0" distB="0" distL="114300" distR="114300">
            <wp:extent cx="5269865" cy="187388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873885"/>
                    </a:xfrm>
                    <a:prstGeom prst="rect">
                      <a:avLst/>
                    </a:prstGeom>
                    <a:noFill/>
                    <a:ln>
                      <a:noFill/>
                    </a:ln>
                  </pic:spPr>
                </pic:pic>
              </a:graphicData>
            </a:graphic>
          </wp:inline>
        </w:drawing>
      </w:r>
    </w:p>
    <w:p>
      <w:pPr>
        <w:numPr>
          <w:numId w:val="0"/>
        </w:numPr>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WSTabNet主要由三个部分组成，如上图所示:</w:t>
      </w:r>
    </w:p>
    <w:p>
      <w:pPr>
        <w:numPr>
          <w:ilvl w:val="0"/>
          <w:numId w:val="3"/>
        </w:numPr>
        <w:rPr>
          <w:rStyle w:val="6"/>
          <w:rFonts w:hint="default"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用于特征提取的编码器。</w:t>
      </w:r>
      <w:r>
        <w:rPr>
          <w:rStyle w:val="6"/>
          <w:rFonts w:hint="default" w:ascii="宋体" w:hAnsi="宋体" w:eastAsia="宋体" w:cs="宋体"/>
          <w:b w:val="0"/>
          <w:bCs w:val="0"/>
          <w:i w:val="0"/>
          <w:iCs w:val="0"/>
          <w:color w:val="000000"/>
          <w:sz w:val="24"/>
          <w:szCs w:val="24"/>
          <w:lang w:val="en-US" w:eastAsia="zh-CN"/>
        </w:rPr>
        <w:br w:type="textWrapping"/>
      </w:r>
      <w:r>
        <w:rPr>
          <w:rStyle w:val="6"/>
          <w:rFonts w:hint="default" w:ascii="宋体" w:hAnsi="宋体" w:eastAsia="宋体" w:cs="宋体"/>
          <w:b w:val="0"/>
          <w:bCs w:val="0"/>
          <w:i w:val="0"/>
          <w:iCs w:val="0"/>
          <w:color w:val="000000"/>
          <w:sz w:val="24"/>
          <w:szCs w:val="24"/>
          <w:lang w:val="en-US" w:eastAsia="zh-CN"/>
        </w:rPr>
        <w:t>2</w:t>
      </w:r>
      <w:r>
        <w:rPr>
          <w:rStyle w:val="6"/>
          <w:rFonts w:hint="eastAsia" w:ascii="宋体" w:hAnsi="宋体" w:eastAsia="宋体" w:cs="宋体"/>
          <w:b w:val="0"/>
          <w:bCs w:val="0"/>
          <w:i w:val="0"/>
          <w:iCs w:val="0"/>
          <w:color w:val="000000"/>
          <w:sz w:val="24"/>
          <w:szCs w:val="24"/>
          <w:lang w:val="en-US" w:eastAsia="zh-CN"/>
        </w:rPr>
        <w:t>.</w:t>
      </w:r>
      <w:r>
        <w:rPr>
          <w:rStyle w:val="6"/>
          <w:rFonts w:hint="default" w:ascii="宋体" w:hAnsi="宋体" w:eastAsia="宋体" w:cs="宋体"/>
          <w:b w:val="0"/>
          <w:bCs w:val="0"/>
          <w:i w:val="0"/>
          <w:iCs w:val="0"/>
          <w:color w:val="000000"/>
          <w:sz w:val="24"/>
          <w:szCs w:val="24"/>
          <w:lang w:val="en-US" w:eastAsia="zh-CN"/>
        </w:rPr>
        <w:t>用于识别表</w:t>
      </w:r>
      <w:r>
        <w:rPr>
          <w:rStyle w:val="6"/>
          <w:rFonts w:hint="eastAsia" w:ascii="宋体" w:hAnsi="宋体" w:eastAsia="宋体" w:cs="宋体"/>
          <w:b w:val="0"/>
          <w:bCs w:val="0"/>
          <w:i w:val="0"/>
          <w:iCs w:val="0"/>
          <w:color w:val="000000"/>
          <w:sz w:val="24"/>
          <w:szCs w:val="24"/>
          <w:lang w:val="en-US" w:eastAsia="zh-CN"/>
        </w:rPr>
        <w:t>格</w:t>
      </w:r>
      <w:r>
        <w:rPr>
          <w:rStyle w:val="6"/>
          <w:rFonts w:hint="default" w:ascii="宋体" w:hAnsi="宋体" w:eastAsia="宋体" w:cs="宋体"/>
          <w:b w:val="0"/>
          <w:bCs w:val="0"/>
          <w:i w:val="0"/>
          <w:iCs w:val="0"/>
          <w:color w:val="000000"/>
          <w:sz w:val="24"/>
          <w:szCs w:val="24"/>
          <w:lang w:val="en-US" w:eastAsia="zh-CN"/>
        </w:rPr>
        <w:t>结构的结构解码器</w:t>
      </w:r>
      <w:r>
        <w:rPr>
          <w:rStyle w:val="6"/>
          <w:rFonts w:hint="eastAsia" w:ascii="宋体" w:hAnsi="宋体" w:eastAsia="宋体" w:cs="宋体"/>
          <w:b w:val="0"/>
          <w:bCs w:val="0"/>
          <w:i w:val="0"/>
          <w:iCs w:val="0"/>
          <w:color w:val="000000"/>
          <w:sz w:val="24"/>
          <w:szCs w:val="24"/>
          <w:lang w:val="en-US" w:eastAsia="zh-CN"/>
        </w:rPr>
        <w:t>。</w:t>
      </w:r>
    </w:p>
    <w:p>
      <w:pPr>
        <w:numPr>
          <w:numId w:val="0"/>
        </w:numPr>
        <w:rPr>
          <w:rStyle w:val="6"/>
          <w:rFonts w:hint="default" w:ascii="宋体" w:hAnsi="宋体" w:eastAsia="宋体" w:cs="宋体"/>
          <w:b w:val="0"/>
          <w:bCs w:val="0"/>
          <w:i w:val="0"/>
          <w:iCs w:val="0"/>
          <w:color w:val="000000"/>
          <w:sz w:val="24"/>
          <w:szCs w:val="24"/>
          <w:lang w:val="en-US" w:eastAsia="zh-CN"/>
        </w:rPr>
      </w:pPr>
      <w:r>
        <w:rPr>
          <w:rStyle w:val="6"/>
          <w:rFonts w:hint="default" w:ascii="宋体" w:hAnsi="宋体" w:eastAsia="宋体" w:cs="宋体"/>
          <w:b w:val="0"/>
          <w:bCs w:val="0"/>
          <w:i w:val="0"/>
          <w:iCs w:val="0"/>
          <w:color w:val="000000"/>
          <w:sz w:val="24"/>
          <w:szCs w:val="24"/>
          <w:lang w:val="en-US" w:eastAsia="zh-CN"/>
        </w:rPr>
        <w:t>3</w:t>
      </w:r>
      <w:r>
        <w:rPr>
          <w:rStyle w:val="6"/>
          <w:rFonts w:hint="eastAsia" w:ascii="宋体" w:hAnsi="宋体" w:eastAsia="宋体" w:cs="宋体"/>
          <w:b w:val="0"/>
          <w:bCs w:val="0"/>
          <w:i w:val="0"/>
          <w:iCs w:val="0"/>
          <w:color w:val="000000"/>
          <w:sz w:val="24"/>
          <w:szCs w:val="24"/>
          <w:lang w:val="en-US" w:eastAsia="zh-CN"/>
        </w:rPr>
        <w:t>.</w:t>
      </w:r>
      <w:r>
        <w:rPr>
          <w:rStyle w:val="6"/>
          <w:rFonts w:hint="default" w:ascii="宋体" w:hAnsi="宋体" w:eastAsia="宋体" w:cs="宋体"/>
          <w:b w:val="0"/>
          <w:bCs w:val="0"/>
          <w:i w:val="0"/>
          <w:iCs w:val="0"/>
          <w:color w:val="000000"/>
          <w:sz w:val="24"/>
          <w:szCs w:val="24"/>
          <w:lang w:val="en-US" w:eastAsia="zh-CN"/>
        </w:rPr>
        <w:t>用于预测表中每个单元格的内容的单元格解码器。</w:t>
      </w:r>
    </w:p>
    <w:p>
      <w:pPr>
        <w:numPr>
          <w:ilvl w:val="0"/>
          <w:numId w:val="0"/>
        </w:numPr>
        <w:ind w:firstLine="420" w:firstLineChars="0"/>
        <w:rPr>
          <w:rStyle w:val="6"/>
          <w:rFonts w:hint="eastAsia" w:ascii="宋体" w:hAnsi="宋体" w:eastAsia="宋体" w:cs="宋体"/>
          <w:b w:val="0"/>
          <w:bCs w:val="0"/>
          <w:i w:val="0"/>
          <w:iCs w:val="0"/>
          <w:color w:val="000000"/>
          <w:sz w:val="24"/>
          <w:szCs w:val="24"/>
          <w:lang w:val="en-US" w:eastAsia="zh-CN"/>
        </w:rPr>
      </w:pPr>
      <w:r>
        <w:rPr>
          <w:rStyle w:val="6"/>
          <w:rFonts w:hint="eastAsia" w:ascii="宋体" w:hAnsi="宋体" w:eastAsia="宋体" w:cs="宋体"/>
          <w:b w:val="0"/>
          <w:bCs w:val="0"/>
          <w:i w:val="0"/>
          <w:iCs w:val="0"/>
          <w:color w:val="000000"/>
          <w:sz w:val="24"/>
          <w:szCs w:val="24"/>
          <w:lang w:val="en-US" w:eastAsia="zh-CN"/>
        </w:rPr>
        <w:t>编码器从输入表格图像中提取特征，并将其编码为特征序列。特征序列传递到结构解码器中，以预测表格结构的HTML token序列。当结构解码器生成表示新单元格(' &lt;td&gt; '或' &lt;td…&gt; ')的HTML结构token时，对应于该单元格的结构解码器的隐状态输出被传递到单元格解码器中，以预测该单元格的文本内容。最后，将单元格的文本内容插入相应的HTML结构token中。</w:t>
      </w:r>
    </w:p>
    <w:p>
      <w:pPr>
        <w:numPr>
          <w:ilvl w:val="0"/>
          <w:numId w:val="0"/>
        </w:numPr>
        <w:ind w:firstLine="420" w:firstLineChars="0"/>
        <w:rPr>
          <w:rStyle w:val="6"/>
          <w:rFonts w:hint="eastAsia" w:ascii="宋体" w:hAnsi="宋体" w:eastAsia="宋体" w:cs="宋体"/>
          <w:b w:val="0"/>
          <w:bCs w:val="0"/>
          <w:i w:val="0"/>
          <w:iCs w:val="0"/>
          <w:color w:val="000000"/>
          <w:sz w:val="24"/>
          <w:szCs w:val="24"/>
          <w:lang w:val="en-US" w:eastAsia="zh-CN"/>
        </w:rPr>
      </w:pPr>
    </w:p>
    <w:p>
      <w:pPr>
        <w:numPr>
          <w:ilvl w:val="0"/>
          <w:numId w:val="1"/>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方法组件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pPr>
      <w:r>
        <w:drawing>
          <wp:inline distT="0" distB="0" distL="114300" distR="114300">
            <wp:extent cx="3533775" cy="5895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33775" cy="5895975"/>
                    </a:xfrm>
                    <a:prstGeom prst="rect">
                      <a:avLst/>
                    </a:prstGeom>
                    <a:noFill/>
                    <a:ln>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eastAsia"/>
          <w:sz w:val="24"/>
          <w:szCs w:val="24"/>
          <w:lang w:val="en-US" w:eastAsia="zh-CN"/>
        </w:rPr>
      </w:pPr>
      <w:r>
        <w:rPr>
          <w:rFonts w:hint="eastAsia"/>
          <w:sz w:val="24"/>
          <w:szCs w:val="24"/>
          <w:lang w:val="en-US" w:eastAsia="zh-CN"/>
        </w:rPr>
        <w:t>编码器(Encoder)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firstLine="420" w:firstLineChars="0"/>
        <w:jc w:val="left"/>
        <w:rPr>
          <w:rFonts w:hint="default"/>
          <w:sz w:val="24"/>
          <w:szCs w:val="24"/>
          <w:lang w:val="en-US" w:eastAsia="zh-CN"/>
        </w:rPr>
      </w:pPr>
      <w:r>
        <w:rPr>
          <w:rFonts w:hint="eastAsia"/>
          <w:sz w:val="24"/>
          <w:szCs w:val="24"/>
          <w:lang w:val="en-US" w:eastAsia="zh-CN"/>
        </w:rPr>
        <w:t>利用ResNet-31（每个残差块后接一个Multi-Aspect Global Context Attention，即GCAttention）作为CNN-backbone，后再接一个位置编码。所有表格图像在输入模型前，都会resize到480*480。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sz w:val="24"/>
          <w:szCs w:val="24"/>
          <w:lang w:val="en-US" w:eastAsia="zh-CN"/>
        </w:rPr>
      </w:pPr>
      <w:r>
        <w:rPr>
          <w:rFonts w:hint="eastAsia"/>
          <w:sz w:val="24"/>
          <w:szCs w:val="24"/>
          <w:lang w:val="en-US" w:eastAsia="zh-CN"/>
        </w:rPr>
        <w:t>结构解码器(Structure Decoder)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网络：</w:t>
      </w:r>
      <w:r>
        <w:rPr>
          <w:rFonts w:hint="eastAsia"/>
          <w:sz w:val="24"/>
          <w:szCs w:val="24"/>
          <w:lang w:val="en-US" w:eastAsia="zh-CN"/>
        </w:rPr>
        <w:t>3层</w:t>
      </w:r>
      <w:r>
        <w:rPr>
          <w:rFonts w:hint="default"/>
          <w:sz w:val="24"/>
          <w:szCs w:val="24"/>
          <w:lang w:val="en-US" w:eastAsia="zh-CN"/>
        </w:rPr>
        <w:t>的Transformer Decoder layer + fc +softmax</w:t>
      </w:r>
      <w:r>
        <w:rPr>
          <w:rFonts w:hint="eastAsia"/>
          <w:sz w:val="24"/>
          <w:szCs w:val="24"/>
          <w:lang w:val="en-US" w:eastAsia="zh-CN"/>
        </w:rPr>
        <w:t>，</w:t>
      </w:r>
      <w:bookmarkStart w:id="2" w:name="OLE_LINK3"/>
      <w:r>
        <w:rPr>
          <w:rFonts w:hint="eastAsia"/>
          <w:sz w:val="24"/>
          <w:szCs w:val="24"/>
          <w:lang w:val="en-US" w:eastAsia="zh-CN"/>
        </w:rPr>
        <w:t>8个注意力头，输入特征size是512，前馈网络的输入特征size是2048。最大序列长度是500。</w:t>
      </w:r>
      <w:bookmarkEnd w:id="2"/>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输入：</w:t>
      </w:r>
      <w:r>
        <w:rPr>
          <w:rFonts w:hint="eastAsia"/>
          <w:sz w:val="24"/>
          <w:szCs w:val="24"/>
          <w:lang w:val="en-US" w:eastAsia="zh-CN"/>
        </w:rPr>
        <w:t>编码器</w:t>
      </w:r>
      <w:r>
        <w:rPr>
          <w:rFonts w:hint="default"/>
          <w:sz w:val="24"/>
          <w:szCs w:val="24"/>
          <w:lang w:val="en-US" w:eastAsia="zh-CN"/>
        </w:rPr>
        <w:t>Encoder的输出+query</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输出：为表格结构的html</w:t>
      </w:r>
      <w:r>
        <w:rPr>
          <w:rFonts w:hint="eastAsia"/>
          <w:sz w:val="24"/>
          <w:szCs w:val="24"/>
          <w:lang w:val="en-US" w:eastAsia="zh-CN"/>
        </w:rPr>
        <w:t xml:space="preserve"> </w:t>
      </w:r>
      <w:r>
        <w:rPr>
          <w:rFonts w:hint="default"/>
          <w:sz w:val="24"/>
          <w:szCs w:val="24"/>
          <w:lang w:val="en-US" w:eastAsia="zh-CN"/>
        </w:rPr>
        <w:t>tag</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qkv说明：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eastAsia"/>
          <w:sz w:val="24"/>
          <w:szCs w:val="24"/>
          <w:lang w:val="en-US" w:eastAsia="zh-CN"/>
        </w:rPr>
        <w:t>编码器</w:t>
      </w:r>
      <w:r>
        <w:rPr>
          <w:rFonts w:hint="default"/>
          <w:sz w:val="24"/>
          <w:szCs w:val="24"/>
          <w:lang w:val="en-US" w:eastAsia="zh-CN"/>
        </w:rPr>
        <w:t>Encoder的输出作为key和value，query分训练和infer两种情况</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训练：gt的html tag 作为query</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infer：前几步pred的html tag作为query</w:t>
      </w:r>
      <w:r>
        <w:rPr>
          <w:rFonts w:hint="eastAsia"/>
          <w:sz w:val="24"/>
          <w:szCs w:val="24"/>
          <w:lang w:val="en-US" w:eastAsia="zh-CN"/>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sz w:val="24"/>
          <w:szCs w:val="24"/>
          <w:lang w:val="en-US" w:eastAsia="zh-CN"/>
        </w:rPr>
      </w:pPr>
      <w:r>
        <w:rPr>
          <w:rFonts w:hint="eastAsia"/>
          <w:sz w:val="24"/>
          <w:szCs w:val="24"/>
          <w:lang w:val="en-US" w:eastAsia="zh-CN"/>
        </w:rPr>
        <w:t>单元格解码器(Cell Decoder)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网络：一层Transformer Decoder layer + fc +softmax</w:t>
      </w:r>
      <w:r>
        <w:rPr>
          <w:rFonts w:hint="eastAsia"/>
          <w:sz w:val="24"/>
          <w:szCs w:val="24"/>
          <w:lang w:val="en-US" w:eastAsia="zh-CN"/>
        </w:rPr>
        <w:t>，</w:t>
      </w:r>
      <w:r>
        <w:rPr>
          <w:rFonts w:hint="eastAsia"/>
          <w:sz w:val="24"/>
          <w:szCs w:val="24"/>
          <w:lang w:val="en-US" w:eastAsia="zh-CN"/>
        </w:rPr>
        <w:t>8个注意力头，输入特征size是512，前馈网络的输入特征size是2048。最大序列长度是150。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输入：</w:t>
      </w:r>
      <w:r>
        <w:rPr>
          <w:rFonts w:hint="eastAsia"/>
          <w:sz w:val="24"/>
          <w:szCs w:val="24"/>
          <w:lang w:val="en-US" w:eastAsia="zh-CN"/>
        </w:rPr>
        <w:t>编码器</w:t>
      </w:r>
      <w:r>
        <w:rPr>
          <w:rFonts w:hint="default"/>
          <w:sz w:val="24"/>
          <w:szCs w:val="24"/>
          <w:lang w:val="en-US" w:eastAsia="zh-CN"/>
        </w:rPr>
        <w:t>Encoder的输出+Table Structure Decoder输出+query</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输出：为表格结构的html tag</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qkv说明：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eastAsia"/>
          <w:sz w:val="24"/>
          <w:szCs w:val="24"/>
          <w:lang w:val="en-US" w:eastAsia="zh-CN"/>
        </w:rPr>
        <w:t>编码器</w:t>
      </w:r>
      <w:r>
        <w:rPr>
          <w:rFonts w:hint="default"/>
          <w:sz w:val="24"/>
          <w:szCs w:val="24"/>
          <w:lang w:val="en-US" w:eastAsia="zh-CN"/>
        </w:rPr>
        <w:t>Encoder的输出作为key和value，query分训练和infer两种情况</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训练：cell内的文本字符gt作为query</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sz w:val="24"/>
          <w:szCs w:val="24"/>
          <w:lang w:val="en-US" w:eastAsia="zh-CN"/>
        </w:rPr>
      </w:pPr>
      <w:r>
        <w:rPr>
          <w:rFonts w:hint="default"/>
          <w:sz w:val="24"/>
          <w:szCs w:val="24"/>
          <w:lang w:val="en-US" w:eastAsia="zh-CN"/>
        </w:rPr>
        <w:t>infer：前几步pred的文本字符作为query</w:t>
      </w: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ascii="宋体" w:hAnsi="宋体" w:eastAsia="宋体" w:cs="宋体"/>
          <w:sz w:val="24"/>
          <w:szCs w:val="24"/>
        </w:rPr>
      </w:pPr>
      <w:r>
        <w:rPr>
          <w:rFonts w:hint="eastAsia"/>
          <w:sz w:val="24"/>
          <w:szCs w:val="24"/>
          <w:lang w:val="en-US" w:eastAsia="zh-CN"/>
        </w:rPr>
        <w:t>说明：</w:t>
      </w:r>
      <w:r>
        <w:rPr>
          <w:rFonts w:ascii="宋体" w:hAnsi="宋体" w:eastAsia="宋体" w:cs="宋体"/>
          <w:sz w:val="24"/>
          <w:szCs w:val="24"/>
        </w:rPr>
        <w:t xml:space="preserve">只有碰html tag为 </w:t>
      </w:r>
      <w:r>
        <w:rPr>
          <w:rStyle w:val="5"/>
          <w:rFonts w:ascii="宋体" w:hAnsi="宋体" w:eastAsia="宋体" w:cs="宋体"/>
          <w:sz w:val="24"/>
          <w:szCs w:val="24"/>
        </w:rPr>
        <w:t>&lt;td&gt;&lt;/td&gt;</w:t>
      </w:r>
      <w:r>
        <w:rPr>
          <w:rFonts w:ascii="宋体" w:hAnsi="宋体" w:eastAsia="宋体" w:cs="宋体"/>
          <w:sz w:val="24"/>
          <w:szCs w:val="24"/>
        </w:rPr>
        <w:t xml:space="preserve"> 和 </w:t>
      </w:r>
      <w:r>
        <w:rPr>
          <w:rStyle w:val="5"/>
          <w:rFonts w:ascii="宋体" w:hAnsi="宋体" w:eastAsia="宋体" w:cs="宋体"/>
          <w:sz w:val="24"/>
          <w:szCs w:val="24"/>
        </w:rPr>
        <w:t>&lt;td</w:t>
      </w:r>
      <w:r>
        <w:rPr>
          <w:rFonts w:ascii="宋体" w:hAnsi="宋体" w:eastAsia="宋体" w:cs="宋体"/>
          <w:sz w:val="24"/>
          <w:szCs w:val="24"/>
        </w:rPr>
        <w:t xml:space="preserve"> 时才会进入 Cell Decoder，解码结果直接插入到html字符串中形成最后的表格结果。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sz w:val="24"/>
          <w:szCs w:val="24"/>
          <w:lang w:val="en-US" w:eastAsia="zh-CN"/>
        </w:rPr>
      </w:pPr>
      <w:r>
        <w:rPr>
          <w:rFonts w:hint="eastAsia"/>
          <w:sz w:val="24"/>
          <w:szCs w:val="24"/>
          <w:lang w:val="en-US" w:eastAsia="zh-CN"/>
        </w:rPr>
        <w:t>损失函数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pPr>
      <w:r>
        <w:drawing>
          <wp:inline distT="0" distB="0" distL="114300" distR="114300">
            <wp:extent cx="212407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24075" cy="3238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这里的Lstruc和Lcell，分别是生成结构token和预测单元token的交叉熵损失。</w:t>
      </w:r>
      <w:r>
        <w:rPr>
          <w:rFonts w:ascii="CambriaMath" w:hAnsi="CambriaMath" w:eastAsia="CambriaMath" w:cs="CambriaMath"/>
          <w:b w:val="0"/>
          <w:bCs w:val="0"/>
          <w:i w:val="0"/>
          <w:iCs w:val="0"/>
          <w:color w:val="000000"/>
          <w:sz w:val="20"/>
          <w:szCs w:val="20"/>
        </w:rPr>
        <w:t>𝜆</w:t>
      </w:r>
      <w:r>
        <w:rPr>
          <w:rFonts w:ascii="宋体" w:hAnsi="宋体" w:eastAsia="宋体" w:cs="宋体"/>
          <w:sz w:val="24"/>
          <w:szCs w:val="24"/>
        </w:rPr>
        <w:t xml:space="preserve"> </w:t>
      </w:r>
      <w:r>
        <w:rPr>
          <w:rFonts w:hint="eastAsia" w:ascii="宋体" w:hAnsi="宋体" w:eastAsia="宋体" w:cs="宋体"/>
          <w:kern w:val="2"/>
          <w:sz w:val="24"/>
          <w:szCs w:val="24"/>
          <w:lang w:val="en-US" w:eastAsia="zh-CN" w:bidi="ar-SA"/>
        </w:rPr>
        <w:t>∈[0,1]是权重超参</w:t>
      </w:r>
      <w:bookmarkStart w:id="3" w:name="_GoBack"/>
      <w:bookmarkEnd w:id="3"/>
      <w:r>
        <w:rPr>
          <w:rFonts w:hint="eastAsia" w:ascii="宋体" w:hAnsi="宋体" w:eastAsia="宋体" w:cs="宋体"/>
          <w:kern w:val="2"/>
          <w:sz w:val="24"/>
          <w:szCs w:val="24"/>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left"/>
        <w:rPr>
          <w:rFonts w:hint="default"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Style w:val="6"/>
          <w:rFonts w:hint="eastAsia" w:ascii="宋体" w:hAnsi="宋体" w:eastAsia="宋体" w:cs="宋体"/>
          <w:b w:val="0"/>
          <w:bCs w:val="0"/>
          <w:i w:val="0"/>
          <w:iCs w:val="0"/>
          <w:color w:val="000000"/>
          <w:sz w:val="24"/>
          <w:szCs w:val="24"/>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Cambria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A8A05B"/>
    <w:multiLevelType w:val="singleLevel"/>
    <w:tmpl w:val="FBA8A05B"/>
    <w:lvl w:ilvl="0" w:tentative="0">
      <w:start w:val="1"/>
      <w:numFmt w:val="decimal"/>
      <w:lvlText w:val="%1."/>
      <w:lvlJc w:val="left"/>
      <w:pPr>
        <w:tabs>
          <w:tab w:val="left" w:pos="312"/>
        </w:tabs>
      </w:pPr>
    </w:lvl>
  </w:abstractNum>
  <w:abstractNum w:abstractNumId="1">
    <w:nsid w:val="00CF8BF4"/>
    <w:multiLevelType w:val="singleLevel"/>
    <w:tmpl w:val="00CF8BF4"/>
    <w:lvl w:ilvl="0" w:tentative="0">
      <w:start w:val="1"/>
      <w:numFmt w:val="decimal"/>
      <w:lvlText w:val="%1."/>
      <w:lvlJc w:val="left"/>
      <w:pPr>
        <w:tabs>
          <w:tab w:val="left" w:pos="312"/>
        </w:tabs>
      </w:pPr>
    </w:lvl>
  </w:abstractNum>
  <w:abstractNum w:abstractNumId="2">
    <w:nsid w:val="1C455B2F"/>
    <w:multiLevelType w:val="singleLevel"/>
    <w:tmpl w:val="1C455B2F"/>
    <w:lvl w:ilvl="0" w:tentative="0">
      <w:start w:val="1"/>
      <w:numFmt w:val="chineseCounting"/>
      <w:lvlText w:val="%1."/>
      <w:lvlJc w:val="left"/>
      <w:pPr>
        <w:tabs>
          <w:tab w:val="left" w:pos="312"/>
        </w:tabs>
      </w:pPr>
      <w:rPr>
        <w:rFonts w:hint="eastAsia"/>
      </w:rPr>
    </w:lvl>
  </w:abstractNum>
  <w:abstractNum w:abstractNumId="3">
    <w:nsid w:val="3D9ADE9C"/>
    <w:multiLevelType w:val="singleLevel"/>
    <w:tmpl w:val="3D9ADE9C"/>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65BB719C"/>
    <w:rsid w:val="00BF5B65"/>
    <w:rsid w:val="01F01BD2"/>
    <w:rsid w:val="031A7626"/>
    <w:rsid w:val="05BD626F"/>
    <w:rsid w:val="08D631A4"/>
    <w:rsid w:val="095D38E2"/>
    <w:rsid w:val="099E3CC2"/>
    <w:rsid w:val="0A595E3B"/>
    <w:rsid w:val="0B246449"/>
    <w:rsid w:val="0C1404CA"/>
    <w:rsid w:val="0CC7352F"/>
    <w:rsid w:val="0D554FDF"/>
    <w:rsid w:val="0E653000"/>
    <w:rsid w:val="0FDD6305"/>
    <w:rsid w:val="10914580"/>
    <w:rsid w:val="1094512C"/>
    <w:rsid w:val="12256BD3"/>
    <w:rsid w:val="13936861"/>
    <w:rsid w:val="161A5018"/>
    <w:rsid w:val="16846935"/>
    <w:rsid w:val="1800023D"/>
    <w:rsid w:val="18357EE7"/>
    <w:rsid w:val="18E62EA4"/>
    <w:rsid w:val="1B1464DA"/>
    <w:rsid w:val="1B4B5C73"/>
    <w:rsid w:val="1BBD1885"/>
    <w:rsid w:val="1D37200B"/>
    <w:rsid w:val="1E8E0351"/>
    <w:rsid w:val="1F6B3CB6"/>
    <w:rsid w:val="222114DC"/>
    <w:rsid w:val="24546117"/>
    <w:rsid w:val="25442879"/>
    <w:rsid w:val="28414686"/>
    <w:rsid w:val="2967011C"/>
    <w:rsid w:val="2A007C29"/>
    <w:rsid w:val="2C7D1A05"/>
    <w:rsid w:val="30BC0D4E"/>
    <w:rsid w:val="30F304E8"/>
    <w:rsid w:val="32E97DF4"/>
    <w:rsid w:val="34B41D3C"/>
    <w:rsid w:val="37024FE0"/>
    <w:rsid w:val="37DF20DE"/>
    <w:rsid w:val="385B0E4C"/>
    <w:rsid w:val="39273424"/>
    <w:rsid w:val="3AAD7959"/>
    <w:rsid w:val="3C502C92"/>
    <w:rsid w:val="3E18333B"/>
    <w:rsid w:val="4135788C"/>
    <w:rsid w:val="441B1DD7"/>
    <w:rsid w:val="44CE6E4A"/>
    <w:rsid w:val="452939E9"/>
    <w:rsid w:val="491A08B0"/>
    <w:rsid w:val="4B7047B7"/>
    <w:rsid w:val="4C003D8D"/>
    <w:rsid w:val="4E1620DE"/>
    <w:rsid w:val="4E766588"/>
    <w:rsid w:val="50DB26D2"/>
    <w:rsid w:val="52045C59"/>
    <w:rsid w:val="534F55FA"/>
    <w:rsid w:val="54534C76"/>
    <w:rsid w:val="54F41FB5"/>
    <w:rsid w:val="56AB2B47"/>
    <w:rsid w:val="56F24C1A"/>
    <w:rsid w:val="57FB365A"/>
    <w:rsid w:val="587D49B7"/>
    <w:rsid w:val="59AF294E"/>
    <w:rsid w:val="5A67147B"/>
    <w:rsid w:val="5E383D32"/>
    <w:rsid w:val="5ED2780B"/>
    <w:rsid w:val="5F30008D"/>
    <w:rsid w:val="603C0CB4"/>
    <w:rsid w:val="615305F2"/>
    <w:rsid w:val="63414F5F"/>
    <w:rsid w:val="635B76A3"/>
    <w:rsid w:val="64740A1C"/>
    <w:rsid w:val="64B654D9"/>
    <w:rsid w:val="65867EED"/>
    <w:rsid w:val="65BB719C"/>
    <w:rsid w:val="65C634F9"/>
    <w:rsid w:val="65F71905"/>
    <w:rsid w:val="689F0032"/>
    <w:rsid w:val="69912070"/>
    <w:rsid w:val="6AC351D4"/>
    <w:rsid w:val="6CBC7296"/>
    <w:rsid w:val="6CC87B57"/>
    <w:rsid w:val="6FBE794A"/>
    <w:rsid w:val="70053335"/>
    <w:rsid w:val="71973F9C"/>
    <w:rsid w:val="71DB20DB"/>
    <w:rsid w:val="726C71D7"/>
    <w:rsid w:val="7294672D"/>
    <w:rsid w:val="74624D35"/>
    <w:rsid w:val="78485FF0"/>
    <w:rsid w:val="793B3DA7"/>
    <w:rsid w:val="797F0137"/>
    <w:rsid w:val="79BC6C95"/>
    <w:rsid w:val="7AD93877"/>
    <w:rsid w:val="7BBD6BA9"/>
    <w:rsid w:val="7E0D4AD9"/>
    <w:rsid w:val="7F1B7FBA"/>
    <w:rsid w:val="7F923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TML Code"/>
    <w:basedOn w:val="4"/>
    <w:uiPriority w:val="0"/>
    <w:rPr>
      <w:rFonts w:ascii="Courier New" w:hAnsi="Courier New"/>
      <w:sz w:val="20"/>
    </w:rPr>
  </w:style>
  <w:style w:type="character" w:customStyle="1" w:styleId="6">
    <w:name w:val="fontstyle01"/>
    <w:basedOn w:val="4"/>
    <w:uiPriority w:val="0"/>
    <w:rPr>
      <w:rFonts w:ascii="TimesNewRomanPS-BoldMT" w:hAnsi="TimesNewRomanPS-BoldMT" w:eastAsia="TimesNewRomanPS-BoldMT" w:cs="TimesNewRomanPS-BoldMT"/>
      <w:b/>
      <w:bCs/>
      <w:color w:val="000000"/>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2024-01-16T05:35:00Z</dcterms:created>
  <dc:creator>user3041</dc:creator>
  <cp:lastModifiedBy>user3041</cp:lastModifiedBy>
  <dcterms:modified xsi:type="dcterms:W3CDTF">2024-01-16T06:30:29Z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38902C52E0124832BD3795BF6E1C21BB_11</vt:lpwstr>
  </property>
</Properties>
</file>