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rPr>
        <w:t xml:space="preserve">Global Attention Decoder for </w:t>
      </w:r>
      <w:bookmarkStart w:id="0" w:name="OLE_LINK1"/>
      <w:r>
        <w:rPr>
          <w:rStyle w:val="5"/>
          <w:rFonts w:hint="eastAsia" w:ascii="宋体" w:hAnsi="宋体" w:eastAsia="宋体" w:cs="宋体"/>
          <w:b w:val="0"/>
          <w:bCs w:val="0"/>
          <w:sz w:val="24"/>
          <w:szCs w:val="24"/>
        </w:rPr>
        <w:t>Chinese Spelling Error Correction</w:t>
      </w:r>
      <w:bookmarkEnd w:id="0"/>
      <w:r>
        <w:rPr>
          <w:rStyle w:val="5"/>
          <w:rFonts w:hint="eastAsia" w:ascii="宋体" w:hAnsi="宋体" w:eastAsia="宋体" w:cs="宋体"/>
          <w:b w:val="0"/>
          <w:bCs w:val="0"/>
          <w:sz w:val="24"/>
          <w:szCs w:val="24"/>
          <w:lang w:val="en-US" w:eastAsia="zh-CN"/>
        </w:rPr>
        <w:t>(ACL2021)</w:t>
      </w:r>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numPr>
          <w:numId w:val="0"/>
        </w:numPr>
        <w:ind w:firstLine="420" w:firstLineChars="0"/>
        <w:rPr>
          <w:rStyle w:val="5"/>
          <w:rFonts w:hint="eastAsia" w:ascii="宋体" w:hAnsi="宋体" w:eastAsia="宋体" w:cs="宋体"/>
          <w:b w:val="0"/>
          <w:bCs w:val="0"/>
          <w:sz w:val="24"/>
          <w:szCs w:val="24"/>
          <w:lang w:val="en-US" w:eastAsia="zh-CN"/>
        </w:rPr>
      </w:pPr>
      <w:r>
        <w:drawing>
          <wp:inline distT="0" distB="0" distL="114300" distR="114300">
            <wp:extent cx="2800350" cy="2543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00350" cy="25431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作者认为现有的纠错方法大多是基于局部上下文信息进行纠错，没有考虑句子中错词的影响。将注意力放在错误上下文信息上可能会误导并降低CSC(Chinese Spelling Correction)的整体性能。为此，提出了一种用于CSC的全局注意力解码器(GAD)方法。具体而言，该方法学习了潜在正确输入字符与潜在错误候选字符之间的全局关系。获得丰富的全局上下文信息，减轻了局部错误上下文信息的影响。此外，设计了一种带有混淆集引导的BERT替换策略(BERT_CRS -&gt; Confusion set guided Replacement Strategy)，以缩小BERT与CSC之间的差距。BERT_CRS生成的候选词覆盖正确字符的概率超过99.9%。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本文首先提出了一种带混淆集引导的BERT替换策略(BERT_CRS)，缩小了BERT与CSC任务之间的差距。然后，我们提出了一种新的基于BERT_CRS模型的全局注意解码器(GAD)，它学习了丰富的全局上下文表示，以减轻错误上下文信息在校正过程中的影响。具体来说，为了解决局部错误上下文信息的影响，我们引入了BERT_CRS生成的潜在错误字符和隐藏状态的附加候选。然后，全局注意力组件学习候选对象之间的关系，得到候选对象的全局隐藏状态和全局潜在关注权重。然后，对候选字符进行加权和运算，生成丰富的全局上下文隐藏状态。最后一个全连接层来生成正确的字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A.为了缩小BERT和CSC之间的差距，我们引入了一种带有混淆集引导替换策略的BERT，该策略包含一个决策网络和一个全连接层，分别模拟CSC的检测子任务和校正子任务。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i w:val="0"/>
          <w:iCs w:val="0"/>
          <w:color w:val="000000"/>
          <w:sz w:val="24"/>
          <w:szCs w:val="24"/>
          <w:lang w:val="en-US" w:eastAsia="zh-CN"/>
        </w:rPr>
        <w:t>B.提出了一种全局注意解码器模型，该模型学习潜在正确输入字符和潜在错误字符候选字符之间的全局关系。学习了丰富的全局上下文信息，有效减轻了局部错误上下文信息的影响。</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numId w:val="0"/>
        </w:numPr>
        <w:rPr>
          <w:rStyle w:val="5"/>
          <w:rFonts w:hint="default" w:ascii="宋体" w:hAnsi="宋体" w:eastAsia="宋体" w:cs="宋体"/>
          <w:b w:val="0"/>
          <w:bCs w:val="0"/>
          <w:sz w:val="24"/>
          <w:szCs w:val="24"/>
          <w:lang w:val="en-US" w:eastAsia="zh-CN"/>
        </w:rPr>
      </w:pPr>
    </w:p>
    <w:p>
      <w:pPr>
        <w:numPr>
          <w:numId w:val="0"/>
        </w:numPr>
        <w:rPr>
          <w:rStyle w:val="5"/>
          <w:rFonts w:hint="default" w:ascii="宋体" w:hAnsi="宋体" w:eastAsia="宋体" w:cs="宋体"/>
          <w:b w:val="0"/>
          <w:bCs w:val="0"/>
          <w:sz w:val="24"/>
          <w:szCs w:val="24"/>
          <w:lang w:val="en-US" w:eastAsia="zh-CN"/>
        </w:rPr>
      </w:pPr>
    </w:p>
    <w:p>
      <w:pPr>
        <w:numPr>
          <w:numId w:val="0"/>
        </w:numPr>
        <w:rPr>
          <w:rStyle w:val="5"/>
          <w:rFonts w:hint="default" w:ascii="宋体" w:hAnsi="宋体" w:eastAsia="宋体" w:cs="宋体"/>
          <w:b w:val="0"/>
          <w:bCs w:val="0"/>
          <w:sz w:val="24"/>
          <w:szCs w:val="24"/>
          <w:lang w:val="en-US" w:eastAsia="zh-CN"/>
        </w:rPr>
      </w:pPr>
    </w:p>
    <w:p>
      <w:pPr>
        <w:numPr>
          <w:numId w:val="0"/>
        </w:numPr>
        <w:rPr>
          <w:rStyle w:val="5"/>
          <w:rFonts w:hint="default" w:ascii="宋体" w:hAnsi="宋体" w:eastAsia="宋体" w:cs="宋体"/>
          <w:b w:val="0"/>
          <w:bCs w:val="0"/>
          <w:sz w:val="24"/>
          <w:szCs w:val="24"/>
          <w:lang w:val="en-US" w:eastAsia="zh-CN"/>
        </w:rPr>
      </w:pPr>
    </w:p>
    <w:p>
      <w:pPr>
        <w:numPr>
          <w:numId w:val="0"/>
        </w:numPr>
        <w:rPr>
          <w:rStyle w:val="5"/>
          <w:rFonts w:hint="default" w:ascii="宋体" w:hAnsi="宋体" w:eastAsia="宋体" w:cs="宋体"/>
          <w:b w:val="0"/>
          <w:bCs w:val="0"/>
          <w:sz w:val="24"/>
          <w:szCs w:val="24"/>
          <w:lang w:val="en-US" w:eastAsia="zh-CN"/>
        </w:rPr>
      </w:pPr>
    </w:p>
    <w:p>
      <w:pPr>
        <w:numPr>
          <w:numId w:val="0"/>
        </w:numPr>
      </w:pPr>
      <w:r>
        <w:drawing>
          <wp:inline distT="0" distB="0" distL="114300" distR="114300">
            <wp:extent cx="5269865" cy="2729865"/>
            <wp:effectExtent l="0" t="0" r="698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729865"/>
                    </a:xfrm>
                    <a:prstGeom prst="rect">
                      <a:avLst/>
                    </a:prstGeom>
                    <a:noFill/>
                    <a:ln>
                      <a:noFill/>
                    </a:ln>
                  </pic:spPr>
                </pic:pic>
              </a:graphicData>
            </a:graphic>
          </wp:inline>
        </w:drawing>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问题定义</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A2B2E"/>
          <w:spacing w:val="0"/>
          <w:sz w:val="24"/>
          <w:szCs w:val="24"/>
          <w:shd w:val="clear" w:fill="FFFFFF"/>
          <w:lang w:eastAsia="zh-CN"/>
        </w:rPr>
      </w:pPr>
      <w:r>
        <w:rPr>
          <w:rFonts w:hint="eastAsia" w:ascii="宋体" w:hAnsi="宋体" w:eastAsia="宋体" w:cs="宋体"/>
          <w:sz w:val="24"/>
          <w:szCs w:val="24"/>
          <w:lang w:val="en-US" w:eastAsia="zh-CN"/>
        </w:rPr>
        <w:t>输入一个句子X={x</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,x</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,...,x</w:t>
      </w:r>
      <w:r>
        <w:rPr>
          <w:rFonts w:hint="eastAsia" w:ascii="宋体" w:hAnsi="宋体" w:eastAsia="宋体" w:cs="宋体"/>
          <w:sz w:val="24"/>
          <w:szCs w:val="24"/>
          <w:vertAlign w:val="subscript"/>
          <w:lang w:val="en-US" w:eastAsia="zh-CN"/>
        </w:rPr>
        <w:t>n</w:t>
      </w:r>
      <w:r>
        <w:rPr>
          <w:rFonts w:hint="eastAsia" w:ascii="宋体" w:hAnsi="宋体" w:eastAsia="宋体" w:cs="宋体"/>
          <w:sz w:val="24"/>
          <w:szCs w:val="24"/>
          <w:lang w:val="en-US" w:eastAsia="zh-CN"/>
        </w:rPr>
        <w:t>}，n为字符数量，Bert_CRS模型将其编码成一个连续的表示空间V={v</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,v</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,...,v</w:t>
      </w:r>
      <w:r>
        <w:rPr>
          <w:rFonts w:hint="eastAsia" w:ascii="宋体" w:hAnsi="宋体" w:eastAsia="宋体" w:cs="宋体"/>
          <w:sz w:val="24"/>
          <w:szCs w:val="24"/>
          <w:vertAlign w:val="subscript"/>
          <w:lang w:val="en-US" w:eastAsia="zh-CN"/>
        </w:rPr>
        <w:t>n</w:t>
      </w:r>
      <w:r>
        <w:rPr>
          <w:rFonts w:hint="eastAsia" w:ascii="宋体" w:hAnsi="宋体" w:eastAsia="宋体" w:cs="宋体"/>
          <w:sz w:val="24"/>
          <w:szCs w:val="24"/>
          <w:lang w:val="en-US" w:eastAsia="zh-CN"/>
        </w:rPr>
        <w:t>}，v</w:t>
      </w:r>
      <w:r>
        <w:rPr>
          <w:rFonts w:hint="eastAsia" w:ascii="宋体" w:hAnsi="宋体" w:eastAsia="宋体" w:cs="宋体"/>
          <w:sz w:val="24"/>
          <w:szCs w:val="24"/>
          <w:vertAlign w:val="subscript"/>
          <w:lang w:val="en-US" w:eastAsia="zh-CN"/>
        </w:rPr>
        <w:t>i</w:t>
      </w:r>
      <w:bookmarkStart w:id="1" w:name="OLE_LINK3"/>
      <w:r>
        <w:rPr>
          <w:rFonts w:ascii="宋体" w:hAnsi="宋体" w:eastAsia="宋体" w:cs="宋体"/>
          <w:sz w:val="24"/>
          <w:szCs w:val="24"/>
        </w:rPr>
        <w:t>∈</w:t>
      </w:r>
      <w:bookmarkEnd w:id="1"/>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d</w:t>
      </w:r>
      <w:r>
        <w:rPr>
          <w:rFonts w:hint="eastAsia" w:ascii="宋体" w:hAnsi="宋体" w:eastAsia="宋体" w:cs="宋体"/>
          <w:sz w:val="24"/>
          <w:szCs w:val="24"/>
          <w:lang w:val="en-US" w:eastAsia="zh-CN"/>
        </w:rPr>
        <w:t>是第i个字符的上下文特征，维度为d。决策网络</w:t>
      </w:r>
      <w:bookmarkStart w:id="2" w:name="OLE_LINK2"/>
      <w:r>
        <w:rPr>
          <w:rFonts w:hint="eastAsia" w:ascii="宋体" w:hAnsi="宋体" w:eastAsia="宋体" w:cs="宋体"/>
          <w:b w:val="0"/>
          <w:bCs w:val="0"/>
          <w:i w:val="0"/>
          <w:iCs w:val="0"/>
          <w:color w:val="000000"/>
          <w:sz w:val="22"/>
          <w:szCs w:val="22"/>
        </w:rPr>
        <w:t>Φ</w:t>
      </w:r>
      <w:r>
        <w:rPr>
          <w:rStyle w:val="6"/>
          <w:rFonts w:hint="eastAsia" w:ascii="宋体" w:hAnsi="宋体" w:eastAsia="宋体" w:cs="宋体"/>
        </w:rPr>
        <w:t>d</w:t>
      </w:r>
      <w:r>
        <w:rPr>
          <w:rFonts w:ascii="宋体" w:hAnsi="宋体" w:eastAsia="宋体" w:cs="宋体"/>
          <w:sz w:val="24"/>
          <w:szCs w:val="24"/>
        </w:rPr>
        <w:t xml:space="preserve"> </w:t>
      </w:r>
      <w:bookmarkEnd w:id="2"/>
      <w:r>
        <w:rPr>
          <w:rFonts w:hint="eastAsia" w:ascii="宋体" w:hAnsi="宋体" w:eastAsia="宋体" w:cs="宋体"/>
          <w:sz w:val="24"/>
          <w:szCs w:val="24"/>
          <w:lang w:val="en-US" w:eastAsia="zh-CN"/>
        </w:rPr>
        <w:t>对V建模去拟合一个序列Z={z</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,z</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,...,z</w:t>
      </w:r>
      <w:r>
        <w:rPr>
          <w:rFonts w:hint="eastAsia" w:ascii="宋体" w:hAnsi="宋体" w:eastAsia="宋体" w:cs="宋体"/>
          <w:sz w:val="24"/>
          <w:szCs w:val="24"/>
          <w:vertAlign w:val="subscript"/>
          <w:lang w:val="en-US" w:eastAsia="zh-CN"/>
        </w:rPr>
        <w:t>n</w:t>
      </w:r>
      <w:r>
        <w:rPr>
          <w:rFonts w:hint="eastAsia" w:ascii="宋体" w:hAnsi="宋体" w:eastAsia="宋体" w:cs="宋体"/>
          <w:sz w:val="24"/>
          <w:szCs w:val="24"/>
          <w:lang w:val="en-US" w:eastAsia="zh-CN"/>
        </w:rPr>
        <w:t>}，这里的z</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表示对第i个字符的检测label，1表示错误，0表示正确。Bert_CRS之上一个全连接层作为校正网络</w:t>
      </w:r>
      <w:r>
        <w:rPr>
          <w:rFonts w:hint="eastAsia" w:ascii="宋体" w:hAnsi="宋体" w:eastAsia="宋体" w:cs="宋体"/>
          <w:b w:val="0"/>
          <w:bCs w:val="0"/>
          <w:i w:val="0"/>
          <w:iCs w:val="0"/>
          <w:color w:val="000000"/>
          <w:sz w:val="22"/>
          <w:szCs w:val="22"/>
        </w:rPr>
        <w:t>Φ</w:t>
      </w:r>
      <w:r>
        <w:rPr>
          <w:rFonts w:hint="eastAsia" w:ascii="宋体" w:hAnsi="宋体" w:eastAsia="宋体" w:cs="宋体"/>
          <w:b w:val="0"/>
          <w:bCs w:val="0"/>
          <w:i w:val="0"/>
          <w:iCs w:val="0"/>
          <w:color w:val="000000"/>
          <w:sz w:val="22"/>
          <w:szCs w:val="22"/>
          <w:lang w:val="en-US" w:eastAsia="zh-CN"/>
        </w:rPr>
        <w:t>c</w:t>
      </w:r>
      <w:r>
        <w:rPr>
          <w:rFonts w:ascii="宋体" w:hAnsi="宋体" w:eastAsia="宋体" w:cs="宋体"/>
          <w:sz w:val="24"/>
          <w:szCs w:val="24"/>
        </w:rPr>
        <w:t xml:space="preserve"> </w:t>
      </w:r>
      <w:r>
        <w:rPr>
          <w:rFonts w:hint="eastAsia" w:ascii="宋体" w:hAnsi="宋体" w:eastAsia="宋体" w:cs="宋体"/>
          <w:sz w:val="24"/>
          <w:szCs w:val="24"/>
          <w:lang w:val="en-US" w:eastAsia="zh-CN"/>
        </w:rPr>
        <w:t>,此网络对V建模去拟合一个序列Y={y</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,y</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,...,y</w:t>
      </w:r>
      <w:r>
        <w:rPr>
          <w:rFonts w:hint="eastAsia" w:ascii="宋体" w:hAnsi="宋体" w:eastAsia="宋体" w:cs="宋体"/>
          <w:sz w:val="24"/>
          <w:szCs w:val="24"/>
          <w:vertAlign w:val="subscript"/>
          <w:lang w:val="en-US" w:eastAsia="zh-CN"/>
        </w:rPr>
        <w:t>n</w:t>
      </w:r>
      <w:r>
        <w:rPr>
          <w:rFonts w:hint="eastAsia" w:ascii="宋体" w:hAnsi="宋体" w:eastAsia="宋体" w:cs="宋体"/>
          <w:sz w:val="24"/>
          <w:szCs w:val="24"/>
          <w:lang w:val="en-US" w:eastAsia="zh-CN"/>
        </w:rPr>
        <w:t>}，这里的y</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第i个字符的正确label。全局注意力解码器</w:t>
      </w:r>
      <w:r>
        <w:rPr>
          <w:rFonts w:hint="eastAsia" w:ascii="宋体" w:hAnsi="宋体" w:eastAsia="宋体" w:cs="宋体"/>
          <w:i w:val="0"/>
          <w:iCs w:val="0"/>
          <w:caps w:val="0"/>
          <w:color w:val="2A2B2E"/>
          <w:spacing w:val="0"/>
          <w:sz w:val="24"/>
          <w:szCs w:val="24"/>
          <w:shd w:val="clear" w:fill="FFFFFF"/>
        </w:rPr>
        <w:t>GAD模型</w:t>
      </w:r>
      <w:r>
        <w:rPr>
          <w:rFonts w:hint="eastAsia" w:ascii="宋体" w:hAnsi="宋体" w:eastAsia="宋体" w:cs="宋体"/>
          <w:i w:val="0"/>
          <w:iCs w:val="0"/>
          <w:caps w:val="0"/>
          <w:color w:val="2A2B2E"/>
          <w:spacing w:val="0"/>
          <w:sz w:val="24"/>
          <w:szCs w:val="24"/>
          <w:shd w:val="clear" w:fill="FFFFFF"/>
          <w:lang w:val="en-US" w:eastAsia="zh-CN"/>
        </w:rPr>
        <w:t>对</w:t>
      </w:r>
      <w:r>
        <w:rPr>
          <w:rFonts w:hint="eastAsia" w:ascii="宋体" w:hAnsi="宋体" w:eastAsia="宋体" w:cs="宋体"/>
          <w:i w:val="0"/>
          <w:iCs w:val="0"/>
          <w:caps w:val="0"/>
          <w:color w:val="2A2B2E"/>
          <w:spacing w:val="0"/>
          <w:sz w:val="24"/>
          <w:szCs w:val="24"/>
          <w:shd w:val="clear" w:fill="FFFFFF"/>
        </w:rPr>
        <w:t>额外的候选c=</w:t>
      </w:r>
      <w:r>
        <w:rPr>
          <w:rFonts w:hint="eastAsia" w:ascii="宋体" w:hAnsi="宋体" w:eastAsia="宋体" w:cs="宋体"/>
          <w:i w:val="0"/>
          <w:iCs w:val="0"/>
          <w:caps w:val="0"/>
          <w:color w:val="2A2B2E"/>
          <w:spacing w:val="0"/>
          <w:sz w:val="24"/>
          <w:szCs w:val="24"/>
          <w:shd w:val="clear" w:fill="FFFFFF"/>
          <w:lang w:val="en-US" w:eastAsia="zh-CN"/>
        </w:rPr>
        <w:t>{c</w:t>
      </w:r>
      <w:r>
        <w:rPr>
          <w:rFonts w:hint="eastAsia" w:ascii="宋体" w:hAnsi="宋体" w:eastAsia="宋体" w:cs="宋体"/>
          <w:i w:val="0"/>
          <w:iCs w:val="0"/>
          <w:caps w:val="0"/>
          <w:color w:val="2A2B2E"/>
          <w:spacing w:val="0"/>
          <w:sz w:val="24"/>
          <w:szCs w:val="24"/>
          <w:shd w:val="clear" w:fill="FFFFFF"/>
          <w:vertAlign w:val="subscript"/>
          <w:lang w:val="en-US" w:eastAsia="zh-CN"/>
        </w:rPr>
        <w:t>1</w:t>
      </w:r>
      <w:r>
        <w:rPr>
          <w:rFonts w:hint="eastAsia" w:ascii="宋体" w:hAnsi="宋体" w:eastAsia="宋体" w:cs="宋体"/>
          <w:i w:val="0"/>
          <w:iCs w:val="0"/>
          <w:caps w:val="0"/>
          <w:color w:val="2A2B2E"/>
          <w:spacing w:val="0"/>
          <w:sz w:val="24"/>
          <w:szCs w:val="24"/>
          <w:shd w:val="clear" w:fill="FFFFFF"/>
          <w:lang w:val="en-US" w:eastAsia="zh-CN"/>
        </w:rPr>
        <w:t>,c</w:t>
      </w:r>
      <w:r>
        <w:rPr>
          <w:rFonts w:hint="eastAsia" w:ascii="宋体" w:hAnsi="宋体" w:eastAsia="宋体" w:cs="宋体"/>
          <w:i w:val="0"/>
          <w:iCs w:val="0"/>
          <w:caps w:val="0"/>
          <w:color w:val="2A2B2E"/>
          <w:spacing w:val="0"/>
          <w:sz w:val="24"/>
          <w:szCs w:val="24"/>
          <w:shd w:val="clear" w:fill="FFFFFF"/>
          <w:vertAlign w:val="subscript"/>
          <w:lang w:val="en-US" w:eastAsia="zh-CN"/>
        </w:rPr>
        <w:t>2</w:t>
      </w:r>
      <w:r>
        <w:rPr>
          <w:rFonts w:hint="eastAsia" w:ascii="宋体" w:hAnsi="宋体" w:eastAsia="宋体" w:cs="宋体"/>
          <w:i w:val="0"/>
          <w:iCs w:val="0"/>
          <w:caps w:val="0"/>
          <w:color w:val="2A2B2E"/>
          <w:spacing w:val="0"/>
          <w:sz w:val="24"/>
          <w:szCs w:val="24"/>
          <w:shd w:val="clear" w:fill="FFFFFF"/>
          <w:lang w:val="en-US" w:eastAsia="zh-CN"/>
        </w:rPr>
        <w:t>,...,c</w:t>
      </w:r>
      <w:r>
        <w:rPr>
          <w:rFonts w:hint="eastAsia" w:ascii="宋体" w:hAnsi="宋体" w:eastAsia="宋体" w:cs="宋体"/>
          <w:i w:val="0"/>
          <w:iCs w:val="0"/>
          <w:caps w:val="0"/>
          <w:color w:val="2A2B2E"/>
          <w:spacing w:val="0"/>
          <w:sz w:val="24"/>
          <w:szCs w:val="24"/>
          <w:shd w:val="clear" w:fill="FFFFFF"/>
          <w:vertAlign w:val="subscript"/>
          <w:lang w:val="en-US" w:eastAsia="zh-CN"/>
        </w:rPr>
        <w:t>n</w:t>
      </w:r>
      <w:r>
        <w:rPr>
          <w:rFonts w:hint="eastAsia" w:ascii="宋体" w:hAnsi="宋体" w:eastAsia="宋体" w:cs="宋体"/>
          <w:i w:val="0"/>
          <w:iCs w:val="0"/>
          <w:caps w:val="0"/>
          <w:color w:val="2A2B2E"/>
          <w:spacing w:val="0"/>
          <w:sz w:val="24"/>
          <w:szCs w:val="24"/>
          <w:shd w:val="clear" w:fill="FFFFFF"/>
          <w:lang w:val="en-US" w:eastAsia="zh-CN"/>
        </w:rPr>
        <w:t>}进行建模，以</w:t>
      </w:r>
      <w:r>
        <w:rPr>
          <w:rFonts w:hint="eastAsia" w:ascii="宋体" w:hAnsi="宋体" w:eastAsia="宋体" w:cs="宋体"/>
          <w:i w:val="0"/>
          <w:iCs w:val="0"/>
          <w:caps w:val="0"/>
          <w:color w:val="2A2B2E"/>
          <w:spacing w:val="0"/>
          <w:sz w:val="24"/>
          <w:szCs w:val="24"/>
          <w:shd w:val="clear" w:fill="FFFFFF"/>
        </w:rPr>
        <w:t>减轻局部错误上下文信息的影响，其中c表示可能正确的输入字符和可能错误的候选字符</w:t>
      </w:r>
      <w:r>
        <w:rPr>
          <w:rFonts w:hint="eastAsia" w:ascii="宋体" w:hAnsi="宋体" w:eastAsia="宋体" w:cs="宋体"/>
          <w:i w:val="0"/>
          <w:iCs w:val="0"/>
          <w:caps w:val="0"/>
          <w:color w:val="2A2B2E"/>
          <w:spacing w:val="0"/>
          <w:sz w:val="24"/>
          <w:szCs w:val="24"/>
          <w:shd w:val="clear" w:fill="FFFFFF"/>
          <w:lang w:eastAsia="zh-CN"/>
        </w:rPr>
        <w:t>：</w:t>
      </w:r>
    </w:p>
    <w:p>
      <w:pPr>
        <w:numPr>
          <w:numId w:val="0"/>
        </w:numPr>
        <w:ind w:firstLine="420" w:firstLineChars="0"/>
      </w:pPr>
      <w:r>
        <w:drawing>
          <wp:inline distT="0" distB="0" distL="114300" distR="114300">
            <wp:extent cx="2705100" cy="485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05100" cy="485775"/>
                    </a:xfrm>
                    <a:prstGeom prst="rect">
                      <a:avLst/>
                    </a:prstGeom>
                    <a:noFill/>
                    <a:ln>
                      <a:noFill/>
                    </a:ln>
                  </pic:spPr>
                </pic:pic>
              </a:graphicData>
            </a:graphic>
          </wp:inline>
        </w:drawing>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以上的k是候选字符个数。t是字符错误概率的阈值。</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CSC的Bert_CRS方法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引入了一种使用混淆集的替代策略，该策略缩小了BERT和CSC模型之间的差距。我们把这个模型称为BERT_CRS (BERT with Confusion set guided Replacement Strategy)。与BERT任务不同，</w:t>
      </w:r>
      <w:r>
        <w:rPr>
          <w:rFonts w:hint="default" w:ascii="宋体" w:hAnsi="宋体" w:eastAsia="宋体" w:cs="宋体"/>
          <w:sz w:val="24"/>
          <w:szCs w:val="24"/>
          <w:lang w:val="en-US" w:eastAsia="zh-CN"/>
        </w:rPr>
        <w:t>BERT</w:t>
      </w:r>
      <w:r>
        <w:rPr>
          <w:rFonts w:hint="eastAsia" w:ascii="宋体" w:hAnsi="宋体" w:eastAsia="宋体" w:cs="宋体"/>
          <w:sz w:val="24"/>
          <w:szCs w:val="24"/>
          <w:lang w:val="en-US" w:eastAsia="zh-CN"/>
        </w:rPr>
        <w:t>_</w:t>
      </w:r>
      <w:r>
        <w:rPr>
          <w:rFonts w:hint="default" w:ascii="宋体" w:hAnsi="宋体" w:eastAsia="宋体" w:cs="宋体"/>
          <w:sz w:val="24"/>
          <w:szCs w:val="24"/>
          <w:lang w:val="en-US" w:eastAsia="zh-CN"/>
        </w:rPr>
        <w:t>CRS有几个修改</w: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A.放弃了NSP(bert的下一句预测)任务，采用了类似于CSC检测子任务的决策网络来检测错误信息。</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B.作为MacBERT，我们引入了混淆集引导替换策略，通过替换语音和视觉相似的字符来达到屏蔽的目的，而不是使用[MASK] token进行屏蔽。当没有混淆字符时，我们将保留[MASK] token。该策略类似于CSC的纠错子任务。</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C.使用23%的输入字符进行屏蔽。为了保持检测目标的平衡(0为未替换，1为替换)，我们分别设置了35%、30%、30%、5%的概率用于不进行屏蔽、用混淆字符替换、用[MASK] token屏蔽和用随机单词替换。计算得到的替换概率和掩蔽概率与BERT的屏蔽概率大致相同。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使用混淆集引导替换策略训练模型，top-k个候选字符几乎都来自混淆集。这为GAD模型做了准备。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学习</w:t>
      </w:r>
      <w:r>
        <w:rPr>
          <w:rFonts w:hint="eastAsia" w:ascii="宋体" w:hAnsi="宋体" w:eastAsia="宋体" w:cs="宋体"/>
          <w:sz w:val="24"/>
          <w:szCs w:val="24"/>
          <w:lang w:val="en-US" w:eastAsia="zh-CN"/>
        </w:rPr>
        <w:t>：类似RoBerta，混淆集引导替代策略在训练过程中采用动态方法。在学习过程中，错误检测和纠错同步优化：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228850" cy="1133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28850" cy="11334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Segoe UI" w:hAnsi="Segoe UI" w:eastAsia="宋体" w:cs="Segoe UI"/>
          <w:i w:val="0"/>
          <w:iCs w:val="0"/>
          <w:caps w:val="0"/>
          <w:color w:val="2A2B2E"/>
          <w:spacing w:val="0"/>
          <w:sz w:val="21"/>
          <w:szCs w:val="21"/>
          <w:shd w:val="clear" w:fill="FFFFFF"/>
          <w:lang w:val="en-US" w:eastAsia="zh-CN"/>
        </w:rPr>
      </w:pPr>
      <w:r>
        <w:rPr>
          <w:rFonts w:hint="eastAsia" w:ascii="宋体" w:hAnsi="宋体" w:eastAsia="宋体" w:cs="宋体"/>
          <w:lang w:val="en-US" w:eastAsia="zh-CN"/>
        </w:rPr>
        <w:t>这里的L</w:t>
      </w:r>
      <w:r>
        <w:rPr>
          <w:rFonts w:hint="eastAsia" w:ascii="宋体" w:hAnsi="宋体" w:eastAsia="宋体" w:cs="宋体"/>
          <w:sz w:val="24"/>
          <w:vertAlign w:val="subscript"/>
          <w:lang w:val="en-US" w:eastAsia="zh-CN"/>
        </w:rPr>
        <w:t>d</w:t>
      </w:r>
      <w:r>
        <w:rPr>
          <w:rFonts w:hint="eastAsia" w:ascii="宋体" w:hAnsi="宋体" w:eastAsia="宋体" w:cs="宋体"/>
          <w:lang w:val="en-US" w:eastAsia="zh-CN"/>
        </w:rPr>
        <w:t>和L</w:t>
      </w:r>
      <w:r>
        <w:rPr>
          <w:rFonts w:hint="eastAsia" w:ascii="宋体" w:hAnsi="宋体" w:eastAsia="宋体" w:cs="宋体"/>
          <w:sz w:val="24"/>
          <w:vertAlign w:val="subscript"/>
          <w:lang w:val="en-US" w:eastAsia="zh-CN"/>
        </w:rPr>
        <w:t>c</w:t>
      </w:r>
      <w:r>
        <w:rPr>
          <w:rFonts w:hint="eastAsia" w:ascii="宋体" w:hAnsi="宋体" w:eastAsia="宋体" w:cs="宋体"/>
          <w:lang w:val="en-US" w:eastAsia="zh-CN"/>
        </w:rPr>
        <w:t>是检测与校正损失函数，L是两者的线性组合，</w:t>
      </w:r>
      <w:r>
        <w:rPr>
          <w:rFonts w:hint="eastAsia" w:ascii="宋体" w:hAnsi="宋体" w:eastAsia="宋体" w:cs="宋体"/>
          <w:b w:val="0"/>
          <w:bCs w:val="0"/>
          <w:i/>
          <w:iCs/>
          <w:color w:val="000000"/>
          <w:sz w:val="24"/>
          <w:szCs w:val="24"/>
        </w:rPr>
        <w:t>λ</w:t>
      </w:r>
      <w:r>
        <w:rPr>
          <w:rFonts w:hint="eastAsia" w:ascii="宋体" w:hAnsi="宋体" w:eastAsia="宋体" w:cs="宋体"/>
          <w:sz w:val="24"/>
          <w:szCs w:val="24"/>
        </w:rPr>
        <w:t>∈</w:t>
      </w:r>
      <w:r>
        <w:rPr>
          <w:rStyle w:val="8"/>
          <w:rFonts w:hint="eastAsia" w:ascii="宋体" w:hAnsi="宋体" w:eastAsia="宋体" w:cs="宋体"/>
          <w:sz w:val="24"/>
          <w:szCs w:val="24"/>
        </w:rPr>
        <w:t>[0</w:t>
      </w:r>
      <w:r>
        <w:rPr>
          <w:rFonts w:hint="eastAsia" w:ascii="宋体" w:hAnsi="宋体" w:eastAsia="宋体" w:cs="宋体"/>
          <w:b w:val="0"/>
          <w:bCs w:val="0"/>
          <w:i/>
          <w:iCs/>
          <w:color w:val="000000"/>
          <w:sz w:val="24"/>
          <w:szCs w:val="24"/>
        </w:rPr>
        <w:t>;</w:t>
      </w:r>
      <w:r>
        <w:rPr>
          <w:rStyle w:val="8"/>
          <w:rFonts w:hint="eastAsia" w:ascii="宋体" w:hAnsi="宋体" w:eastAsia="宋体" w:cs="宋体"/>
          <w:sz w:val="24"/>
          <w:szCs w:val="24"/>
        </w:rPr>
        <w:t>1]</w:t>
      </w:r>
      <w:r>
        <w:rPr>
          <w:rStyle w:val="8"/>
          <w:rFonts w:hint="eastAsia" w:ascii="宋体" w:hAnsi="宋体" w:eastAsia="宋体" w:cs="宋体"/>
          <w:sz w:val="24"/>
          <w:szCs w:val="24"/>
          <w:lang w:val="en-US" w:eastAsia="zh-CN"/>
        </w:rPr>
        <w:t>是系数，</w:t>
      </w:r>
      <w:r>
        <w:rPr>
          <w:rFonts w:hint="eastAsia" w:ascii="宋体" w:hAnsi="宋体" w:eastAsia="宋体" w:cs="宋体"/>
          <w:lang w:val="en-US" w:eastAsia="zh-CN"/>
        </w:rPr>
        <w:t>当λ=0时表示不考虑检测损失。</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全局注意力解码器(Global Attention Decoder)</w:t>
      </w:r>
    </w:p>
    <w:p>
      <w:pPr>
        <w:numPr>
          <w:numId w:val="0"/>
        </w:numPr>
      </w:pPr>
      <w:r>
        <w:drawing>
          <wp:inline distT="0" distB="0" distL="114300" distR="114300">
            <wp:extent cx="2686050"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86050" cy="2952750"/>
                    </a:xfrm>
                    <a:prstGeom prst="rect">
                      <a:avLst/>
                    </a:prstGeom>
                    <a:noFill/>
                    <a:ln>
                      <a:noFill/>
                    </a:ln>
                  </pic:spPr>
                </pic:pic>
              </a:graphicData>
            </a:graphic>
          </wp:inline>
        </w:drawing>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GAD模块是transformer层的一个扩展，如上图。</w:t>
      </w:r>
    </w:p>
    <w:p>
      <w:pPr>
        <w:numPr>
          <w:ilvl w:val="0"/>
          <w:numId w:val="3"/>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.自注意力(Self Attention)</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自注意力机制是transformer层的一部分，其将前面transformer层或者input embedding层的输出作为输入，从而获得更高语义表示的隐状态，见图1</w:t>
      </w:r>
      <w:r>
        <w:rPr>
          <w:rFonts w:hint="eastAsia" w:ascii="宋体" w:hAnsi="宋体" w:eastAsia="宋体" w:cs="宋体"/>
          <w:sz w:val="24"/>
          <w:szCs w:val="24"/>
          <w:lang w:val="en-US" w:eastAsia="zh-CN"/>
        </w:rPr>
        <w:t>的左部分。第l层第i个位置的token的表示</w:t>
      </w:r>
      <w:r>
        <w:rPr>
          <w:rFonts w:hint="eastAsia" w:ascii="宋体" w:hAnsi="宋体" w:eastAsia="宋体" w:cs="宋体"/>
          <w:sz w:val="24"/>
          <w:szCs w:val="24"/>
          <w:lang w:val="en-US" w:eastAsia="zh-CN"/>
        </w:rPr>
        <w:drawing>
          <wp:inline distT="0" distB="0" distL="114300" distR="114300">
            <wp:extent cx="304800" cy="20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4800" cy="209550"/>
                    </a:xfrm>
                    <a:prstGeom prst="rect">
                      <a:avLst/>
                    </a:prstGeom>
                    <a:noFill/>
                    <a:ln>
                      <a:noFill/>
                    </a:ln>
                  </pic:spPr>
                </pic:pic>
              </a:graphicData>
            </a:graphic>
          </wp:inline>
        </w:drawing>
      </w:r>
      <w:r>
        <w:rPr>
          <w:rFonts w:hint="eastAsia" w:ascii="宋体" w:hAnsi="宋体" w:eastAsia="宋体" w:cs="宋体"/>
          <w:sz w:val="24"/>
          <w:szCs w:val="24"/>
          <w:lang w:val="en-US" w:eastAsia="zh-CN"/>
        </w:rPr>
        <w:t>在自注意力方法中的表示如下：</w:t>
      </w:r>
    </w:p>
    <w:p>
      <w:pPr>
        <w:numPr>
          <w:numId w:val="0"/>
        </w:numPr>
        <w:ind w:firstLine="420" w:firstLineChars="0"/>
      </w:pPr>
      <w:r>
        <w:drawing>
          <wp:inline distT="0" distB="0" distL="114300" distR="114300">
            <wp:extent cx="2095500" cy="46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095500" cy="4667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rPr>
          <w:rFonts w:hint="eastAsia" w:ascii="宋体" w:hAnsi="宋体" w:eastAsia="宋体" w:cs="宋体"/>
          <w:sz w:val="24"/>
          <w:szCs w:val="24"/>
          <w:lang w:val="en-US" w:eastAsia="zh-CN"/>
        </w:rPr>
        <w:t>这里的a</w:t>
      </w:r>
      <w:r>
        <w:rPr>
          <w:rFonts w:hint="eastAsia" w:ascii="宋体" w:hAnsi="宋体" w:eastAsia="宋体" w:cs="宋体"/>
          <w:sz w:val="24"/>
          <w:szCs w:val="24"/>
          <w:vertAlign w:val="superscript"/>
          <w:lang w:val="en-US" w:eastAsia="zh-CN"/>
        </w:rPr>
        <w:t>p</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是从第i到第p个token的注意力权重，</w:t>
      </w:r>
      <w:r>
        <w:drawing>
          <wp:inline distT="0" distB="0" distL="114300" distR="114300">
            <wp:extent cx="1181100" cy="19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181100" cy="190500"/>
                    </a:xfrm>
                    <a:prstGeom prst="rect">
                      <a:avLst/>
                    </a:prstGeom>
                    <a:noFill/>
                    <a:ln>
                      <a:noFill/>
                    </a:ln>
                  </pic:spPr>
                </pic:pic>
              </a:graphicData>
            </a:graphic>
          </wp:inline>
        </w:drawing>
      </w:r>
      <w:r>
        <w:rPr>
          <w:rFonts w:hint="eastAsia" w:ascii="宋体" w:hAnsi="宋体" w:eastAsia="宋体" w:cs="宋体"/>
          <w:sz w:val="24"/>
          <w:szCs w:val="24"/>
          <w:lang w:val="en-US" w:eastAsia="zh-CN"/>
        </w:rPr>
        <w:t>是第(l-1)层的第p个token的表示。W</w:t>
      </w:r>
      <w:r>
        <w:rPr>
          <w:rFonts w:hint="eastAsia" w:ascii="宋体" w:hAnsi="宋体" w:eastAsia="宋体" w:cs="宋体"/>
          <w:sz w:val="24"/>
          <w:szCs w:val="24"/>
          <w:vertAlign w:val="subscript"/>
          <w:lang w:val="en-US" w:eastAsia="zh-CN"/>
        </w:rPr>
        <w:t>v</w:t>
      </w:r>
      <w:r>
        <w:rPr>
          <w:rFonts w:hint="eastAsia" w:ascii="宋体" w:hAnsi="宋体" w:eastAsia="宋体" w:cs="宋体"/>
          <w:sz w:val="24"/>
          <w:szCs w:val="24"/>
          <w:lang w:val="en-US" w:eastAsia="zh-CN"/>
        </w:rPr>
        <w:t>是可学习的映射矩阵。</w:t>
      </w:r>
      <w:r>
        <w:rPr>
          <w:rFonts w:hint="eastAsia" w:ascii="宋体" w:hAnsi="宋体" w:eastAsia="宋体" w:cs="宋体"/>
          <w:sz w:val="24"/>
          <w:szCs w:val="24"/>
          <w:lang w:val="en-US" w:eastAsia="zh-CN"/>
        </w:rPr>
        <w:t>该策略可以有效地编码丰富的token和句子级特征。然而，拼写错误信息也被编码到CSC的隐藏状态中。然后，将注意力集中在错误上下文信息上可能会误导并降低CSC的整体性能。</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.全局注意力(Global Attention)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不是只使用局部输入信息(见公式5)，而是考虑潜在的正确输入和潜在错误字符的候选，以学习它们之间的潜在关系，从而减轻局部错误上下文造成的影响。具体而言，如图2所示，我们考虑两种输入源: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A.上下文表示V，它包含丰富的语义信息。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B.Top-k候选字符c由Φc校正网络生成。为了减少GAD在学习过程中的混乱，我们只生成潜在错误字符的候选字符(见公式1)。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为了对两种不同的信息建模，我们首先使用BERT_CRS中的词嵌入E将候选对象嵌入到连续表示中。然后，引入dense和layernorm层，对V和E(c)建模为输入状态GI：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647950" cy="161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647950" cy="1619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全局注意力去学习候选c之间的潜在关系。第i个token的第j个候选token的表示</w:t>
      </w:r>
      <w:r>
        <w:rPr>
          <w:rFonts w:hint="eastAsia" w:ascii="宋体" w:hAnsi="宋体" w:eastAsia="宋体" w:cs="宋体"/>
          <w:b/>
          <w:bCs/>
          <w:sz w:val="24"/>
          <w:szCs w:val="24"/>
          <w:lang w:val="en-US" w:eastAsia="zh-CN"/>
        </w:rPr>
        <w:t>GA</w:t>
      </w:r>
      <w:r>
        <w:rPr>
          <w:rFonts w:hint="eastAsia" w:ascii="宋体" w:hAnsi="宋体" w:eastAsia="宋体" w:cs="宋体"/>
          <w:b/>
          <w:bCs/>
          <w:sz w:val="24"/>
          <w:szCs w:val="24"/>
          <w:vertAlign w:val="subscript"/>
          <w:lang w:val="en-US" w:eastAsia="zh-CN"/>
        </w:rPr>
        <w:t>i,j</w:t>
      </w:r>
      <w:r>
        <w:rPr>
          <w:rFonts w:hint="eastAsia" w:ascii="宋体" w:hAnsi="宋体" w:eastAsia="宋体" w:cs="宋体"/>
          <w:sz w:val="24"/>
          <w:szCs w:val="24"/>
          <w:lang w:val="en-US" w:eastAsia="zh-CN"/>
        </w:rPr>
        <w:t>全局注意力部分定义如下：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305050" cy="419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305050" cy="4191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以上的</w:t>
      </w:r>
      <w:r>
        <w:rPr>
          <w:rFonts w:hint="eastAsia"/>
          <w:b/>
          <w:bCs/>
          <w:lang w:val="en-US" w:eastAsia="zh-CN"/>
        </w:rPr>
        <w:t>W</w:t>
      </w:r>
      <w:r>
        <w:rPr>
          <w:rFonts w:hint="default" w:asciiTheme="minorAscii" w:hAnsiTheme="minorAscii" w:eastAsiaTheme="minorEastAsia"/>
          <w:b/>
          <w:bCs/>
          <w:sz w:val="24"/>
          <w:vertAlign w:val="superscript"/>
          <w:lang w:val="en-US" w:eastAsia="zh-CN"/>
        </w:rPr>
        <w:t>V</w:t>
      </w:r>
      <w:r>
        <w:rPr>
          <w:rFonts w:hint="default" w:asciiTheme="minorAscii" w:hAnsiTheme="minorAscii" w:eastAsiaTheme="minorEastAsia"/>
          <w:b/>
          <w:bCs/>
          <w:sz w:val="24"/>
          <w:vertAlign w:val="subscript"/>
          <w:lang w:val="en-US" w:eastAsia="zh-CN"/>
        </w:rPr>
        <w:t>g</w:t>
      </w:r>
      <w:r>
        <w:rPr>
          <w:rFonts w:hint="eastAsia"/>
          <w:lang w:val="en-US" w:eastAsia="zh-CN"/>
        </w:rPr>
        <w:t>是一个可学习的映射矩阵，</w:t>
      </w:r>
      <w:r>
        <w:drawing>
          <wp:inline distT="0" distB="0" distL="114300" distR="114300">
            <wp:extent cx="257175" cy="219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57175" cy="219075"/>
                    </a:xfrm>
                    <a:prstGeom prst="rect">
                      <a:avLst/>
                    </a:prstGeom>
                    <a:noFill/>
                    <a:ln>
                      <a:noFill/>
                    </a:ln>
                  </pic:spPr>
                </pic:pic>
              </a:graphicData>
            </a:graphic>
          </wp:inline>
        </w:drawing>
      </w:r>
      <w:r>
        <w:rPr>
          <w:rFonts w:hint="eastAsia"/>
          <w:lang w:val="en-US" w:eastAsia="zh-CN"/>
        </w:rPr>
        <w:t>是从第i个token的第j个候选到第p个token的第q个候选的注意力权重，</w:t>
      </w:r>
      <w:r>
        <w:rPr>
          <w:rFonts w:hint="eastAsia"/>
          <w:b/>
          <w:bCs/>
          <w:lang w:val="en-US" w:eastAsia="zh-CN"/>
        </w:rPr>
        <w:t>GI</w:t>
      </w:r>
      <w:r>
        <w:rPr>
          <w:rFonts w:hint="default" w:asciiTheme="minorAscii" w:hAnsiTheme="minorAscii" w:eastAsiaTheme="minorEastAsia"/>
          <w:b/>
          <w:bCs/>
          <w:sz w:val="24"/>
          <w:vertAlign w:val="subscript"/>
          <w:lang w:val="en-US" w:eastAsia="zh-CN"/>
        </w:rPr>
        <w:t>p,q</w:t>
      </w:r>
      <w:r>
        <w:rPr>
          <w:rFonts w:hint="eastAsia"/>
          <w:lang w:val="en-US" w:eastAsia="zh-CN"/>
        </w:rPr>
        <w:t>是第p个token的第q个候选的输入状态。在同一个token的候选之间采用屏蔽策略(masking strategy)：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190750" cy="247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190750" cy="2476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eastAsia="zh-CN"/>
        </w:rPr>
      </w:pPr>
      <w:r>
        <w:rPr>
          <w:rFonts w:hint="eastAsia"/>
          <w:lang w:val="en-US" w:eastAsia="zh-CN"/>
        </w:rPr>
        <w:t>这里</w:t>
      </w:r>
      <w:r>
        <w:drawing>
          <wp:inline distT="0" distB="0" distL="114300" distR="114300">
            <wp:extent cx="1228725" cy="190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1228725" cy="190500"/>
                    </a:xfrm>
                    <a:prstGeom prst="rect">
                      <a:avLst/>
                    </a:prstGeom>
                    <a:noFill/>
                    <a:ln>
                      <a:noFill/>
                    </a:ln>
                  </pic:spPr>
                </pic:pic>
              </a:graphicData>
            </a:graphic>
          </wp:inline>
        </w:drawing>
      </w:r>
      <w:r>
        <w:rPr>
          <w:rFonts w:hint="eastAsia"/>
          <w:lang w:eastAsia="zh-CN"/>
        </w:rPr>
        <w:t>。 最后，在全局注意力</w:t>
      </w:r>
      <w:r>
        <w:rPr>
          <w:rFonts w:hint="eastAsia"/>
          <w:lang w:val="en-US" w:eastAsia="zh-CN"/>
        </w:rPr>
        <w:t>部分</w:t>
      </w:r>
      <w:r>
        <w:rPr>
          <w:rFonts w:hint="eastAsia"/>
          <w:lang w:eastAsia="zh-CN"/>
        </w:rPr>
        <w:t>的第i个位置的全局注意力状态</w:t>
      </w:r>
      <w:r>
        <w:rPr>
          <w:rFonts w:hint="eastAsia"/>
          <w:b/>
          <w:bCs/>
          <w:lang w:eastAsia="zh-CN"/>
        </w:rPr>
        <w:t>GA</w:t>
      </w:r>
      <w:r>
        <w:rPr>
          <w:rFonts w:hint="default" w:asciiTheme="minorAscii" w:hAnsiTheme="minorAscii" w:eastAsiaTheme="minorEastAsia"/>
          <w:b/>
          <w:bCs/>
          <w:sz w:val="24"/>
          <w:vertAlign w:val="subscript"/>
          <w:lang w:eastAsia="zh-CN"/>
        </w:rPr>
        <w:t>i</w:t>
      </w:r>
      <w:r>
        <w:rPr>
          <w:rFonts w:hint="eastAsia"/>
          <w:lang w:eastAsia="zh-CN"/>
        </w:rPr>
        <w:t>定义如下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085975" cy="1390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085975" cy="13906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w:t>
      </w:r>
      <w:bookmarkStart w:id="3" w:name="OLE_LINK4"/>
      <w:r>
        <w:rPr>
          <w:rFonts w:hint="eastAsia" w:ascii="宋体" w:hAnsi="宋体" w:eastAsia="宋体" w:cs="宋体"/>
          <w:sz w:val="24"/>
          <w:szCs w:val="24"/>
          <w:lang w:val="en-US" w:eastAsia="zh-CN"/>
        </w:rPr>
        <w:t>上</w:t>
      </w:r>
      <w:bookmarkEnd w:id="3"/>
      <w:r>
        <w:rPr>
          <w:rFonts w:hint="eastAsia" w:ascii="宋体" w:hAnsi="宋体" w:eastAsia="宋体" w:cs="宋体"/>
          <w:sz w:val="24"/>
          <w:szCs w:val="24"/>
          <w:lang w:val="en-US" w:eastAsia="zh-CN"/>
        </w:rPr>
        <w:t>β</w:t>
      </w:r>
      <w:r>
        <w:rPr>
          <w:rFonts w:hint="eastAsia" w:ascii="宋体" w:hAnsi="宋体" w:eastAsia="宋体" w:cs="宋体"/>
          <w:sz w:val="24"/>
          <w:szCs w:val="24"/>
          <w:vertAlign w:val="subscript"/>
          <w:lang w:val="en-US" w:eastAsia="zh-CN"/>
        </w:rPr>
        <w:t>i,j</w:t>
      </w:r>
      <w:r>
        <w:rPr>
          <w:rFonts w:hint="eastAsia" w:ascii="宋体" w:hAnsi="宋体" w:eastAsia="宋体" w:cs="宋体"/>
          <w:sz w:val="24"/>
          <w:szCs w:val="24"/>
          <w:lang w:val="en-US" w:eastAsia="zh-CN"/>
        </w:rPr>
        <w:t>为第i个token的第j个候选的全局注意力权重，用于量化特征</w:t>
      </w:r>
      <w:r>
        <w:rPr>
          <w:rFonts w:hint="eastAsia" w:ascii="宋体" w:hAnsi="宋体" w:eastAsia="宋体" w:cs="宋体"/>
          <w:b/>
          <w:bCs/>
          <w:sz w:val="24"/>
          <w:szCs w:val="24"/>
          <w:lang w:val="en-US" w:eastAsia="zh-CN"/>
        </w:rPr>
        <w:t>GA</w:t>
      </w:r>
      <w:r>
        <w:rPr>
          <w:rFonts w:hint="eastAsia" w:ascii="宋体" w:hAnsi="宋体" w:eastAsia="宋体" w:cs="宋体"/>
          <w:b/>
          <w:bCs/>
          <w:sz w:val="24"/>
          <w:szCs w:val="24"/>
          <w:vertAlign w:val="subscript"/>
          <w:lang w:val="en-US" w:eastAsia="zh-CN"/>
        </w:rPr>
        <w:t>i,j</w:t>
      </w:r>
      <w:r>
        <w:rPr>
          <w:rFonts w:hint="eastAsia" w:ascii="宋体" w:hAnsi="宋体" w:eastAsia="宋体" w:cs="宋体"/>
          <w:sz w:val="24"/>
          <w:szCs w:val="24"/>
          <w:lang w:val="en-US" w:eastAsia="zh-CN"/>
        </w:rPr>
        <w:t>的全局相关性。</w:t>
      </w:r>
      <w:r>
        <w:rPr>
          <w:rFonts w:hint="eastAsia" w:ascii="宋体" w:hAnsi="宋体" w:eastAsia="宋体" w:cs="宋体"/>
          <w:sz w:val="24"/>
          <w:szCs w:val="24"/>
        </w:rPr>
        <w:drawing>
          <wp:inline distT="0" distB="0" distL="114300" distR="114300">
            <wp:extent cx="73342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733425" cy="200025"/>
                    </a:xfrm>
                    <a:prstGeom prst="rect">
                      <a:avLst/>
                    </a:prstGeom>
                    <a:noFill/>
                    <a:ln>
                      <a:noFill/>
                    </a:ln>
                  </pic:spPr>
                </pic:pic>
              </a:graphicData>
            </a:graphic>
          </wp:inline>
        </w:drawing>
      </w:r>
      <w:r>
        <w:rPr>
          <w:rFonts w:hint="eastAsia" w:ascii="宋体" w:hAnsi="宋体" w:eastAsia="宋体" w:cs="宋体"/>
          <w:sz w:val="24"/>
          <w:szCs w:val="24"/>
          <w:lang w:val="en-US" w:eastAsia="zh-CN"/>
        </w:rPr>
        <w:t>表示</w:t>
      </w:r>
      <w:r>
        <w:rPr>
          <w:rFonts w:hint="eastAsia" w:ascii="宋体" w:hAnsi="宋体" w:eastAsia="宋体" w:cs="宋体"/>
          <w:sz w:val="24"/>
          <w:szCs w:val="24"/>
        </w:rPr>
        <w:drawing>
          <wp:inline distT="0" distB="0" distL="114300" distR="114300">
            <wp:extent cx="733425" cy="200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733425" cy="200025"/>
                    </a:xfrm>
                    <a:prstGeom prst="rect">
                      <a:avLst/>
                    </a:prstGeom>
                    <a:noFill/>
                    <a:ln>
                      <a:noFill/>
                    </a:ln>
                  </pic:spPr>
                </pic:pic>
              </a:graphicData>
            </a:graphic>
          </wp:inline>
        </w:drawing>
      </w:r>
      <w:r>
        <w:rPr>
          <w:rFonts w:hint="eastAsia" w:ascii="宋体" w:hAnsi="宋体" w:eastAsia="宋体" w:cs="宋体"/>
          <w:sz w:val="24"/>
          <w:szCs w:val="24"/>
          <w:lang w:val="en-US" w:eastAsia="zh-CN"/>
        </w:rPr>
        <w:t>未归一化的相关分数。</w:t>
      </w:r>
      <w:r>
        <w:rPr>
          <w:rFonts w:hint="eastAsia" w:ascii="宋体" w:hAnsi="宋体" w:eastAsia="宋体" w:cs="宋体"/>
          <w:i w:val="0"/>
          <w:iCs w:val="0"/>
          <w:caps w:val="0"/>
          <w:color w:val="2A2B2E"/>
          <w:spacing w:val="0"/>
          <w:sz w:val="24"/>
          <w:szCs w:val="24"/>
          <w:bdr w:val="none" w:color="auto" w:sz="0" w:space="0"/>
          <w:shd w:val="clear" w:fill="FFFFFF"/>
        </w:rPr>
        <w:t>类似于标准的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transformer</w:t>
      </w:r>
      <w:r>
        <w:rPr>
          <w:rFonts w:hint="eastAsia" w:ascii="宋体" w:hAnsi="宋体" w:eastAsia="宋体" w:cs="宋体"/>
          <w:i w:val="0"/>
          <w:iCs w:val="0"/>
          <w:caps w:val="0"/>
          <w:color w:val="2A2B2E"/>
          <w:spacing w:val="0"/>
          <w:sz w:val="24"/>
          <w:szCs w:val="24"/>
          <w:bdr w:val="none" w:color="auto" w:sz="0" w:space="0"/>
          <w:shd w:val="clear" w:fill="FFFFFF"/>
        </w:rPr>
        <w:t>层，前馈</w:t>
      </w:r>
      <w:r>
        <w:rPr>
          <w:rFonts w:hint="eastAsia" w:ascii="宋体" w:hAnsi="宋体" w:eastAsia="宋体" w:cs="宋体"/>
          <w:i w:val="0"/>
          <w:iCs w:val="0"/>
          <w:caps w:val="0"/>
          <w:color w:val="2A2B2E"/>
          <w:spacing w:val="0"/>
          <w:sz w:val="24"/>
          <w:szCs w:val="24"/>
          <w:bdr w:val="none" w:color="auto" w:sz="0" w:space="0"/>
          <w:shd w:val="clear" w:fill="FFFFFF"/>
          <w:lang w:val="en-US" w:eastAsia="zh-CN"/>
        </w:rPr>
        <w:t>层</w:t>
      </w:r>
      <w:r>
        <w:rPr>
          <w:rFonts w:hint="eastAsia" w:ascii="宋体" w:hAnsi="宋体" w:eastAsia="宋体" w:cs="宋体"/>
          <w:i w:val="0"/>
          <w:iCs w:val="0"/>
          <w:caps w:val="0"/>
          <w:color w:val="2A2B2E"/>
          <w:spacing w:val="0"/>
          <w:sz w:val="24"/>
          <w:szCs w:val="24"/>
          <w:bdr w:val="none" w:color="auto" w:sz="0" w:space="0"/>
          <w:shd w:val="clear" w:fill="FFFFFF"/>
        </w:rPr>
        <w:t>和层归一化将</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GA</w:t>
      </w:r>
      <w:r>
        <w:rPr>
          <w:rFonts w:hint="eastAsia" w:ascii="宋体" w:hAnsi="宋体" w:eastAsia="宋体" w:cs="宋体"/>
          <w:i w:val="0"/>
          <w:iCs w:val="0"/>
          <w:caps w:val="0"/>
          <w:color w:val="2A2B2E"/>
          <w:spacing w:val="0"/>
          <w:sz w:val="24"/>
          <w:szCs w:val="24"/>
          <w:bdr w:val="none" w:color="auto" w:sz="0" w:space="0"/>
          <w:shd w:val="clear" w:fill="FFFFFF"/>
        </w:rPr>
        <w:t>编码为最终的全局连续表示。此外，我们</w:t>
      </w:r>
      <w:r>
        <w:rPr>
          <w:rFonts w:hint="eastAsia" w:ascii="宋体" w:hAnsi="宋体" w:eastAsia="宋体" w:cs="宋体"/>
          <w:i w:val="0"/>
          <w:iCs w:val="0"/>
          <w:caps w:val="0"/>
          <w:color w:val="2A2B2E"/>
          <w:spacing w:val="0"/>
          <w:sz w:val="24"/>
          <w:szCs w:val="24"/>
          <w:bdr w:val="none" w:color="auto" w:sz="0" w:space="0"/>
          <w:shd w:val="clear" w:fill="FFFFFF"/>
          <w:lang w:val="en-US" w:eastAsia="zh-CN"/>
        </w:rPr>
        <w:t>对</w:t>
      </w:r>
      <w:r>
        <w:rPr>
          <w:rFonts w:hint="eastAsia" w:ascii="宋体" w:hAnsi="宋体" w:eastAsia="宋体" w:cs="宋体"/>
          <w:i w:val="0"/>
          <w:iCs w:val="0"/>
          <w:caps w:val="0"/>
          <w:color w:val="2A2B2E"/>
          <w:spacing w:val="0"/>
          <w:sz w:val="24"/>
          <w:szCs w:val="24"/>
          <w:bdr w:val="none" w:color="auto" w:sz="0" w:space="0"/>
          <w:shd w:val="clear" w:fill="FFFFFF"/>
        </w:rPr>
        <w:t>全</w:t>
      </w:r>
      <w:r>
        <w:rPr>
          <w:rFonts w:hint="eastAsia" w:ascii="宋体" w:hAnsi="宋体" w:eastAsia="宋体" w:cs="宋体"/>
          <w:i w:val="0"/>
          <w:iCs w:val="0"/>
          <w:caps w:val="0"/>
          <w:color w:val="2A2B2E"/>
          <w:spacing w:val="0"/>
          <w:sz w:val="24"/>
          <w:szCs w:val="24"/>
          <w:bdr w:val="none" w:color="auto" w:sz="0" w:space="0"/>
          <w:shd w:val="clear" w:fill="FFFFFF"/>
          <w:lang w:val="en-US" w:eastAsia="zh-CN"/>
        </w:rPr>
        <w:t>局注意力中的transformer</w:t>
      </w:r>
      <w:r>
        <w:rPr>
          <w:rFonts w:hint="eastAsia" w:ascii="宋体" w:hAnsi="宋体" w:eastAsia="宋体" w:cs="宋体"/>
          <w:i w:val="0"/>
          <w:iCs w:val="0"/>
          <w:caps w:val="0"/>
          <w:color w:val="2A2B2E"/>
          <w:spacing w:val="0"/>
          <w:sz w:val="24"/>
          <w:szCs w:val="24"/>
          <w:bdr w:val="none" w:color="auto" w:sz="0" w:space="0"/>
          <w:shd w:val="clear" w:fill="FFFFFF"/>
        </w:rPr>
        <w:t>层采用的多头技术。</w:t>
      </w:r>
    </w:p>
    <w:p>
      <w:pPr>
        <w:numPr>
          <w:ilvl w:val="0"/>
          <w:numId w:val="3"/>
        </w:numPr>
        <w:ind w:firstLine="420" w:firstLineChars="0"/>
        <w:rPr>
          <w:rFonts w:hint="default" w:ascii="宋体" w:hAnsi="宋体" w:eastAsia="宋体" w:cs="宋体"/>
          <w:sz w:val="24"/>
          <w:szCs w:val="24"/>
          <w:lang w:val="en-US" w:eastAsia="zh-CN"/>
        </w:rPr>
      </w:pPr>
      <w:bookmarkStart w:id="4" w:name="OLE_LINK5"/>
      <w:r>
        <w:rPr>
          <w:rFonts w:hint="eastAsia" w:ascii="宋体" w:hAnsi="宋体" w:eastAsia="宋体" w:cs="宋体"/>
          <w:sz w:val="24"/>
          <w:szCs w:val="24"/>
          <w:lang w:val="en-US" w:eastAsia="zh-CN"/>
        </w:rPr>
        <w:t>.学习(Learning)</w:t>
      </w:r>
    </w:p>
    <w:bookmarkEnd w:id="4"/>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给定BERT_CRS生成的隐藏状态</w:t>
      </w:r>
      <w:r>
        <w:rPr>
          <w:rFonts w:hint="eastAsia" w:ascii="宋体" w:hAnsi="宋体" w:eastAsia="宋体" w:cs="宋体"/>
          <w:b/>
          <w:bCs/>
          <w:sz w:val="24"/>
          <w:szCs w:val="24"/>
          <w:lang w:val="en-US" w:eastAsia="zh-CN"/>
        </w:rPr>
        <w:t>V</w:t>
      </w:r>
      <w:r>
        <w:rPr>
          <w:rFonts w:hint="eastAsia" w:ascii="宋体" w:hAnsi="宋体" w:eastAsia="宋体" w:cs="宋体"/>
          <w:sz w:val="24"/>
          <w:szCs w:val="24"/>
          <w:lang w:val="en-US" w:eastAsia="zh-CN"/>
        </w:rPr>
        <w:t>和候选c，我们的GAD模型在学习过程中拟合正确的序列Y：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25742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257425" cy="4000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这里的</w:t>
      </w:r>
      <w:r>
        <w:rPr>
          <w:rFonts w:hint="eastAsia" w:ascii="宋体" w:hAnsi="宋体" w:eastAsia="宋体" w:cs="宋体"/>
          <w:b w:val="0"/>
          <w:bCs w:val="0"/>
          <w:i w:val="0"/>
          <w:iCs w:val="0"/>
          <w:color w:val="000000"/>
          <w:sz w:val="22"/>
          <w:szCs w:val="22"/>
        </w:rPr>
        <w:t>Φ</w:t>
      </w:r>
      <w:r>
        <w:rPr>
          <w:rFonts w:hint="eastAsia" w:ascii="宋体" w:hAnsi="宋体" w:eastAsia="宋体" w:cs="宋体"/>
          <w:b w:val="0"/>
          <w:bCs w:val="0"/>
          <w:i w:val="0"/>
          <w:iCs w:val="0"/>
          <w:color w:val="000000"/>
          <w:sz w:val="22"/>
          <w:szCs w:val="22"/>
          <w:lang w:val="en-US" w:eastAsia="zh-CN"/>
        </w:rPr>
        <w:t>g</w:t>
      </w:r>
      <w:r>
        <w:rPr>
          <w:rFonts w:hint="eastAsia"/>
          <w:lang w:val="en-US" w:eastAsia="zh-CN"/>
        </w:rPr>
        <w:t>是GAD网络，L</w:t>
      </w:r>
      <w:r>
        <w:rPr>
          <w:rFonts w:hint="default" w:asciiTheme="minorAscii" w:hAnsiTheme="minorAscii" w:eastAsiaTheme="minorEastAsia"/>
          <w:sz w:val="24"/>
          <w:vertAlign w:val="subscript"/>
          <w:lang w:val="en-US" w:eastAsia="zh-CN"/>
        </w:rPr>
        <w:t>g</w:t>
      </w:r>
      <w:r>
        <w:rPr>
          <w:rFonts w:hint="eastAsia"/>
          <w:lang w:val="en-US" w:eastAsia="zh-CN"/>
        </w:rPr>
        <w:t>表示GAD的目标函数。</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.训练设置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首先基于预训练的全词掩蔽BERT对300万个未标记语料库，对BERT_CRS模型进行微调。该过程运行5个epoch，batchsize为1024，学习率为5e-5，最大序列长度为512。然后，对BERT_CRS模型在所有标记的训练数据中进行微调6个epoch，batchsize为32，学习率为2e-5。接下来，我们修正BERT_CRS模型，并将候选数量k和错误检测概率t分别设置为4和0.25。最后，将GAD模型微调3个epoch，batchsize为32，学习率为5e-5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numPr>
          <w:numId w:val="0"/>
        </w:numPr>
        <w:rPr>
          <w:rFonts w:hint="default" w:ascii="宋体" w:hAnsi="宋体" w:eastAsia="宋体" w:cs="宋体"/>
          <w:sz w:val="24"/>
          <w:szCs w:val="24"/>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Poiret One">
    <w:panose1 w:val="02000000000000000000"/>
    <w:charset w:val="00"/>
    <w:family w:val="auto"/>
    <w:pitch w:val="default"/>
    <w:sig w:usb0="A000022F" w:usb1="5000004A" w:usb2="00000000" w:usb3="00000000" w:csb0="00000097" w:csb1="00000000"/>
  </w:font>
  <w:font w:name="华文中宋">
    <w:panose1 w:val="02010600040101010101"/>
    <w:charset w:val="86"/>
    <w:family w:val="auto"/>
    <w:pitch w:val="default"/>
    <w:sig w:usb0="00000287" w:usb1="080F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E7F07"/>
    <w:multiLevelType w:val="singleLevel"/>
    <w:tmpl w:val="3C4E7F07"/>
    <w:lvl w:ilvl="0" w:tentative="0">
      <w:start w:val="1"/>
      <w:numFmt w:val="decimal"/>
      <w:lvlText w:val="(%1)"/>
      <w:lvlJc w:val="left"/>
      <w:pPr>
        <w:tabs>
          <w:tab w:val="left" w:pos="312"/>
        </w:tabs>
      </w:pPr>
    </w:lvl>
  </w:abstractNum>
  <w:abstractNum w:abstractNumId="1">
    <w:nsid w:val="7CD1F573"/>
    <w:multiLevelType w:val="singleLevel"/>
    <w:tmpl w:val="7CD1F573"/>
    <w:lvl w:ilvl="0" w:tentative="0">
      <w:start w:val="1"/>
      <w:numFmt w:val="chineseCounting"/>
      <w:lvlText w:val="%1."/>
      <w:lvlJc w:val="left"/>
      <w:pPr>
        <w:tabs>
          <w:tab w:val="left" w:pos="312"/>
        </w:tabs>
      </w:pPr>
      <w:rPr>
        <w:rFonts w:hint="eastAsia"/>
      </w:rPr>
    </w:lvl>
  </w:abstractNum>
  <w:abstractNum w:abstractNumId="2">
    <w:nsid w:val="7E78B1FB"/>
    <w:multiLevelType w:val="singleLevel"/>
    <w:tmpl w:val="7E78B1FB"/>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434C5AFF"/>
    <w:rsid w:val="0002117A"/>
    <w:rsid w:val="00115C78"/>
    <w:rsid w:val="023C4E17"/>
    <w:rsid w:val="02704AC1"/>
    <w:rsid w:val="02CB619B"/>
    <w:rsid w:val="05FC5058"/>
    <w:rsid w:val="0777244E"/>
    <w:rsid w:val="0A0E4643"/>
    <w:rsid w:val="0A116B8A"/>
    <w:rsid w:val="0A4707FD"/>
    <w:rsid w:val="0C7D0506"/>
    <w:rsid w:val="0CC55A09"/>
    <w:rsid w:val="0D224C0A"/>
    <w:rsid w:val="0EFA5FFA"/>
    <w:rsid w:val="0F833262"/>
    <w:rsid w:val="0FD22917"/>
    <w:rsid w:val="1010343F"/>
    <w:rsid w:val="10DB03D6"/>
    <w:rsid w:val="118C4D48"/>
    <w:rsid w:val="12C02EFB"/>
    <w:rsid w:val="13AF29F3"/>
    <w:rsid w:val="14BB6070"/>
    <w:rsid w:val="159643E7"/>
    <w:rsid w:val="16564724"/>
    <w:rsid w:val="16B40FC8"/>
    <w:rsid w:val="16FA2753"/>
    <w:rsid w:val="1BDE0896"/>
    <w:rsid w:val="1DDC3BEC"/>
    <w:rsid w:val="20D02EA3"/>
    <w:rsid w:val="22AB23EA"/>
    <w:rsid w:val="23F52C20"/>
    <w:rsid w:val="23F878E6"/>
    <w:rsid w:val="24A24B56"/>
    <w:rsid w:val="25164BFC"/>
    <w:rsid w:val="251669BE"/>
    <w:rsid w:val="255B6AB3"/>
    <w:rsid w:val="25723F61"/>
    <w:rsid w:val="27DA63B5"/>
    <w:rsid w:val="2927387C"/>
    <w:rsid w:val="297F5466"/>
    <w:rsid w:val="29F6324E"/>
    <w:rsid w:val="2A662182"/>
    <w:rsid w:val="2B057BED"/>
    <w:rsid w:val="2C4955AF"/>
    <w:rsid w:val="2D546C0A"/>
    <w:rsid w:val="2D727090"/>
    <w:rsid w:val="31F24622"/>
    <w:rsid w:val="322546D1"/>
    <w:rsid w:val="32746E8A"/>
    <w:rsid w:val="32C0264B"/>
    <w:rsid w:val="32D85BE7"/>
    <w:rsid w:val="33580DE8"/>
    <w:rsid w:val="34763909"/>
    <w:rsid w:val="348576A9"/>
    <w:rsid w:val="34C603ED"/>
    <w:rsid w:val="36743E79"/>
    <w:rsid w:val="37BD09EA"/>
    <w:rsid w:val="37ED3EE3"/>
    <w:rsid w:val="3AE96A2E"/>
    <w:rsid w:val="3B3360B0"/>
    <w:rsid w:val="3E015FF2"/>
    <w:rsid w:val="3F2301EA"/>
    <w:rsid w:val="3F406FEE"/>
    <w:rsid w:val="3F836EDA"/>
    <w:rsid w:val="400C5122"/>
    <w:rsid w:val="414E6F84"/>
    <w:rsid w:val="425D7EB7"/>
    <w:rsid w:val="42AF45C7"/>
    <w:rsid w:val="42CD6DEA"/>
    <w:rsid w:val="434C5AFF"/>
    <w:rsid w:val="4407632C"/>
    <w:rsid w:val="46BF2EEE"/>
    <w:rsid w:val="481A4158"/>
    <w:rsid w:val="488F069E"/>
    <w:rsid w:val="48E95C88"/>
    <w:rsid w:val="4A153097"/>
    <w:rsid w:val="4B5C6F5D"/>
    <w:rsid w:val="4BED5E07"/>
    <w:rsid w:val="4D0E78D2"/>
    <w:rsid w:val="4EC015B1"/>
    <w:rsid w:val="4EF37BD9"/>
    <w:rsid w:val="4FFF435B"/>
    <w:rsid w:val="50137E07"/>
    <w:rsid w:val="50144959"/>
    <w:rsid w:val="50970A38"/>
    <w:rsid w:val="50CE503D"/>
    <w:rsid w:val="51B01DB1"/>
    <w:rsid w:val="51D2685D"/>
    <w:rsid w:val="53025A68"/>
    <w:rsid w:val="53894668"/>
    <w:rsid w:val="53E775E0"/>
    <w:rsid w:val="563F1955"/>
    <w:rsid w:val="569A3030"/>
    <w:rsid w:val="57007337"/>
    <w:rsid w:val="572F3778"/>
    <w:rsid w:val="587D5F91"/>
    <w:rsid w:val="588D4BFA"/>
    <w:rsid w:val="596A6CE9"/>
    <w:rsid w:val="5AB154F7"/>
    <w:rsid w:val="5ABB4146"/>
    <w:rsid w:val="5AE20B01"/>
    <w:rsid w:val="5CA644DC"/>
    <w:rsid w:val="5FBC7B73"/>
    <w:rsid w:val="605B5BF5"/>
    <w:rsid w:val="60D13D03"/>
    <w:rsid w:val="617D3332"/>
    <w:rsid w:val="618943CD"/>
    <w:rsid w:val="61E15FB7"/>
    <w:rsid w:val="62E30D0F"/>
    <w:rsid w:val="62F31AFE"/>
    <w:rsid w:val="64300B2F"/>
    <w:rsid w:val="655A40B6"/>
    <w:rsid w:val="67CB3049"/>
    <w:rsid w:val="69236EB5"/>
    <w:rsid w:val="696A6892"/>
    <w:rsid w:val="6BD6020E"/>
    <w:rsid w:val="6C501D6F"/>
    <w:rsid w:val="6F083387"/>
    <w:rsid w:val="70FA499F"/>
    <w:rsid w:val="71BE777B"/>
    <w:rsid w:val="73B40E35"/>
    <w:rsid w:val="74F3598D"/>
    <w:rsid w:val="75061B64"/>
    <w:rsid w:val="771A36A5"/>
    <w:rsid w:val="7772528F"/>
    <w:rsid w:val="78210A63"/>
    <w:rsid w:val="787D4E73"/>
    <w:rsid w:val="78992CEF"/>
    <w:rsid w:val="7919798C"/>
    <w:rsid w:val="792E51E6"/>
    <w:rsid w:val="79694470"/>
    <w:rsid w:val="797B41A3"/>
    <w:rsid w:val="7AC53928"/>
    <w:rsid w:val="7AF8740F"/>
    <w:rsid w:val="7C6457AF"/>
    <w:rsid w:val="7E3239CA"/>
    <w:rsid w:val="7E4A006C"/>
    <w:rsid w:val="7F5C0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 w:type="character" w:customStyle="1" w:styleId="6">
    <w:name w:val="fontstyle11"/>
    <w:basedOn w:val="4"/>
    <w:uiPriority w:val="0"/>
    <w:rPr>
      <w:rFonts w:ascii="CMMI8" w:hAnsi="CMMI8" w:eastAsia="CMMI8" w:cs="CMMI8"/>
      <w:i/>
      <w:iCs/>
      <w:color w:val="000000"/>
      <w:sz w:val="16"/>
      <w:szCs w:val="16"/>
    </w:rPr>
  </w:style>
  <w:style w:type="character" w:customStyle="1" w:styleId="7">
    <w:name w:val="fontstyle21"/>
    <w:basedOn w:val="4"/>
    <w:uiPriority w:val="0"/>
    <w:rPr>
      <w:rFonts w:ascii="CMSY10" w:hAnsi="CMSY10" w:eastAsia="CMSY10" w:cs="CMSY10"/>
      <w:i/>
      <w:iCs/>
      <w:color w:val="000000"/>
      <w:sz w:val="22"/>
      <w:szCs w:val="22"/>
    </w:rPr>
  </w:style>
  <w:style w:type="character" w:customStyle="1" w:styleId="8">
    <w:name w:val="fontstyle31"/>
    <w:basedOn w:val="4"/>
    <w:uiPriority w:val="0"/>
    <w:rPr>
      <w:rFonts w:ascii="CMR10" w:hAnsi="CMR10" w:eastAsia="CMR10" w:cs="CMR10"/>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2024-02-02T02:56:00Z</dcterms:created>
  <dc:creator>user3041</dc:creator>
  <cp:lastModifiedBy>user3041</cp:lastModifiedBy>
  <dcterms:modified xsi:type="dcterms:W3CDTF">2024-02-02T07:00:09Z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1FE32BCBE36946288A5BCAC439E8E6B2_11</vt:lpwstr>
  </property>
</Properties>
</file>