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0" w:name="OLE_LINK2"/>
      <w:bookmarkStart w:id="1" w:name="OLE_LINK1"/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</w:rPr>
        <w:t>An Error-Guided Correction Model for Chinese Spelling Error Correction</w:t>
      </w:r>
      <w:bookmarkEnd w:id="0"/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(EMNLP2022)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</w:p>
    <w:bookmarkEnd w:id="1"/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概述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33875" cy="1876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模型需要避免过度校正，并将正确的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与语音和视觉上相似的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区分开来。本文提出了一种错误引导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(error-guided)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纠错模型(EGCM)，以提高汉语拼写纠错能力。利用BERT的强大功能，提出了一种新的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零样本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错误检测方法来进行初步检测，引导我们的模型更多地关注编码过程中可能出现的错误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，避免在生成过程中修改正确的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。此外，引入了一个新的损失函数来整合错误混淆集，使我们的模型能够区分容易被误用的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再者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此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模型支持高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效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并行解码，以满足实际应用需求。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olor w:val="00008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代码：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8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80"/>
          <w:sz w:val="24"/>
          <w:szCs w:val="24"/>
        </w:rPr>
        <w:instrText xml:space="preserve"> HYPERLINK "https://github.com/ruisun1/MaskPredict-main。"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80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</w:rPr>
        <w:t>https://github.com/ruisun1/MaskPredict-main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80"/>
          <w:sz w:val="24"/>
          <w:szCs w:val="24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olor w:val="00008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80"/>
          <w:sz w:val="24"/>
          <w:szCs w:val="24"/>
          <w:lang w:val="en-US" w:eastAsia="zh-CN"/>
        </w:rPr>
        <w:t>作者认为之前的方法存在一些问题：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首先，给定一个输入序列，只有一小段可能会拼写错误。然而，对于以前的大多数模型，它们在开始时完全看不到错误，因此它们在编码时平等地关注所有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，并从左到右生成每个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以进行推理。因此，以前的模型效率低下，可能会造成过度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校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正。由于这些模型获得了更强的纠正错误的能力，它们也倾向于错误地修改正确的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752850" cy="1876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其次，混淆集为每个中文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定义了一组语音和视觉上相似的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，为拼写纠正提供了有价值的知识，如图2所示。但是，使用它的方法还有待进一步改进。由于模型每次都从混淆集中随机选择一个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，因此可能会忽略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其它token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第三，在实际应用中部署CSC模型时，推理的时间成本是一个需要考虑的关键问题。然而，以往的大多数模型都试图提高生成质量，而忽略了计算速度。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为此，提出一种错误指导的方法。首先，利用Bert，提出一个零样本的错误检测方法去做初步的检测，这能为校正模型提供正确的指导信号。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根据指导，我们的模型更多地关注编码中可能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出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错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的token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，并在生成过程中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固定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可能正确的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，以避免过度校正。此外，还引入了一种新的损失函数来有效地集成混淆集。通过应用该损失函数，学习将混淆集中的每个相似token与目标token区分开来，并对最相似且被误用可能性最大的token给予更多关注。为了加快推理速度，我们采用掩码预测策略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(mask-predict strategy)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来支持并行解码，其中低生成概率的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被屏蔽并迭代预测。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本文主要贡献如下：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提出了一种新的零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样本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错误检测方法，该方法引导校正模型更多地关注编码中可能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出错的token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，并在推理中固定可能正确的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，以避免过度校正。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提出了一个新的损失函数来利用混淆集，使我们的模型能够区分相似的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，并更加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关注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容易被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误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用的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token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采用错误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指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导掩码预测解码策略进行拼写校正，支持高度并行解码，大大提高了计算速度。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将所有模块集成到一个统一的模型中，从而在校正质量和推理速度方面实现了新的最先进的性能。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方法概述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43855" cy="279527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10050" cy="4514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文中提出的Error-Guided纠错模型如图3所示。这里利用条件mask语言模型(conditional masked language model[CMLM])作为backbone，其是一个encoder-decoder架构。在CMLM架构中，原错误句子X=(x1,x2,x3,...,xn)，目标句子Y=(y1,y2,y3,...,yn)。Y中几个token被[MASK]替换，这些被替换的token构成Y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mask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集。Y中剩下的没有被mask掉的token构成Y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obs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集。对于CSC任务，给定一个源句子X和没有被mask掉的目标token集Y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obs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，目标是预测P(y|X,Y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obs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)的概率，以及生成token y，这里的y</w:t>
      </w:r>
      <w:r>
        <w:rPr>
          <w:rFonts w:ascii="宋体" w:hAnsi="宋体" w:eastAsia="宋体" w:cs="宋体"/>
          <w:sz w:val="24"/>
          <w:szCs w:val="24"/>
        </w:rPr>
        <w:t>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mask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首先提出一种零样本拼写错误检测方法，为纠错模型提供两种引导信号，如图4所示。 第一个引导信号是用于错误聚焦编码器(error-focused encoder)的引导注意力掩码(Guidance Attention Mask)，其中可能正确的token被掩码，以推动我们的模型更多地关注错误的token。  第二引导信号是用于推理的引导(Guidance for Inference)，其用作解码的开始以避免错误地修改正确的token。此外，引入了一个新的损失函数来利用混淆集。在推理过程中，应用了一种错误引导的掩码预测策略(error-guided mask-predict strategy)，其中正确的token被固定，可能错误的token被掩码以及迭代重新预测。 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零样本错误检测(Zero-shot Error Detection)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输入一个句子X=(x1,x2,x3,...,xn)，做一个初步的检测，检测哪些token可能是错误的，哪些是正确的。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如图4，首先通过重复n个句子，构建一个n×n矩阵(有多少字符重复多少次)，然后挨个对每个字符进行mask（看对角元素都是M）。然后利用Bert根据未mask掉的token对同行中的被mask掉的token进行预测。因此，对于句子X中从x1到xn的每个位置，都获得了预测的token及其概率。每个预测的top-k个概率的token作为候选项，这里假设，如果原始token xi出现在候选项中，则认为该token是正确的。否则，此token可能是错误的，需要更正。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基于以上错误检测的输出，这里构建2个引导信号，即Guidance Attention Mask和Guidance for Inference，如图4所示。Guidance Attention Mask(GAM)构建为一个矩阵：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</w:pPr>
      <w:r>
        <w:drawing>
          <wp:inline distT="0" distB="0" distL="114300" distR="114300">
            <wp:extent cx="3152775" cy="45720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以上x</w:t>
      </w:r>
      <w:r>
        <w:rPr>
          <w:rFonts w:hint="eastAsia" w:ascii="宋体" w:hAnsi="宋体" w:eastAsia="宋体" w:cs="宋体"/>
          <w:kern w:val="2"/>
          <w:sz w:val="24"/>
          <w:szCs w:val="24"/>
          <w:vertAlign w:val="subscript"/>
          <w:lang w:val="en-US" w:eastAsia="zh-CN" w:bidi="ar-SA"/>
        </w:rPr>
        <w:t>ij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表示第i个句子中的第j个token。GAM</w:t>
      </w:r>
      <w:r>
        <w:rPr>
          <w:rFonts w:hint="eastAsia" w:ascii="宋体" w:hAnsi="宋体" w:eastAsia="宋体" w:cs="宋体"/>
          <w:kern w:val="2"/>
          <w:sz w:val="24"/>
          <w:szCs w:val="24"/>
          <w:vertAlign w:val="subscript"/>
          <w:lang w:val="en-US" w:eastAsia="zh-CN" w:bidi="ar-SA"/>
        </w:rPr>
        <w:t>ij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表示在GAM中第i行第j列的元素。Guidance for Inference(GFI)是对原句子中所有错误的token进行mask。此外，GAM将被映射到</w:t>
      </w:r>
      <w:bookmarkStart w:id="2" w:name="OLE_LINK3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以错误为中心的编码器(error-focused encoder)</w:t>
      </w:r>
      <w:bookmarkEnd w:id="2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中，GFI将被用来初始化解码器。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错误感知编码器(Error-aware Encoder)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利用transformer的encoder-decoder架构作为中文拼写纠错方案。这里融合</w:t>
      </w:r>
      <w:bookmarkStart w:id="3" w:name="OLE_LINK5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错误为中心的编码器(error-focused encoder)</w:t>
      </w:r>
      <w:bookmarkEnd w:id="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来改动transformer中的encoder，如图3的左边部分。</w:t>
      </w:r>
      <w:bookmarkStart w:id="4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Encoder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s</w:t>
      </w:r>
      <w:bookmarkEnd w:id="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是一个标准的Transformer编码器，在此基础上，引入了一个以错误为中心的编码器</w:t>
      </w:r>
      <w:bookmarkStart w:id="5" w:name="OLE_LINK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Encoder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ef</w:t>
      </w:r>
      <w:bookmarkEnd w:id="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，它利用引导注意力掩码(Guidance Attention Mask)来暴露可能错误的token，并将我们模型的注意力从正确的token上转移开。Encoder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的输出被输入到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错误为中心的编码器(error-focused encoder)</w:t>
      </w:r>
      <w:bookmarkStart w:id="6" w:name="OLE_LINK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Encoder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ef</w:t>
      </w:r>
      <w:bookmarkEnd w:id="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中。Guidance Attention Mask(GAM)作为Encoder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ef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计算自注意力时的一个额外的注意力mask，其将通知模型关注句子中的出错部分。Encoder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和Encoder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ef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的输出计算如下：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48025" cy="4381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训练中，集成错误混淆集(Integrating Error Confusion Set for Training)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训练时，Y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mask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中的token是来自对target正确句子中的随机选择，如图3。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为了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好地适应汉语拼写纠正中单字符错误和多字符错误的要求，采用了两种屏蔽策略，即mask-sperate和mask-range。mask-sperate即是从句子中选择一定数量的单个字符进行mask；对于mask-range，即选择2或者3的跨度来选择连续的token进行mask。将这些mask掉的token用[MASK]替换，形成Y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mask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，这些[MASK]即是模型的生成对象。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在transformer解码器decoder中有3个注意力模块。self-attention模块之后，解码器首先关注原始错误句子的表示H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。然后，解码器关注正确token被mask掉的句子的表示H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ef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。前一个解码器层的输出作为下一个解码器层的输入：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</w:pPr>
      <w:r>
        <w:drawing>
          <wp:inline distT="0" distB="0" distL="114300" distR="114300">
            <wp:extent cx="3038475" cy="945515"/>
            <wp:effectExtent l="0" t="0" r="952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这里的H</w:t>
      </w:r>
      <w:r>
        <w:rPr>
          <w:rFonts w:hint="default" w:asciiTheme="minorAscii" w:hAnsiTheme="minorAscii" w:eastAsiaTheme="minorEastAsia"/>
          <w:sz w:val="24"/>
          <w:vertAlign w:val="superscript"/>
          <w:lang w:val="en-US" w:eastAsia="zh-CN"/>
        </w:rPr>
        <w:t>0</w:t>
      </w:r>
      <w:r>
        <w:rPr>
          <w:rFonts w:hint="eastAsia"/>
          <w:lang w:val="en-US" w:eastAsia="zh-CN"/>
        </w:rPr>
        <w:t>=Embedding(Y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obs</w:t>
      </w:r>
      <w:r>
        <w:rPr>
          <w:rFonts w:hint="eastAsia"/>
          <w:lang w:val="en-US" w:eastAsia="zh-CN"/>
        </w:rPr>
        <w:t>)。Q，K，V是Quey，Key，Value矩阵。Y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obs</w:t>
      </w:r>
      <w:r>
        <w:rPr>
          <w:rFonts w:hint="eastAsia"/>
          <w:lang w:val="en-US" w:eastAsia="zh-CN"/>
        </w:rPr>
        <w:t>是target句子中未被mask掉的token集。由解码器在词汇表V上生成输出概率分布P: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</w:pPr>
      <w:r>
        <w:drawing>
          <wp:inline distT="0" distB="0" distL="114300" distR="114300">
            <wp:extent cx="2524125" cy="200025"/>
            <wp:effectExtent l="0" t="0" r="952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</w:t>
      </w:r>
      <w:r>
        <w:drawing>
          <wp:inline distT="0" distB="0" distL="114300" distR="114300">
            <wp:extent cx="2724150" cy="23812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t表示序列长度。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在Y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mask</w:t>
      </w:r>
      <w:r>
        <w:rPr>
          <w:rFonts w:hint="eastAsia"/>
          <w:lang w:val="en-US" w:eastAsia="zh-CN"/>
        </w:rPr>
        <w:t>中的每个token上优化模型。在传统损失函数的基础上，引入了一种新的损失函数来整合混淆集知识。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使用最大似然估计</w:t>
      </w:r>
      <w:r>
        <w:rPr>
          <w:rFonts w:hint="default"/>
          <w:lang w:val="en-US" w:eastAsia="zh-CN"/>
        </w:rPr>
        <w:t>(MLE)进行参数学习，并利用负对数似然(NLL)作为损失函数，其计算</w:t>
      </w:r>
      <w:r>
        <w:rPr>
          <w:rFonts w:hint="eastAsia"/>
          <w:lang w:val="en-US" w:eastAsia="zh-CN"/>
        </w:rPr>
        <w:t>如下</w:t>
      </w:r>
      <w:r>
        <w:rPr>
          <w:rFonts w:hint="default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420" w:firstLineChars="0"/>
        <w:jc w:val="left"/>
      </w:pPr>
      <w:r>
        <w:drawing>
          <wp:inline distT="0" distB="0" distL="114300" distR="114300">
            <wp:extent cx="2838450" cy="38100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为了充分利用混淆集知识，引入了一种新的损失函数L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cs</w:t>
      </w:r>
      <w:r>
        <w:rPr>
          <w:rFonts w:hint="eastAsia"/>
          <w:lang w:val="en-US" w:eastAsia="zh-CN"/>
        </w:rPr>
        <w:t>。对于Y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mask</w:t>
      </w:r>
      <w:r>
        <w:rPr>
          <w:rFonts w:hint="eastAsia"/>
          <w:lang w:val="en-US" w:eastAsia="zh-CN"/>
        </w:rPr>
        <w:t>中的每个token y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，根据混淆集找出y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的相似token的集合，即Y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conf</w:t>
      </w:r>
      <w:r>
        <w:rPr>
          <w:rFonts w:hint="eastAsia"/>
          <w:lang w:val="en-US" w:eastAsia="zh-CN"/>
        </w:rPr>
        <w:t>。将Y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conf</w:t>
      </w:r>
      <w:r>
        <w:rPr>
          <w:rFonts w:hint="eastAsia"/>
          <w:lang w:val="en-US" w:eastAsia="zh-CN"/>
        </w:rPr>
        <w:t>中的token视为y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的负样本。使用这些负样本来帮助我们的模型更好地学习目标token和相似token之间的差异。混淆损失L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cs</w:t>
      </w:r>
      <w:r>
        <w:rPr>
          <w:rFonts w:hint="eastAsia"/>
          <w:lang w:val="en-US" w:eastAsia="zh-CN"/>
        </w:rPr>
        <w:t>的优化目标定义为: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67075" cy="428625"/>
            <wp:effectExtent l="0" t="0" r="9525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这里的y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是y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在混淆集中的相似token。模型的最终优化目标为：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00300" cy="200025"/>
            <wp:effectExtent l="0" t="0" r="0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这里的γ </w:t>
      </w:r>
      <w:r>
        <w:rPr>
          <w:rFonts w:hint="eastAsia"/>
          <w:lang w:val="en-US" w:eastAsia="zh-CN"/>
        </w:rPr>
        <w:t>是平衡这2种损失函数的超参。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7" w:name="OLE_LINK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错误指导生成(Error-Guided Generation)</w:t>
      </w:r>
    </w:p>
    <w:bookmarkEnd w:id="7"/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在推理阶段，采用掩码预测方法(mask-predict)，其中低概率的token被mask掉，并在以一个常量次数的迭代中进行预测(迭代预测)。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609975" cy="2228850"/>
            <wp:effectExtent l="0" t="0" r="9525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为了给模型提供一个良好的生成起点，我们利用Guidance for Inference(GFI)作为解码的初始化。GFI生成一个草稿句子，其中可能错误的token被mask，而可能正确的token未被mask。在生成过程中，未被mask的token将被固定，并且在每次迭代中只考虑被mask掉的token进行修改。固定这些正确的token将有效地教会我们的模型避免过度校正。图5显示了我们的模型如何在3次迭代中纠正错误的句子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模型运行一个预先确定的迭代次数T。草稿句子中[MASK]的数量以“N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ori</w:t>
      </w:r>
      <w:r>
        <w:rPr>
          <w:rFonts w:hint="eastAsia"/>
          <w:lang w:val="en-US" w:eastAsia="zh-CN"/>
        </w:rPr>
        <w:t>”表示。因此，在第t次迭代中被屏蔽的token数量定义为</w:t>
      </w:r>
      <w:r>
        <w:rPr>
          <w:rFonts w:hint="eastAsia"/>
          <w:lang w:val="en-US" w:eastAsia="zh-CN"/>
        </w:rPr>
        <w:drawing>
          <wp:inline distT="0" distB="0" distL="114300" distR="114300">
            <wp:extent cx="1257300" cy="257175"/>
            <wp:effectExtent l="0" t="0" r="0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466725" cy="295275"/>
            <wp:effectExtent l="0" t="0" r="9525" b="952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是Guidance for Inference(GFI)中被屏蔽的token集。在后面的第t次迭代，我们从之前的t-1次迭代中概率得分最低的掩码token中选择N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>个token：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52700" cy="914400"/>
            <wp:effectExtent l="0" t="0" r="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这里的p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是y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的概率分值，由公式(13)，(14)计算。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447675" cy="285750"/>
            <wp:effectExtent l="0" t="0" r="952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是第t次迭代可能错误的被mask掉的token集，</w:t>
      </w:r>
      <w:r>
        <w:rPr>
          <w:rFonts w:hint="eastAsia"/>
          <w:lang w:val="en-US" w:eastAsia="zh-CN"/>
        </w:rPr>
        <w:drawing>
          <wp:inline distT="0" distB="0" distL="114300" distR="114300">
            <wp:extent cx="323850" cy="276225"/>
            <wp:effectExtent l="0" t="0" r="0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是在后面的迭代中被认为是正确和固定的未被mask掉的token集。在每次迭代中，模型根据源文本X和</w:t>
      </w:r>
      <w:r>
        <w:rPr>
          <w:rFonts w:hint="eastAsia"/>
          <w:lang w:val="en-US" w:eastAsia="zh-CN"/>
        </w:rPr>
        <w:drawing>
          <wp:inline distT="0" distB="0" distL="114300" distR="114300">
            <wp:extent cx="323850" cy="276225"/>
            <wp:effectExtent l="0" t="0" r="0" b="952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来预测</w:t>
      </w:r>
      <w:r>
        <w:rPr>
          <w:rFonts w:hint="eastAsia"/>
          <w:lang w:val="en-US" w:eastAsia="zh-CN"/>
        </w:rPr>
        <w:drawing>
          <wp:inline distT="0" distB="0" distL="114300" distR="114300">
            <wp:extent cx="447675" cy="285750"/>
            <wp:effectExtent l="0" t="0" r="9525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中可能错误的token。我们为每个掩码token y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∈</w:t>
      </w:r>
      <w:r>
        <w:rPr>
          <w:rFonts w:hint="eastAsia"/>
          <w:lang w:val="en-US" w:eastAsia="zh-CN"/>
        </w:rPr>
        <w:drawing>
          <wp:inline distT="0" distB="0" distL="114300" distR="114300">
            <wp:extent cx="447675" cy="285750"/>
            <wp:effectExtent l="0" t="0" r="952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选择概率最高的预测，并相应地更新其概率得分: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00350" cy="742950"/>
            <wp:effectExtent l="0" t="0" r="0" b="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lang w:val="en-US" w:eastAsia="zh-CN"/>
        </w:rPr>
        <w:drawing>
          <wp:inline distT="0" distB="0" distL="114300" distR="114300">
            <wp:extent cx="1343025" cy="285750"/>
            <wp:effectExtent l="0" t="0" r="9525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是y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被预测为词汇集V中的token为w的条件概率。</w:t>
      </w:r>
    </w:p>
    <w:p>
      <w:pPr>
        <w:numPr>
          <w:ilvl w:val="0"/>
          <w:numId w:val="2"/>
        </w:num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局限性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在本文中，使用零样本拼写错误检测的结果作为指导信号。隐藏了可能有错token的句子和固定了其他token的句子被用作解码的开始。这意味着如果一个错误的token没有被分配[MASK] token，它将永远不会在以后的迭代中被纠正。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混淆集中相似的token是相互孤立的。然而，汉语存在各种拼写错误，目标token可能不在原token预定义的相似token集中。而这种错误是永远无法通过模型学习来纠正的。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6D0A9"/>
    <w:multiLevelType w:val="singleLevel"/>
    <w:tmpl w:val="8156D0A9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6AFA68EB"/>
    <w:multiLevelType w:val="singleLevel"/>
    <w:tmpl w:val="6AFA68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lOTVlODk2OGQ5M2FiNGExMGQ1YmM0NDk3MTNhY2YifQ=="/>
  </w:docVars>
  <w:rsids>
    <w:rsidRoot w:val="72033AA2"/>
    <w:rsid w:val="021138F7"/>
    <w:rsid w:val="02AB3D4B"/>
    <w:rsid w:val="03535B3A"/>
    <w:rsid w:val="046C3D52"/>
    <w:rsid w:val="0571302A"/>
    <w:rsid w:val="065169B7"/>
    <w:rsid w:val="066E1317"/>
    <w:rsid w:val="06DA4BFF"/>
    <w:rsid w:val="074B3407"/>
    <w:rsid w:val="076B1CFB"/>
    <w:rsid w:val="076D5A73"/>
    <w:rsid w:val="08426D76"/>
    <w:rsid w:val="09842C00"/>
    <w:rsid w:val="0A1977EC"/>
    <w:rsid w:val="0A3C655B"/>
    <w:rsid w:val="0A7669ED"/>
    <w:rsid w:val="0AD80775"/>
    <w:rsid w:val="0D0B5B12"/>
    <w:rsid w:val="0DCD2C26"/>
    <w:rsid w:val="0EA53D44"/>
    <w:rsid w:val="0EFB1BB6"/>
    <w:rsid w:val="0F2729AB"/>
    <w:rsid w:val="0F3550C8"/>
    <w:rsid w:val="0F632FF9"/>
    <w:rsid w:val="0FA22032"/>
    <w:rsid w:val="10572E1C"/>
    <w:rsid w:val="108F25B6"/>
    <w:rsid w:val="10B77D5F"/>
    <w:rsid w:val="1222745A"/>
    <w:rsid w:val="125A4E46"/>
    <w:rsid w:val="12C140F6"/>
    <w:rsid w:val="12D60970"/>
    <w:rsid w:val="13144FF5"/>
    <w:rsid w:val="132D4308"/>
    <w:rsid w:val="138F0B1F"/>
    <w:rsid w:val="14467430"/>
    <w:rsid w:val="14DC1B42"/>
    <w:rsid w:val="14E530ED"/>
    <w:rsid w:val="153E0A4F"/>
    <w:rsid w:val="154D2A40"/>
    <w:rsid w:val="15DD3DC4"/>
    <w:rsid w:val="176F4EEF"/>
    <w:rsid w:val="17B9260F"/>
    <w:rsid w:val="181D1DF9"/>
    <w:rsid w:val="18702CCD"/>
    <w:rsid w:val="1ABC044C"/>
    <w:rsid w:val="1AE71241"/>
    <w:rsid w:val="1BBB0703"/>
    <w:rsid w:val="1BEA0FE8"/>
    <w:rsid w:val="1CEB326A"/>
    <w:rsid w:val="1D6E17A5"/>
    <w:rsid w:val="1D8F0099"/>
    <w:rsid w:val="1DB24B38"/>
    <w:rsid w:val="1E8A1FE1"/>
    <w:rsid w:val="1E8F5E77"/>
    <w:rsid w:val="1EAC50E2"/>
    <w:rsid w:val="1EF67CA4"/>
    <w:rsid w:val="1F2F6D4B"/>
    <w:rsid w:val="20827A42"/>
    <w:rsid w:val="20C95670"/>
    <w:rsid w:val="22CC1448"/>
    <w:rsid w:val="246A0F18"/>
    <w:rsid w:val="24DF32FD"/>
    <w:rsid w:val="25096983"/>
    <w:rsid w:val="25A0096A"/>
    <w:rsid w:val="26CD39E1"/>
    <w:rsid w:val="26D66D39"/>
    <w:rsid w:val="27A961FC"/>
    <w:rsid w:val="27BF157B"/>
    <w:rsid w:val="28497097"/>
    <w:rsid w:val="287C56BE"/>
    <w:rsid w:val="2884088D"/>
    <w:rsid w:val="28B636E7"/>
    <w:rsid w:val="28DC7F0B"/>
    <w:rsid w:val="29006349"/>
    <w:rsid w:val="2976210D"/>
    <w:rsid w:val="2A225DF1"/>
    <w:rsid w:val="2A405196"/>
    <w:rsid w:val="2B116592"/>
    <w:rsid w:val="2B42208B"/>
    <w:rsid w:val="2BEE242F"/>
    <w:rsid w:val="2C820DC9"/>
    <w:rsid w:val="2D4349FC"/>
    <w:rsid w:val="2F6F7D2B"/>
    <w:rsid w:val="30444D13"/>
    <w:rsid w:val="30AE4883"/>
    <w:rsid w:val="31660CB9"/>
    <w:rsid w:val="324234D5"/>
    <w:rsid w:val="326351F9"/>
    <w:rsid w:val="33A8380B"/>
    <w:rsid w:val="347C0977"/>
    <w:rsid w:val="34BD6E42"/>
    <w:rsid w:val="35DA1C76"/>
    <w:rsid w:val="36407D2B"/>
    <w:rsid w:val="36E42DAC"/>
    <w:rsid w:val="371511B8"/>
    <w:rsid w:val="372A2FF7"/>
    <w:rsid w:val="37A8202C"/>
    <w:rsid w:val="38F27A29"/>
    <w:rsid w:val="3A4F75EF"/>
    <w:rsid w:val="3A9C399E"/>
    <w:rsid w:val="3B2C087E"/>
    <w:rsid w:val="3B732951"/>
    <w:rsid w:val="3B936B4F"/>
    <w:rsid w:val="3BD57167"/>
    <w:rsid w:val="3BDD426E"/>
    <w:rsid w:val="3BEB698B"/>
    <w:rsid w:val="3C0435A9"/>
    <w:rsid w:val="3C3F0A85"/>
    <w:rsid w:val="3DF71617"/>
    <w:rsid w:val="3E5A3954"/>
    <w:rsid w:val="3E970704"/>
    <w:rsid w:val="3ED25BE0"/>
    <w:rsid w:val="3F6A3AF7"/>
    <w:rsid w:val="404843AC"/>
    <w:rsid w:val="40D7128C"/>
    <w:rsid w:val="410C362B"/>
    <w:rsid w:val="430D760C"/>
    <w:rsid w:val="43D441A9"/>
    <w:rsid w:val="44202F4A"/>
    <w:rsid w:val="45E5269D"/>
    <w:rsid w:val="464A0752"/>
    <w:rsid w:val="469C7200"/>
    <w:rsid w:val="47095F17"/>
    <w:rsid w:val="473311E6"/>
    <w:rsid w:val="476615BC"/>
    <w:rsid w:val="476B6BD2"/>
    <w:rsid w:val="47C6205A"/>
    <w:rsid w:val="4916491B"/>
    <w:rsid w:val="491C7B75"/>
    <w:rsid w:val="494D658F"/>
    <w:rsid w:val="495E69EE"/>
    <w:rsid w:val="4B117A90"/>
    <w:rsid w:val="4BAB190E"/>
    <w:rsid w:val="4BDE1EDE"/>
    <w:rsid w:val="4BDE3E16"/>
    <w:rsid w:val="4C854292"/>
    <w:rsid w:val="4CAF7561"/>
    <w:rsid w:val="4D471547"/>
    <w:rsid w:val="4D9F3131"/>
    <w:rsid w:val="4DD42E45"/>
    <w:rsid w:val="4ECC7F56"/>
    <w:rsid w:val="4FA7451F"/>
    <w:rsid w:val="4FFD05E3"/>
    <w:rsid w:val="50AA42C7"/>
    <w:rsid w:val="51542485"/>
    <w:rsid w:val="51AE7628"/>
    <w:rsid w:val="52483D98"/>
    <w:rsid w:val="5322283B"/>
    <w:rsid w:val="549A4653"/>
    <w:rsid w:val="550146D2"/>
    <w:rsid w:val="55B33C1E"/>
    <w:rsid w:val="55F52488"/>
    <w:rsid w:val="56130B60"/>
    <w:rsid w:val="56262642"/>
    <w:rsid w:val="5658284A"/>
    <w:rsid w:val="56B75990"/>
    <w:rsid w:val="574C432A"/>
    <w:rsid w:val="574F7976"/>
    <w:rsid w:val="58EE31BF"/>
    <w:rsid w:val="59A44543"/>
    <w:rsid w:val="59B7658D"/>
    <w:rsid w:val="5A184997"/>
    <w:rsid w:val="5AB04BD0"/>
    <w:rsid w:val="5B024938"/>
    <w:rsid w:val="5B7976B8"/>
    <w:rsid w:val="5B8F2A37"/>
    <w:rsid w:val="5BCE7A03"/>
    <w:rsid w:val="5C05719D"/>
    <w:rsid w:val="5C182A2D"/>
    <w:rsid w:val="5C69772C"/>
    <w:rsid w:val="5E6F4DA2"/>
    <w:rsid w:val="5F5064A5"/>
    <w:rsid w:val="5FE6225F"/>
    <w:rsid w:val="5FFE63DD"/>
    <w:rsid w:val="600532C8"/>
    <w:rsid w:val="605B3830"/>
    <w:rsid w:val="609B3C2C"/>
    <w:rsid w:val="60B3541A"/>
    <w:rsid w:val="619E1C26"/>
    <w:rsid w:val="62A0377C"/>
    <w:rsid w:val="62CE653B"/>
    <w:rsid w:val="64153CF6"/>
    <w:rsid w:val="64CC6AAA"/>
    <w:rsid w:val="652F0DE7"/>
    <w:rsid w:val="662D17CA"/>
    <w:rsid w:val="67002A3B"/>
    <w:rsid w:val="67694A84"/>
    <w:rsid w:val="67987117"/>
    <w:rsid w:val="67D16185"/>
    <w:rsid w:val="68541290"/>
    <w:rsid w:val="68C65D7C"/>
    <w:rsid w:val="69044D5F"/>
    <w:rsid w:val="692A0243"/>
    <w:rsid w:val="6A384A58"/>
    <w:rsid w:val="6A3C1FDC"/>
    <w:rsid w:val="6A7F011B"/>
    <w:rsid w:val="6B3158B9"/>
    <w:rsid w:val="6B99520C"/>
    <w:rsid w:val="6C580C23"/>
    <w:rsid w:val="6C6C46CF"/>
    <w:rsid w:val="6CA81BAB"/>
    <w:rsid w:val="6D413DAD"/>
    <w:rsid w:val="6D9439C1"/>
    <w:rsid w:val="6E364F94"/>
    <w:rsid w:val="6EA36ACE"/>
    <w:rsid w:val="702F4391"/>
    <w:rsid w:val="7040659E"/>
    <w:rsid w:val="707E5525"/>
    <w:rsid w:val="71353C29"/>
    <w:rsid w:val="71F23D7C"/>
    <w:rsid w:val="72033AA2"/>
    <w:rsid w:val="72D52FCE"/>
    <w:rsid w:val="72F83160"/>
    <w:rsid w:val="733B5559"/>
    <w:rsid w:val="73550429"/>
    <w:rsid w:val="74B03CF2"/>
    <w:rsid w:val="74EB6AD9"/>
    <w:rsid w:val="74EC0AA3"/>
    <w:rsid w:val="75E2400C"/>
    <w:rsid w:val="75E45B91"/>
    <w:rsid w:val="75F47C0F"/>
    <w:rsid w:val="760140DA"/>
    <w:rsid w:val="76391AC6"/>
    <w:rsid w:val="777F79AC"/>
    <w:rsid w:val="78014865"/>
    <w:rsid w:val="790541E5"/>
    <w:rsid w:val="790939D1"/>
    <w:rsid w:val="791D747D"/>
    <w:rsid w:val="79517126"/>
    <w:rsid w:val="79752E15"/>
    <w:rsid w:val="79C45B4A"/>
    <w:rsid w:val="79C65BDC"/>
    <w:rsid w:val="7B2D014F"/>
    <w:rsid w:val="7B7A0BB6"/>
    <w:rsid w:val="7C611D76"/>
    <w:rsid w:val="7D8F021D"/>
    <w:rsid w:val="7DC205F3"/>
    <w:rsid w:val="7E074257"/>
    <w:rsid w:val="7E843AFA"/>
    <w:rsid w:val="7E8D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fontstyle01"/>
    <w:basedOn w:val="4"/>
    <w:uiPriority w:val="0"/>
    <w:rPr>
      <w:rFonts w:ascii="NimbusRomNo9L-Medi" w:hAnsi="NimbusRomNo9L-Medi" w:eastAsia="NimbusRomNo9L-Medi" w:cs="NimbusRomNo9L-Medi"/>
      <w:b/>
      <w:bCs/>
      <w:color w:val="000000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2024-02-03T07:01:00Z</dcterms:created>
  <dc:creator>user3041</dc:creator>
  <cp:lastModifiedBy>user3041</cp:lastModifiedBy>
  <dcterms:modified xsi:type="dcterms:W3CDTF">2024-02-04T03:25:43Z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35B253E0E35449E4BE37965F313920C2_11</vt:lpwstr>
  </property>
</Properties>
</file>