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CD1B" w14:textId="52BF0DCF" w:rsidR="00FC6416" w:rsidRDefault="000C2B09">
      <w:r>
        <w:rPr>
          <w:rFonts w:hint="eastAsia"/>
        </w:rPr>
        <w:t>实验分析一</w:t>
      </w:r>
    </w:p>
    <w:p w14:paraId="0681A767" w14:textId="3D797E1E" w:rsidR="004F715B" w:rsidRDefault="004F715B" w:rsidP="00431249">
      <w:pPr>
        <w:jc w:val="center"/>
      </w:pPr>
      <w:r>
        <w:rPr>
          <w:noProof/>
        </w:rPr>
        <w:drawing>
          <wp:inline distT="0" distB="0" distL="0" distR="0" wp14:anchorId="0EAD1A51" wp14:editId="173FAFAE">
            <wp:extent cx="2498429" cy="145983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8476" cy="1477388"/>
                    </a:xfrm>
                    <a:prstGeom prst="rect">
                      <a:avLst/>
                    </a:prstGeom>
                    <a:noFill/>
                    <a:ln>
                      <a:noFill/>
                    </a:ln>
                  </pic:spPr>
                </pic:pic>
              </a:graphicData>
            </a:graphic>
          </wp:inline>
        </w:drawing>
      </w:r>
    </w:p>
    <w:p w14:paraId="78E823F1" w14:textId="3DA31E0C" w:rsidR="00431249" w:rsidRDefault="00431249" w:rsidP="00431249">
      <w:pPr>
        <w:jc w:val="center"/>
      </w:pPr>
      <w:r>
        <w:rPr>
          <w:rFonts w:hint="eastAsia"/>
        </w:rPr>
        <w:t>图1，距离预测示意图</w:t>
      </w:r>
    </w:p>
    <w:p w14:paraId="691EB135" w14:textId="77777777" w:rsidR="004F715B" w:rsidRDefault="004F715B" w:rsidP="004F715B">
      <w:pPr>
        <w:jc w:val="left"/>
        <w:rPr>
          <w:iCs/>
          <w:sz w:val="24"/>
          <w:szCs w:val="24"/>
        </w:rPr>
      </w:pPr>
      <w:r>
        <w:rPr>
          <w:rFonts w:hint="eastAsia"/>
          <w:iCs/>
          <w:sz w:val="24"/>
          <w:szCs w:val="24"/>
        </w:rPr>
        <w:t>整合公式为</w:t>
      </w:r>
    </w:p>
    <w:p w14:paraId="5981202F" w14:textId="24865796" w:rsidR="004F715B" w:rsidRPr="000E4050" w:rsidRDefault="00392868" w:rsidP="004F715B">
      <w:pPr>
        <w:rPr>
          <w:iCs/>
          <w:sz w:val="24"/>
          <w:szCs w:val="24"/>
        </w:rPr>
      </w:pPr>
      <m:oMathPara>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hint="eastAsia"/>
                  <w:sz w:val="24"/>
                  <w:szCs w:val="24"/>
                </w:rPr>
                <m:t>e</m:t>
              </m:r>
              <m:ctrlPr>
                <w:rPr>
                  <w:rFonts w:ascii="Cambria Math" w:hAnsi="Cambria Math" w:hint="eastAsia"/>
                  <w:i/>
                  <w:iCs/>
                  <w:sz w:val="24"/>
                  <w:szCs w:val="24"/>
                </w:rPr>
              </m:ctrlPr>
            </m:e>
            <m:sup>
              <m:r>
                <w:rPr>
                  <w:rFonts w:ascii="Cambria Math" w:hAnsi="Cambria Math" w:hint="eastAsia"/>
                  <w:sz w:val="24"/>
                  <w:szCs w:val="24"/>
                </w:rPr>
                <m:t>k</m:t>
              </m:r>
              <w:bookmarkStart w:id="0" w:name="OLE_LINK9"/>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w:bookmarkEnd w:id="0"/>
            </m:sup>
          </m:sSup>
        </m:oMath>
      </m:oMathPara>
    </w:p>
    <w:p w14:paraId="58DEB455" w14:textId="62B33093" w:rsidR="000E4050" w:rsidRDefault="00392868" w:rsidP="004F715B">
      <w:pPr>
        <w:jc w:val="left"/>
        <w:rPr>
          <w:i/>
          <w:sz w:val="24"/>
          <w:szCs w:val="24"/>
        </w:rPr>
      </w:pPr>
      <m:oMathPara>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2v</m:t>
              </m:r>
            </m:e>
            <m:sub>
              <m:r>
                <w:rPr>
                  <w:rFonts w:ascii="Cambria Math" w:hAnsi="Cambria Math"/>
                  <w:sz w:val="24"/>
                  <w:szCs w:val="24"/>
                </w:rPr>
                <m:t>o</m:t>
              </m:r>
            </m:sub>
          </m:sSub>
          <m:r>
            <w:rPr>
              <w:rFonts w:ascii="Cambria Math" w:hAnsi="Cambria Math"/>
              <w:sz w:val="24"/>
              <w:szCs w:val="24"/>
            </w:rPr>
            <m:t>∆</m:t>
          </m:r>
          <m:r>
            <w:rPr>
              <w:rFonts w:ascii="Cambria Math" w:hAnsi="Cambria Math" w:hint="eastAsia"/>
              <w:sz w:val="24"/>
              <w:szCs w:val="24"/>
            </w:rPr>
            <m:t>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∆t]</m:t>
          </m:r>
        </m:oMath>
      </m:oMathPara>
    </w:p>
    <w:p w14:paraId="49BC946C" w14:textId="49B8FD6A" w:rsidR="004F715B" w:rsidRDefault="004F715B" w:rsidP="004F715B">
      <w:pPr>
        <w:jc w:val="left"/>
        <w:rPr>
          <w:iCs/>
          <w:sz w:val="24"/>
          <w:szCs w:val="24"/>
        </w:rPr>
      </w:pPr>
      <m:oMathPara>
        <m:oMath>
          <m:r>
            <w:rPr>
              <w:rFonts w:ascii="Cambria Math" w:hAnsi="Cambria Math"/>
              <w:sz w:val="24"/>
              <w:szCs w:val="24"/>
            </w:rPr>
            <m:t>k∈(-∞,∞)</m:t>
          </m:r>
        </m:oMath>
      </m:oMathPara>
    </w:p>
    <w:p w14:paraId="6296DBE8" w14:textId="68B8CDB9" w:rsidR="004F715B" w:rsidRDefault="004F715B" w:rsidP="004F715B">
      <w:pPr>
        <w:jc w:val="left"/>
        <w:rPr>
          <w:iCs/>
          <w:sz w:val="24"/>
          <w:szCs w:val="24"/>
        </w:rPr>
      </w:pPr>
      <m:oMath>
        <m:r>
          <w:rPr>
            <w:rFonts w:ascii="Cambria Math" w:hAnsi="Cambria Math"/>
            <w:sz w:val="24"/>
            <w:szCs w:val="24"/>
          </w:rPr>
          <m:t>k</m:t>
        </m:r>
      </m:oMath>
      <w:r>
        <w:rPr>
          <w:rFonts w:hint="eastAsia"/>
          <w:iCs/>
          <w:sz w:val="24"/>
          <w:szCs w:val="24"/>
        </w:rPr>
        <w:t>为正数扩散</w:t>
      </w:r>
      <w:r w:rsidR="000E4050">
        <w:rPr>
          <w:rFonts w:hint="eastAsia"/>
          <w:iCs/>
          <w:sz w:val="24"/>
          <w:szCs w:val="24"/>
        </w:rPr>
        <w:t>作用</w:t>
      </w:r>
      <w:r>
        <w:rPr>
          <w:rFonts w:hint="eastAsia"/>
          <w:iCs/>
          <w:sz w:val="24"/>
          <w:szCs w:val="24"/>
        </w:rPr>
        <w:t>，</w:t>
      </w:r>
      <m:oMath>
        <m:r>
          <w:rPr>
            <w:rFonts w:ascii="Cambria Math" w:hAnsi="Cambria Math"/>
            <w:sz w:val="24"/>
            <w:szCs w:val="24"/>
          </w:rPr>
          <m:t>k</m:t>
        </m:r>
      </m:oMath>
      <w:r>
        <w:rPr>
          <w:rFonts w:hint="eastAsia"/>
          <w:iCs/>
          <w:sz w:val="24"/>
          <w:szCs w:val="24"/>
        </w:rPr>
        <w:t>为负数为聚集</w:t>
      </w:r>
      <w:r w:rsidR="000E4050">
        <w:rPr>
          <w:rFonts w:hint="eastAsia"/>
          <w:iCs/>
          <w:sz w:val="24"/>
          <w:szCs w:val="24"/>
        </w:rPr>
        <w:t>作用</w:t>
      </w:r>
      <w:r>
        <w:rPr>
          <w:rFonts w:hint="eastAsia"/>
          <w:iCs/>
          <w:sz w:val="24"/>
          <w:szCs w:val="24"/>
        </w:rPr>
        <w:t>。</w:t>
      </w:r>
    </w:p>
    <w:p w14:paraId="146ACD41" w14:textId="77777777" w:rsidR="004F715B" w:rsidRDefault="004F715B" w:rsidP="004F715B">
      <w:pPr>
        <w:rPr>
          <w:iCs/>
          <w:sz w:val="24"/>
          <w:szCs w:val="24"/>
        </w:rPr>
      </w:pPr>
      <w:r>
        <w:rPr>
          <w:rFonts w:hint="eastAsia"/>
          <w:iCs/>
          <w:sz w:val="24"/>
          <w:szCs w:val="24"/>
        </w:rPr>
        <w:t>结合VM后方向更新描述：</w:t>
      </w:r>
    </w:p>
    <w:p w14:paraId="6050E119" w14:textId="72817F93" w:rsidR="004F715B" w:rsidRPr="004F715B" w:rsidRDefault="00392868" w:rsidP="004F715B">
      <w:pPr>
        <w:rPr>
          <w:iCs/>
          <w:sz w:val="24"/>
          <w:szCs w:val="24"/>
        </w:rPr>
      </w:pPr>
      <m:oMathPara>
        <m:oMath>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(t+1)</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f>
            <m:fPr>
              <m:ctrlPr>
                <w:rPr>
                  <w:rFonts w:ascii="Cambria Math" w:hAnsi="Cambria Math"/>
                  <w:i/>
                  <w:iCs/>
                  <w:sz w:val="24"/>
                  <w:szCs w:val="24"/>
                </w:rPr>
              </m:ctrlPr>
            </m:fPr>
            <m:num>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num>
            <m:den>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j∈</m:t>
                  </m:r>
                  <m:sSub>
                    <m:sSubPr>
                      <m:ctrlPr>
                        <w:rPr>
                          <w:rFonts w:ascii="Cambria Math" w:hAnsi="Cambria Math"/>
                        </w:rPr>
                      </m:ctrlPr>
                    </m:sSubPr>
                    <m:e>
                      <m:r>
                        <m:rPr>
                          <m:sty m:val="p"/>
                        </m:rPr>
                        <w:rPr>
                          <w:rFonts w:ascii="Cambria Math" w:hAnsi="Cambria Math"/>
                        </w:rPr>
                        <m:t>Γ</m:t>
                      </m:r>
                      <m:ctrlPr>
                        <w:rPr>
                          <w:rFonts w:ascii="Cambria Math" w:hAnsi="Cambria Math"/>
                          <w:i/>
                          <w:iCs/>
                          <w:sz w:val="24"/>
                          <w:szCs w:val="24"/>
                        </w:rPr>
                      </m:ctrlPr>
                    </m:e>
                    <m:sub>
                      <m:r>
                        <m:rPr>
                          <m:sty m:val="p"/>
                        </m:rPr>
                        <w:rPr>
                          <w:rFonts w:ascii="Cambria Math"/>
                        </w:rPr>
                        <m:t>i</m:t>
                      </m:r>
                    </m:sub>
                  </m:sSub>
                  <m:d>
                    <m:dPr>
                      <m:ctrlPr>
                        <w:rPr>
                          <w:rFonts w:ascii="Cambria Math" w:hAnsi="Cambria Math"/>
                          <w:i/>
                        </w:rPr>
                      </m:ctrlPr>
                    </m:dPr>
                    <m:e>
                      <m:r>
                        <w:rPr>
                          <w:rFonts w:ascii="Cambria Math"/>
                        </w:rPr>
                        <m:t>t+1</m:t>
                      </m:r>
                    </m:e>
                  </m:d>
                </m:sub>
                <m:sup/>
                <m:e>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ij</m:t>
                      </m:r>
                    </m:sub>
                  </m:sSub>
                  <m:d>
                    <m:dPr>
                      <m:ctrlPr>
                        <w:rPr>
                          <w:rFonts w:ascii="Cambria Math" w:hAnsi="Cambria Math"/>
                          <w:i/>
                          <w:iCs/>
                          <w:sz w:val="24"/>
                          <w:szCs w:val="24"/>
                        </w:rPr>
                      </m:ctrlPr>
                    </m:dPr>
                    <m:e>
                      <m:r>
                        <w:rPr>
                          <w:rFonts w:ascii="Cambria Math" w:hAnsi="Cambria Math"/>
                          <w:sz w:val="24"/>
                          <w:szCs w:val="24"/>
                        </w:rPr>
                        <m:t>t</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t</m:t>
                          </m:r>
                        </m:e>
                      </m:d>
                    </m:sup>
                  </m:sSup>
                </m:e>
              </m:nary>
              <m:r>
                <w:rPr>
                  <w:rFonts w:ascii="Cambria Math" w:hAnsi="Cambria Math"/>
                  <w:sz w:val="24"/>
                  <w:szCs w:val="24"/>
                </w:rPr>
                <m:t>||</m:t>
              </m:r>
            </m:den>
          </m:f>
        </m:oMath>
      </m:oMathPara>
    </w:p>
    <w:p w14:paraId="6D0818EB" w14:textId="6AB0EC93" w:rsidR="004F715B" w:rsidRDefault="004F715B" w:rsidP="004F715B">
      <w:pPr>
        <w:rPr>
          <w:iCs/>
          <w:sz w:val="24"/>
          <w:szCs w:val="24"/>
        </w:rPr>
      </w:pPr>
    </w:p>
    <w:p w14:paraId="37C8E1F8" w14:textId="3BE79AA8" w:rsidR="00140087" w:rsidRDefault="00140087" w:rsidP="004F715B">
      <w:pPr>
        <w:rPr>
          <w:iCs/>
          <w:sz w:val="24"/>
          <w:szCs w:val="24"/>
        </w:rPr>
      </w:pPr>
      <w:r>
        <w:rPr>
          <w:rFonts w:hint="eastAsia"/>
          <w:iCs/>
          <w:noProof/>
          <w:sz w:val="24"/>
          <w:szCs w:val="24"/>
        </w:rPr>
        <w:drawing>
          <wp:inline distT="0" distB="0" distL="0" distR="0" wp14:anchorId="564631D5" wp14:editId="5DF28FF8">
            <wp:extent cx="1278835" cy="9592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194" cy="1001475"/>
                    </a:xfrm>
                    <a:prstGeom prst="rect">
                      <a:avLst/>
                    </a:prstGeom>
                    <a:noFill/>
                    <a:ln>
                      <a:noFill/>
                    </a:ln>
                  </pic:spPr>
                </pic:pic>
              </a:graphicData>
            </a:graphic>
          </wp:inline>
        </w:drawing>
      </w:r>
      <w:r>
        <w:rPr>
          <w:rFonts w:hint="eastAsia"/>
          <w:iCs/>
          <w:noProof/>
          <w:sz w:val="24"/>
          <w:szCs w:val="24"/>
        </w:rPr>
        <w:drawing>
          <wp:inline distT="0" distB="0" distL="0" distR="0" wp14:anchorId="3F24F6D9" wp14:editId="081EB82E">
            <wp:extent cx="1303027" cy="9773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8828" cy="996701"/>
                    </a:xfrm>
                    <a:prstGeom prst="rect">
                      <a:avLst/>
                    </a:prstGeom>
                    <a:noFill/>
                    <a:ln>
                      <a:noFill/>
                    </a:ln>
                  </pic:spPr>
                </pic:pic>
              </a:graphicData>
            </a:graphic>
          </wp:inline>
        </w:drawing>
      </w:r>
      <w:r>
        <w:rPr>
          <w:rFonts w:hint="eastAsia"/>
          <w:iCs/>
          <w:noProof/>
          <w:sz w:val="24"/>
          <w:szCs w:val="24"/>
        </w:rPr>
        <w:drawing>
          <wp:inline distT="0" distB="0" distL="0" distR="0" wp14:anchorId="30F3AFA6" wp14:editId="3B18E63E">
            <wp:extent cx="1219675"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120" cy="1016951"/>
                    </a:xfrm>
                    <a:prstGeom prst="rect">
                      <a:avLst/>
                    </a:prstGeom>
                    <a:noFill/>
                    <a:ln>
                      <a:noFill/>
                    </a:ln>
                  </pic:spPr>
                </pic:pic>
              </a:graphicData>
            </a:graphic>
          </wp:inline>
        </w:drawing>
      </w:r>
      <w:r>
        <w:rPr>
          <w:rFonts w:hint="eastAsia"/>
          <w:iCs/>
          <w:noProof/>
          <w:sz w:val="24"/>
          <w:szCs w:val="24"/>
        </w:rPr>
        <w:drawing>
          <wp:inline distT="0" distB="0" distL="0" distR="0" wp14:anchorId="30D44CFF" wp14:editId="5B9A9B8A">
            <wp:extent cx="1227833" cy="9972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112" cy="1044559"/>
                    </a:xfrm>
                    <a:prstGeom prst="rect">
                      <a:avLst/>
                    </a:prstGeom>
                    <a:noFill/>
                    <a:ln>
                      <a:noFill/>
                    </a:ln>
                  </pic:spPr>
                </pic:pic>
              </a:graphicData>
            </a:graphic>
          </wp:inline>
        </w:drawing>
      </w:r>
    </w:p>
    <w:p w14:paraId="336D202B" w14:textId="543BE753" w:rsidR="00140087" w:rsidRDefault="00140087" w:rsidP="00140087">
      <w:pPr>
        <w:spacing w:line="360" w:lineRule="auto"/>
        <w:rPr>
          <w:iCs/>
          <w:sz w:val="24"/>
          <w:szCs w:val="24"/>
        </w:rPr>
      </w:pPr>
      <w:r>
        <w:rPr>
          <w:iCs/>
          <w:sz w:val="24"/>
          <w:szCs w:val="24"/>
        </w:rPr>
        <w:tab/>
        <w:t xml:space="preserve">  a(1)</w:t>
      </w:r>
      <w:r>
        <w:rPr>
          <w:iCs/>
          <w:sz w:val="24"/>
          <w:szCs w:val="24"/>
        </w:rPr>
        <w:tab/>
      </w:r>
      <w:r>
        <w:rPr>
          <w:iCs/>
          <w:sz w:val="24"/>
          <w:szCs w:val="24"/>
        </w:rPr>
        <w:tab/>
      </w:r>
      <w:r>
        <w:rPr>
          <w:iCs/>
          <w:sz w:val="24"/>
          <w:szCs w:val="24"/>
        </w:rPr>
        <w:tab/>
      </w:r>
      <w:r>
        <w:rPr>
          <w:iCs/>
          <w:sz w:val="24"/>
          <w:szCs w:val="24"/>
        </w:rPr>
        <w:tab/>
        <w:t>a(2)</w:t>
      </w:r>
      <w:r w:rsidR="000E4050">
        <w:rPr>
          <w:rFonts w:hint="eastAsia"/>
          <w:iCs/>
          <w:sz w:val="24"/>
          <w:szCs w:val="24"/>
        </w:rPr>
        <w:t>局部放大</w:t>
      </w:r>
      <w:r>
        <w:rPr>
          <w:iCs/>
          <w:sz w:val="24"/>
          <w:szCs w:val="24"/>
        </w:rPr>
        <w:t xml:space="preserve">      </w:t>
      </w:r>
      <w:r w:rsidR="000E4050">
        <w:rPr>
          <w:iCs/>
          <w:sz w:val="24"/>
          <w:szCs w:val="24"/>
        </w:rPr>
        <w:t xml:space="preserve">  </w:t>
      </w:r>
      <w:r>
        <w:rPr>
          <w:iCs/>
          <w:sz w:val="24"/>
          <w:szCs w:val="24"/>
        </w:rPr>
        <w:t>b(1)</w:t>
      </w:r>
      <w:r>
        <w:rPr>
          <w:iCs/>
          <w:sz w:val="24"/>
          <w:szCs w:val="24"/>
        </w:rPr>
        <w:tab/>
      </w:r>
      <w:r>
        <w:rPr>
          <w:iCs/>
          <w:sz w:val="24"/>
          <w:szCs w:val="24"/>
        </w:rPr>
        <w:tab/>
      </w:r>
      <w:r>
        <w:rPr>
          <w:iCs/>
          <w:sz w:val="24"/>
          <w:szCs w:val="24"/>
        </w:rPr>
        <w:tab/>
        <w:t>b(2)</w:t>
      </w:r>
      <w:r w:rsidR="000E4050" w:rsidRPr="000E4050">
        <w:rPr>
          <w:rFonts w:hint="eastAsia"/>
          <w:iCs/>
          <w:sz w:val="24"/>
          <w:szCs w:val="24"/>
        </w:rPr>
        <w:t xml:space="preserve"> </w:t>
      </w:r>
      <w:r w:rsidR="000E4050">
        <w:rPr>
          <w:rFonts w:hint="eastAsia"/>
          <w:iCs/>
          <w:sz w:val="24"/>
          <w:szCs w:val="24"/>
        </w:rPr>
        <w:t>局部放大</w:t>
      </w:r>
    </w:p>
    <w:p w14:paraId="02F55622" w14:textId="56F737AF" w:rsidR="00140087" w:rsidRDefault="00140087" w:rsidP="004F715B">
      <w:pPr>
        <w:rPr>
          <w:iCs/>
          <w:sz w:val="24"/>
          <w:szCs w:val="24"/>
        </w:rPr>
      </w:pPr>
      <w:r>
        <w:rPr>
          <w:iCs/>
          <w:noProof/>
          <w:sz w:val="24"/>
          <w:szCs w:val="24"/>
        </w:rPr>
        <w:drawing>
          <wp:inline distT="0" distB="0" distL="0" distR="0" wp14:anchorId="58B891F0" wp14:editId="1AB04C55">
            <wp:extent cx="1501793" cy="112643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362" cy="1160615"/>
                    </a:xfrm>
                    <a:prstGeom prst="rect">
                      <a:avLst/>
                    </a:prstGeom>
                    <a:noFill/>
                    <a:ln>
                      <a:noFill/>
                    </a:ln>
                  </pic:spPr>
                </pic:pic>
              </a:graphicData>
            </a:graphic>
          </wp:inline>
        </w:drawing>
      </w:r>
      <w:r>
        <w:rPr>
          <w:iCs/>
          <w:noProof/>
          <w:sz w:val="24"/>
          <w:szCs w:val="24"/>
        </w:rPr>
        <w:drawing>
          <wp:inline distT="0" distB="0" distL="0" distR="0" wp14:anchorId="351AB531" wp14:editId="0CB43FAB">
            <wp:extent cx="1448787" cy="10866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613" cy="1121801"/>
                    </a:xfrm>
                    <a:prstGeom prst="rect">
                      <a:avLst/>
                    </a:prstGeom>
                    <a:noFill/>
                    <a:ln>
                      <a:noFill/>
                    </a:ln>
                  </pic:spPr>
                </pic:pic>
              </a:graphicData>
            </a:graphic>
          </wp:inline>
        </w:drawing>
      </w:r>
    </w:p>
    <w:p w14:paraId="6520141B" w14:textId="4EF144BC" w:rsidR="00140087" w:rsidRDefault="00140087" w:rsidP="004F715B">
      <w:pPr>
        <w:rPr>
          <w:iCs/>
          <w:sz w:val="24"/>
          <w:szCs w:val="24"/>
        </w:rPr>
      </w:pPr>
      <w:r>
        <w:rPr>
          <w:iCs/>
          <w:sz w:val="24"/>
          <w:szCs w:val="24"/>
        </w:rPr>
        <w:tab/>
      </w:r>
      <w:r>
        <w:rPr>
          <w:iCs/>
          <w:sz w:val="24"/>
          <w:szCs w:val="24"/>
        </w:rPr>
        <w:tab/>
        <w:t>C</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d</w:t>
      </w:r>
    </w:p>
    <w:p w14:paraId="25DB5D5C" w14:textId="18E6CC0C" w:rsidR="00140087" w:rsidRDefault="00140087" w:rsidP="00140087">
      <w:pPr>
        <w:jc w:val="center"/>
        <w:rPr>
          <w:iCs/>
          <w:sz w:val="24"/>
          <w:szCs w:val="24"/>
        </w:rPr>
      </w:pPr>
      <w:r>
        <w:rPr>
          <w:rFonts w:hint="eastAsia"/>
          <w:iCs/>
          <w:sz w:val="24"/>
          <w:szCs w:val="24"/>
        </w:rPr>
        <w:t>图1</w:t>
      </w:r>
    </w:p>
    <w:p w14:paraId="692EA37A" w14:textId="2EB5B33B" w:rsidR="00140087" w:rsidRDefault="00140087" w:rsidP="00140087">
      <w:pPr>
        <w:rPr>
          <w:iCs/>
          <w:sz w:val="24"/>
          <w:szCs w:val="24"/>
        </w:rPr>
      </w:pPr>
      <w:r>
        <w:rPr>
          <w:rFonts w:hint="eastAsia"/>
          <w:iCs/>
          <w:sz w:val="24"/>
          <w:szCs w:val="24"/>
        </w:rPr>
        <w:lastRenderedPageBreak/>
        <w:t>图1，a高聚集低同步，b高聚集高同步，c高分散高同步，d高分散低同步</w:t>
      </w:r>
    </w:p>
    <w:p w14:paraId="04497E12" w14:textId="77777777" w:rsidR="0032329C" w:rsidRDefault="0032329C" w:rsidP="0032329C">
      <w:pPr>
        <w:jc w:val="left"/>
        <w:rPr>
          <w:iCs/>
          <w:sz w:val="24"/>
          <w:szCs w:val="24"/>
        </w:rPr>
      </w:pPr>
      <w:r>
        <w:rPr>
          <w:rFonts w:hint="eastAsia"/>
          <w:iCs/>
          <w:sz w:val="24"/>
          <w:szCs w:val="24"/>
        </w:rPr>
        <w:t>熵值是用来衡量粒子分散程度，公式定义如下：</w:t>
      </w:r>
    </w:p>
    <w:p w14:paraId="12761E4E" w14:textId="77777777" w:rsidR="0032329C" w:rsidRPr="001E1C79" w:rsidRDefault="0032329C" w:rsidP="0032329C">
      <w:pPr>
        <w:jc w:val="left"/>
        <w:rPr>
          <w:iCs/>
          <w:sz w:val="24"/>
          <w:szCs w:val="24"/>
        </w:rPr>
      </w:pPr>
      <m:oMathPara>
        <m:oMath>
          <m:r>
            <w:rPr>
              <w:rFonts w:ascii="Cambria Math" w:hAnsi="Cambria Math"/>
              <w:sz w:val="24"/>
              <w:szCs w:val="24"/>
            </w:rPr>
            <m:t>S=-∑</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/N)ln</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/N) </m:t>
          </m:r>
        </m:oMath>
      </m:oMathPara>
    </w:p>
    <w:p w14:paraId="0BA9986E" w14:textId="0267BFF9" w:rsidR="0032329C" w:rsidRPr="0032329C" w:rsidRDefault="0032329C" w:rsidP="0032329C">
      <w:pPr>
        <w:jc w:val="left"/>
        <w:rPr>
          <w:iCs/>
          <w:sz w:val="24"/>
          <w:szCs w:val="24"/>
        </w:rPr>
      </w:pPr>
      <w:r>
        <w:rPr>
          <w:rFonts w:hint="eastAsia"/>
          <w:iCs/>
          <w:sz w:val="24"/>
          <w:szCs w:val="24"/>
        </w:rPr>
        <w:t>运行环境被分为100个小块，</w:t>
      </w:r>
      <m:oMath>
        <m:sSub>
          <m:sSubPr>
            <m:ctrlPr>
              <w:rPr>
                <w:rFonts w:ascii="Cambria Math" w:hAnsi="Cambria Math"/>
                <w:i/>
                <w:iCs/>
                <w:sz w:val="24"/>
                <w:szCs w:val="24"/>
              </w:rPr>
            </m:ctrlPr>
          </m:sSubPr>
          <m:e>
            <m:r>
              <w:rPr>
                <w:rFonts w:ascii="Cambria Math" w:hAnsi="Cambria Math" w:hint="eastAsia"/>
                <w:sz w:val="24"/>
                <w:szCs w:val="24"/>
              </w:rPr>
              <m:t>n</m:t>
            </m:r>
            <m:ctrlPr>
              <w:rPr>
                <w:rFonts w:ascii="Cambria Math" w:hAnsi="Cambria Math" w:hint="eastAsia"/>
                <w:i/>
                <w:iCs/>
                <w:sz w:val="24"/>
                <w:szCs w:val="24"/>
              </w:rPr>
            </m:ctrlPr>
          </m:e>
          <m:sub>
            <m:r>
              <w:rPr>
                <w:rFonts w:ascii="Cambria Math" w:hAnsi="Cambria Math" w:hint="eastAsia"/>
                <w:sz w:val="24"/>
                <w:szCs w:val="24"/>
              </w:rPr>
              <m:t>j</m:t>
            </m:r>
          </m:sub>
        </m:sSub>
      </m:oMath>
      <w:r>
        <w:rPr>
          <w:rFonts w:hint="eastAsia"/>
          <w:iCs/>
          <w:sz w:val="24"/>
          <w:szCs w:val="24"/>
        </w:rPr>
        <w:t>表示第</w:t>
      </w:r>
      <m:oMath>
        <m:r>
          <w:rPr>
            <w:rFonts w:ascii="Cambria Math" w:hAnsi="Cambria Math" w:hint="eastAsia"/>
            <w:sz w:val="24"/>
            <w:szCs w:val="24"/>
          </w:rPr>
          <m:t>j</m:t>
        </m:r>
      </m:oMath>
      <w:r>
        <w:rPr>
          <w:rFonts w:hint="eastAsia"/>
          <w:iCs/>
          <w:sz w:val="24"/>
          <w:szCs w:val="24"/>
        </w:rPr>
        <w:t>个方块中的粒子数。</w:t>
      </w:r>
      <m:oMath>
        <m:r>
          <w:rPr>
            <w:rFonts w:ascii="Cambria Math" w:hAnsi="Cambria Math" w:hint="eastAsia"/>
            <w:sz w:val="24"/>
            <w:szCs w:val="24"/>
          </w:rPr>
          <m:t>s</m:t>
        </m:r>
      </m:oMath>
      <w:r>
        <w:rPr>
          <w:rFonts w:hint="eastAsia"/>
          <w:iCs/>
          <w:sz w:val="24"/>
          <w:szCs w:val="24"/>
        </w:rPr>
        <w:t>越小则表示粒子越分散，当</w:t>
      </w:r>
      <m:oMath>
        <m:r>
          <w:rPr>
            <w:rFonts w:ascii="Cambria Math" w:hAnsi="Cambria Math" w:hint="eastAsia"/>
            <w:sz w:val="24"/>
            <w:szCs w:val="24"/>
          </w:rPr>
          <m:t>s</m:t>
        </m:r>
        <m:r>
          <w:rPr>
            <w:rFonts w:ascii="Cambria Math" w:hAnsi="Cambria Math"/>
            <w:sz w:val="24"/>
            <w:szCs w:val="24"/>
          </w:rPr>
          <m:t>=0</m:t>
        </m:r>
      </m:oMath>
      <w:r>
        <w:rPr>
          <w:rFonts w:hint="eastAsia"/>
          <w:iCs/>
          <w:sz w:val="24"/>
          <w:szCs w:val="24"/>
        </w:rPr>
        <w:t>时，表示所有的粒子都集中在一个方块中。当粒子均匀分布在环境中时，</w:t>
      </w:r>
      <m:oMath>
        <m:r>
          <w:rPr>
            <w:rFonts w:ascii="Cambria Math" w:hAnsi="Cambria Math" w:hint="eastAsia"/>
            <w:sz w:val="24"/>
            <w:szCs w:val="24"/>
          </w:rPr>
          <m:t>s</m:t>
        </m:r>
      </m:oMath>
      <w:r>
        <w:rPr>
          <w:rFonts w:hint="eastAsia"/>
          <w:iCs/>
          <w:sz w:val="24"/>
          <w:szCs w:val="24"/>
        </w:rPr>
        <w:t>达到最大值为</w:t>
      </w:r>
      <w:bookmarkStart w:id="1" w:name="OLE_LINK10"/>
      <w:bookmarkStart w:id="2" w:name="OLE_LINK11"/>
      <m:oMath>
        <m:r>
          <w:rPr>
            <w:rFonts w:ascii="Cambria Math" w:hAnsi="Cambria Math" w:hint="eastAsia"/>
            <w:sz w:val="24"/>
            <w:szCs w:val="24"/>
          </w:rPr>
          <m:t>ln1</m:t>
        </m:r>
        <m:r>
          <w:rPr>
            <w:rFonts w:ascii="Cambria Math" w:eastAsia="微软雅黑" w:hAnsi="Cambria Math" w:cs="微软雅黑" w:hint="eastAsia"/>
            <w:sz w:val="24"/>
            <w:szCs w:val="24"/>
          </w:rPr>
          <m:t>0</m:t>
        </m:r>
        <m:r>
          <w:rPr>
            <w:rFonts w:ascii="Cambria Math" w:eastAsia="微软雅黑" w:hAnsi="微软雅黑" w:cs="微软雅黑" w:hint="eastAsia"/>
            <w:sz w:val="24"/>
            <w:szCs w:val="24"/>
          </w:rPr>
          <m:t>0</m:t>
        </m:r>
      </m:oMath>
      <w:bookmarkEnd w:id="1"/>
      <w:bookmarkEnd w:id="2"/>
      <w:r w:rsidR="004C200D">
        <w:rPr>
          <w:rFonts w:hint="eastAsia"/>
          <w:sz w:val="24"/>
          <w:szCs w:val="24"/>
        </w:rPr>
        <w:t>=4.6</w:t>
      </w:r>
      <w:r>
        <w:rPr>
          <w:rFonts w:hint="eastAsia"/>
          <w:iCs/>
          <w:sz w:val="24"/>
          <w:szCs w:val="24"/>
        </w:rPr>
        <w:t>。</w:t>
      </w:r>
    </w:p>
    <w:p w14:paraId="1EDF50F0" w14:textId="5D26B77A" w:rsidR="000C2B09" w:rsidRDefault="004F715B">
      <w:r>
        <w:rPr>
          <w:noProof/>
        </w:rPr>
        <w:drawing>
          <wp:inline distT="0" distB="0" distL="0" distR="0" wp14:anchorId="6B4B1773" wp14:editId="3ACF7663">
            <wp:extent cx="2182603" cy="1636295"/>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542" cy="1642247"/>
                    </a:xfrm>
                    <a:prstGeom prst="rect">
                      <a:avLst/>
                    </a:prstGeom>
                    <a:noFill/>
                    <a:ln>
                      <a:noFill/>
                    </a:ln>
                  </pic:spPr>
                </pic:pic>
              </a:graphicData>
            </a:graphic>
          </wp:inline>
        </w:drawing>
      </w:r>
      <w:r>
        <w:rPr>
          <w:noProof/>
        </w:rPr>
        <w:drawing>
          <wp:inline distT="0" distB="0" distL="0" distR="0" wp14:anchorId="340F63ED" wp14:editId="47492BEB">
            <wp:extent cx="2265948" cy="169877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9532" cy="1716460"/>
                    </a:xfrm>
                    <a:prstGeom prst="rect">
                      <a:avLst/>
                    </a:prstGeom>
                    <a:noFill/>
                    <a:ln>
                      <a:noFill/>
                    </a:ln>
                  </pic:spPr>
                </pic:pic>
              </a:graphicData>
            </a:graphic>
          </wp:inline>
        </w:drawing>
      </w:r>
    </w:p>
    <w:p w14:paraId="14597C16" w14:textId="5C2F8ABD" w:rsidR="004F715B" w:rsidRDefault="004F715B">
      <w:r>
        <w:tab/>
      </w:r>
      <w:r>
        <w:tab/>
      </w:r>
      <w:r>
        <w:tab/>
        <w:t>2</w:t>
      </w:r>
      <w:r>
        <w:rPr>
          <w:rFonts w:hint="eastAsia"/>
        </w:rPr>
        <w:t>(</w:t>
      </w:r>
      <w:r>
        <w:t xml:space="preserve">a)                             </w:t>
      </w:r>
      <w:r w:rsidR="00EC2F0F">
        <w:t xml:space="preserve">    </w:t>
      </w:r>
      <w:r>
        <w:t>2(b)</w:t>
      </w:r>
    </w:p>
    <w:p w14:paraId="3159ACBF" w14:textId="340840AB" w:rsidR="004F715B" w:rsidRDefault="004F715B">
      <w:r>
        <w:rPr>
          <w:rFonts w:hint="eastAsia"/>
        </w:rPr>
        <w:t>图2</w:t>
      </w:r>
      <w:r>
        <w:t>(a)</w:t>
      </w:r>
      <w:r>
        <w:rPr>
          <w:rFonts w:hint="eastAsia"/>
        </w:rPr>
        <w:t>熵值</w:t>
      </w:r>
      <w:r>
        <w:t>S</w:t>
      </w:r>
      <w:r>
        <w:rPr>
          <w:rFonts w:hint="eastAsia"/>
        </w:rPr>
        <w:t>关于</w:t>
      </w:r>
      <w:r>
        <w:t>k</w:t>
      </w:r>
      <w:r>
        <w:rPr>
          <w:rFonts w:hint="eastAsia"/>
        </w:rPr>
        <w:t>的散点统计图，2</w:t>
      </w:r>
      <w:r>
        <w:t>(b)</w:t>
      </w:r>
      <w:r>
        <w:rPr>
          <w:rFonts w:hint="eastAsia"/>
        </w:rPr>
        <w:t>同步率</w:t>
      </w:r>
      <m:oMath>
        <m:r>
          <w:rPr>
            <w:rFonts w:ascii="Cambria Math" w:hAnsi="Cambria Math"/>
          </w:rPr>
          <m:t>ϕ</m:t>
        </m:r>
      </m:oMath>
      <w:r>
        <w:rPr>
          <w:rFonts w:hint="eastAsia"/>
        </w:rPr>
        <w:t>关于k的散点统计图，折线表示</w:t>
      </w:r>
      <w:r w:rsidR="00431249">
        <w:rPr>
          <w:rFonts w:hint="eastAsia"/>
        </w:rPr>
        <w:t>周期为3的平均移动曲线。</w:t>
      </w:r>
      <w:r w:rsidR="00956037">
        <w:rPr>
          <w:rFonts w:hint="eastAsia"/>
        </w:rPr>
        <w:t>每个点运行2000次</w:t>
      </w:r>
    </w:p>
    <w:p w14:paraId="0B79EF68" w14:textId="662A7763" w:rsidR="00140087" w:rsidRPr="00D41362" w:rsidRDefault="004C200D">
      <w:pPr>
        <w:rPr>
          <w:b/>
          <w:bCs/>
          <w:iCs/>
          <w:sz w:val="28"/>
          <w:szCs w:val="28"/>
        </w:rPr>
      </w:pPr>
      <w:r w:rsidRPr="00D41362">
        <w:rPr>
          <w:rFonts w:hint="eastAsia"/>
          <w:b/>
          <w:bCs/>
          <w:iCs/>
          <w:sz w:val="28"/>
          <w:szCs w:val="28"/>
        </w:rPr>
        <w:t>分析：</w:t>
      </w:r>
    </w:p>
    <w:p w14:paraId="4343D3D6" w14:textId="47D92327" w:rsidR="00C62F01" w:rsidRDefault="004C200D" w:rsidP="00956037">
      <w:pPr>
        <w:jc w:val="left"/>
        <w:rPr>
          <w:sz w:val="24"/>
          <w:szCs w:val="24"/>
        </w:rPr>
      </w:pPr>
      <w:r>
        <w:rPr>
          <w:rFonts w:hint="eastAsia"/>
          <w:iCs/>
          <w:sz w:val="24"/>
          <w:szCs w:val="24"/>
        </w:rPr>
        <w:t>权重</w:t>
      </w:r>
      <m:oMath>
        <m:sSub>
          <m:sSubPr>
            <m:ctrlPr>
              <w:rPr>
                <w:rFonts w:ascii="Cambria Math" w:hAnsi="Cambria Math"/>
                <w:i/>
                <w:iCs/>
                <w:sz w:val="24"/>
                <w:szCs w:val="24"/>
              </w:rPr>
            </m:ctrlPr>
          </m:sSubPr>
          <m:e>
            <m:r>
              <w:rPr>
                <w:rFonts w:ascii="Cambria Math" w:hAnsi="Cambria Math" w:hint="eastAsia"/>
                <w:sz w:val="24"/>
                <w:szCs w:val="24"/>
              </w:rPr>
              <m:t>W</m:t>
            </m:r>
            <m:ctrlPr>
              <w:rPr>
                <w:rFonts w:ascii="Cambria Math" w:hAnsi="Cambria Math" w:hint="eastAsia"/>
                <w:i/>
                <w:iCs/>
                <w:sz w:val="24"/>
                <w:szCs w:val="24"/>
              </w:rPr>
            </m:ctrlPr>
          </m:e>
          <m:sub>
            <m:r>
              <w:rPr>
                <w:rFonts w:ascii="Cambria Math" w:hAnsi="Cambria Math" w:hint="eastAsia"/>
                <w:sz w:val="24"/>
                <w:szCs w:val="24"/>
              </w:rPr>
              <m:t>ij</m:t>
            </m:r>
          </m:sub>
        </m:sSub>
      </m:oMath>
      <w:r>
        <w:rPr>
          <w:rFonts w:hint="eastAsia"/>
          <w:iCs/>
          <w:sz w:val="24"/>
          <w:szCs w:val="24"/>
        </w:rPr>
        <w:t>的大小受到</w:t>
      </w:r>
      <m:oMath>
        <m:r>
          <w:rPr>
            <w:rFonts w:ascii="Cambria Math" w:hAnsi="Cambria Math" w:hint="eastAsia"/>
            <w:sz w:val="24"/>
            <w:szCs w:val="24"/>
          </w:rPr>
          <m:t>k</m:t>
        </m:r>
      </m:oMath>
      <w:r>
        <w:rPr>
          <w:rFonts w:hint="eastAsia"/>
          <w:iCs/>
          <w:sz w:val="24"/>
          <w:szCs w:val="24"/>
        </w:rPr>
        <w:t>和</w:t>
      </w:r>
      <m:oMath>
        <m:d>
          <m:dPr>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ij</m:t>
                </m:r>
              </m:sub>
              <m:sup>
                <m:r>
                  <w:rPr>
                    <w:rFonts w:ascii="Cambria Math" w:hAnsi="Cambria Math"/>
                    <w:sz w:val="24"/>
                    <w:szCs w:val="24"/>
                  </w:rPr>
                  <m:t>'</m:t>
                </m:r>
              </m:sup>
            </m:sSubSup>
            <m:ctrlPr>
              <w:rPr>
                <w:rFonts w:ascii="Cambria Math" w:hAnsi="Cambria Math"/>
                <w:i/>
                <w:sz w:val="24"/>
                <w:szCs w:val="24"/>
              </w:rPr>
            </m:ctrlPr>
          </m:e>
        </m:d>
      </m:oMath>
      <w:r>
        <w:rPr>
          <w:rFonts w:hint="eastAsia"/>
          <w:sz w:val="24"/>
          <w:szCs w:val="24"/>
        </w:rPr>
        <w:t>的影响，当粒子与邻居完全速度同步时，那么粒子间将不再产生速度对其作用和距离控制作用。而集群运动初期粒子运动状态较为混乱，这时同步和距离控制作用较强</w:t>
      </w:r>
      <w:r w:rsidR="0076475F">
        <w:rPr>
          <w:rFonts w:hint="eastAsia"/>
          <w:sz w:val="24"/>
          <w:szCs w:val="24"/>
        </w:rPr>
        <w:t>，而在形成高同步时，则同步和距离控制作用较弱</w:t>
      </w:r>
      <w:r>
        <w:rPr>
          <w:rFonts w:hint="eastAsia"/>
          <w:sz w:val="24"/>
          <w:szCs w:val="24"/>
        </w:rPr>
        <w:t>。</w:t>
      </w:r>
      <w:r w:rsidR="000E4050">
        <w:rPr>
          <w:rFonts w:hint="eastAsia"/>
          <w:sz w:val="24"/>
          <w:szCs w:val="24"/>
        </w:rPr>
        <w:t>当</w:t>
      </w:r>
      <m:oMath>
        <m:r>
          <w:rPr>
            <w:rFonts w:ascii="Cambria Math" w:hAnsi="Cambria Math" w:hint="eastAsia"/>
            <w:sz w:val="24"/>
            <w:szCs w:val="24"/>
          </w:rPr>
          <m:t>||k||</m:t>
        </m:r>
      </m:oMath>
      <w:r w:rsidR="000E4050">
        <w:rPr>
          <w:rFonts w:hint="eastAsia"/>
          <w:sz w:val="24"/>
          <w:szCs w:val="24"/>
        </w:rPr>
        <w:t>的值增大时，粒子的距离控制作用将逐渐变强，</w:t>
      </w:r>
      <w:r w:rsidR="00EC2F0F">
        <w:rPr>
          <w:rFonts w:hint="eastAsia"/>
          <w:sz w:val="24"/>
          <w:szCs w:val="24"/>
        </w:rPr>
        <w:t>而速度对其作用则会减弱。</w:t>
      </w:r>
      <w:r w:rsidR="00956037">
        <w:rPr>
          <w:rFonts w:hint="eastAsia"/>
          <w:sz w:val="24"/>
          <w:szCs w:val="24"/>
        </w:rPr>
        <w:t>从图2(</w:t>
      </w:r>
      <w:r w:rsidR="00956037">
        <w:rPr>
          <w:sz w:val="24"/>
          <w:szCs w:val="24"/>
        </w:rPr>
        <w:t>b)</w:t>
      </w:r>
      <w:r w:rsidR="00956037">
        <w:rPr>
          <w:rFonts w:hint="eastAsia"/>
          <w:sz w:val="24"/>
          <w:szCs w:val="24"/>
        </w:rPr>
        <w:t>中也可以看出</w:t>
      </w:r>
      <m:oMath>
        <m:r>
          <w:rPr>
            <w:rFonts w:ascii="Cambria Math" w:hAnsi="Cambria Math" w:hint="eastAsia"/>
            <w:sz w:val="24"/>
            <w:szCs w:val="24"/>
          </w:rPr>
          <m:t>||k||</m:t>
        </m:r>
      </m:oMath>
      <w:r w:rsidR="00956037">
        <w:rPr>
          <w:rFonts w:hint="eastAsia"/>
          <w:sz w:val="24"/>
          <w:szCs w:val="24"/>
        </w:rPr>
        <w:t>过大会导致集群同步率的降低。而只有k的值在0附近时集群才会获得较高</w:t>
      </w:r>
      <w:r w:rsidR="0076475F">
        <w:rPr>
          <w:rFonts w:hint="eastAsia"/>
          <w:sz w:val="24"/>
          <w:szCs w:val="24"/>
        </w:rPr>
        <w:t>的</w:t>
      </w:r>
      <w:r w:rsidR="00956037">
        <w:rPr>
          <w:rFonts w:hint="eastAsia"/>
          <w:sz w:val="24"/>
          <w:szCs w:val="24"/>
        </w:rPr>
        <w:t>同步率。</w:t>
      </w:r>
      <w:r w:rsidR="00015B03">
        <w:rPr>
          <w:rFonts w:hint="eastAsia"/>
          <w:sz w:val="24"/>
          <w:szCs w:val="24"/>
        </w:rPr>
        <w:t>从图2(</w:t>
      </w:r>
      <w:r w:rsidR="00015B03">
        <w:rPr>
          <w:sz w:val="24"/>
          <w:szCs w:val="24"/>
        </w:rPr>
        <w:t>a)</w:t>
      </w:r>
      <w:r w:rsidR="00015B03">
        <w:rPr>
          <w:rFonts w:hint="eastAsia"/>
          <w:sz w:val="24"/>
          <w:szCs w:val="24"/>
        </w:rPr>
        <w:t>中可知，当K的值在-50附近时集群</w:t>
      </w:r>
      <w:r w:rsidR="0076475F">
        <w:rPr>
          <w:rFonts w:hint="eastAsia"/>
          <w:sz w:val="24"/>
          <w:szCs w:val="24"/>
        </w:rPr>
        <w:t>熵值最高</w:t>
      </w:r>
      <w:r w:rsidR="00015B03">
        <w:rPr>
          <w:rFonts w:hint="eastAsia"/>
          <w:sz w:val="24"/>
          <w:szCs w:val="24"/>
        </w:rPr>
        <w:t>聚集程度最高，而随着k的减少聚集程度反而降低。导致这种原因的发生是由于当k的值小于-50时，粒子在形成局部聚集后由于距离控制远强于方向对齐导致粒子无法与周围邻居形成同步。整个聚集成的小集群的就一直处于混乱状态而无法移动。这就使得</w:t>
      </w:r>
      <w:r w:rsidR="0097734C">
        <w:rPr>
          <w:rFonts w:hint="eastAsia"/>
          <w:sz w:val="24"/>
          <w:szCs w:val="24"/>
        </w:rPr>
        <w:t>小集群间无法通</w:t>
      </w:r>
      <w:r w:rsidR="0097734C">
        <w:rPr>
          <w:rFonts w:hint="eastAsia"/>
          <w:sz w:val="24"/>
          <w:szCs w:val="24"/>
        </w:rPr>
        <w:lastRenderedPageBreak/>
        <w:t>过移动而聚集成新的集群。这种现象正好对应图1a。而在k=-50左右时聚集作用和方向对其作用能够达到一种平衡时，可以在图2</w:t>
      </w:r>
      <w:r w:rsidR="0097734C">
        <w:rPr>
          <w:sz w:val="24"/>
          <w:szCs w:val="24"/>
        </w:rPr>
        <w:t>(b)</w:t>
      </w:r>
      <w:r w:rsidR="0097734C">
        <w:rPr>
          <w:rFonts w:hint="eastAsia"/>
          <w:sz w:val="24"/>
          <w:szCs w:val="24"/>
        </w:rPr>
        <w:t>中可以看到在临界值k=-50集群的同步率从低到高发生了突变。</w:t>
      </w:r>
      <w:r w:rsidR="00D41362">
        <w:rPr>
          <w:rFonts w:hint="eastAsia"/>
          <w:sz w:val="24"/>
          <w:szCs w:val="24"/>
        </w:rPr>
        <w:t>此时</w:t>
      </w:r>
      <w:r w:rsidR="0097734C">
        <w:rPr>
          <w:rFonts w:hint="eastAsia"/>
          <w:sz w:val="24"/>
          <w:szCs w:val="24"/>
        </w:rPr>
        <w:t>粒子在形成局部聚集的同时也能够达成高同步，促使</w:t>
      </w:r>
      <w:r w:rsidR="00D41362">
        <w:rPr>
          <w:rFonts w:hint="eastAsia"/>
          <w:sz w:val="24"/>
          <w:szCs w:val="24"/>
        </w:rPr>
        <w:t>单个</w:t>
      </w:r>
      <w:r w:rsidR="0097734C">
        <w:rPr>
          <w:rFonts w:hint="eastAsia"/>
          <w:sz w:val="24"/>
          <w:szCs w:val="24"/>
        </w:rPr>
        <w:t>集群</w:t>
      </w:r>
      <w:r w:rsidR="00D41362">
        <w:rPr>
          <w:rFonts w:hint="eastAsia"/>
          <w:sz w:val="24"/>
          <w:szCs w:val="24"/>
        </w:rPr>
        <w:t>在移动过程中与其他集群</w:t>
      </w:r>
      <w:r w:rsidR="0097734C">
        <w:rPr>
          <w:rFonts w:hint="eastAsia"/>
          <w:sz w:val="24"/>
          <w:szCs w:val="24"/>
        </w:rPr>
        <w:t>融合成新的集群。</w:t>
      </w:r>
      <w:r w:rsidR="00D41362">
        <w:rPr>
          <w:rFonts w:hint="eastAsia"/>
          <w:sz w:val="24"/>
          <w:szCs w:val="24"/>
        </w:rPr>
        <w:t>这也对应着图1(</w:t>
      </w:r>
      <w:r w:rsidR="00D41362">
        <w:rPr>
          <w:sz w:val="24"/>
          <w:szCs w:val="24"/>
        </w:rPr>
        <w:t>a)</w:t>
      </w:r>
      <w:r w:rsidR="00D41362">
        <w:rPr>
          <w:rFonts w:hint="eastAsia"/>
          <w:sz w:val="24"/>
          <w:szCs w:val="24"/>
        </w:rPr>
        <w:t>。当k=0时粒子的距离控制作用将失效。模型将变成原始的VM模型。当k值大于0时，模型将转变为扩散模式。粒子尽可能的与靠近自己的邻居保持距离。当k值过大同样会导致扩散作用过强，而导致粒子值扩散而不同步的现象发生。而这个k的</w:t>
      </w:r>
      <w:r w:rsidR="00C62F01">
        <w:rPr>
          <w:rFonts w:hint="eastAsia"/>
          <w:sz w:val="24"/>
          <w:szCs w:val="24"/>
        </w:rPr>
        <w:t>临</w:t>
      </w:r>
      <w:r w:rsidR="00D41362">
        <w:rPr>
          <w:rFonts w:hint="eastAsia"/>
          <w:sz w:val="24"/>
          <w:szCs w:val="24"/>
        </w:rPr>
        <w:t>界值</w:t>
      </w:r>
      <w:r w:rsidR="00C62F01">
        <w:rPr>
          <w:rFonts w:hint="eastAsia"/>
          <w:sz w:val="24"/>
          <w:szCs w:val="24"/>
        </w:rPr>
        <w:t>约为27。当k&gt;</w:t>
      </w:r>
      <w:r w:rsidR="00C62F01">
        <w:rPr>
          <w:sz w:val="24"/>
          <w:szCs w:val="24"/>
        </w:rPr>
        <w:t>27</w:t>
      </w:r>
      <w:r w:rsidR="00C62F01">
        <w:rPr>
          <w:rFonts w:hint="eastAsia"/>
          <w:sz w:val="24"/>
          <w:szCs w:val="24"/>
        </w:rPr>
        <w:t>时，集群的熵值非常的接近最大临界熵值</w:t>
      </w:r>
      <m:oMath>
        <m:r>
          <w:rPr>
            <w:rFonts w:ascii="Cambria Math" w:hAnsi="Cambria Math" w:hint="eastAsia"/>
            <w:sz w:val="24"/>
            <w:szCs w:val="24"/>
          </w:rPr>
          <m:t>ln100</m:t>
        </m:r>
      </m:oMath>
      <w:r w:rsidR="00C62F01">
        <w:rPr>
          <w:rFonts w:hint="eastAsia"/>
          <w:sz w:val="24"/>
          <w:szCs w:val="24"/>
        </w:rPr>
        <w:t>。此时集群的扩散受到环境限制而始终无法达到平衡。这种现象如图1(</w:t>
      </w:r>
      <w:r w:rsidR="00C62F01">
        <w:rPr>
          <w:sz w:val="24"/>
          <w:szCs w:val="24"/>
        </w:rPr>
        <w:t>d)</w:t>
      </w:r>
      <w:r w:rsidR="00C62F01">
        <w:rPr>
          <w:rFonts w:hint="eastAsia"/>
          <w:sz w:val="24"/>
          <w:szCs w:val="24"/>
        </w:rPr>
        <w:t>所示。当0</w:t>
      </w:r>
      <w:r w:rsidR="00C62F01">
        <w:rPr>
          <w:sz w:val="24"/>
          <w:szCs w:val="24"/>
        </w:rPr>
        <w:t>&lt;</w:t>
      </w:r>
      <w:r w:rsidR="00C62F01">
        <w:rPr>
          <w:rFonts w:hint="eastAsia"/>
          <w:sz w:val="24"/>
          <w:szCs w:val="24"/>
        </w:rPr>
        <w:t>k</w:t>
      </w:r>
      <w:r w:rsidR="00C62F01">
        <w:rPr>
          <w:sz w:val="24"/>
          <w:szCs w:val="24"/>
        </w:rPr>
        <w:t>&lt;27</w:t>
      </w:r>
      <w:r w:rsidR="00C62F01">
        <w:rPr>
          <w:rFonts w:hint="eastAsia"/>
          <w:sz w:val="24"/>
          <w:szCs w:val="24"/>
        </w:rPr>
        <w:t>时，集群能够在保证同步的情况下使得集群能够很好的分散。</w:t>
      </w:r>
      <w:r w:rsidR="0076475F">
        <w:rPr>
          <w:rFonts w:hint="eastAsia"/>
          <w:sz w:val="24"/>
          <w:szCs w:val="24"/>
        </w:rPr>
        <w:t>这正好对应着图1（c）。</w:t>
      </w:r>
    </w:p>
    <w:p w14:paraId="3ABC32DB" w14:textId="60F7CE94" w:rsidR="0076475F" w:rsidRDefault="0076475F" w:rsidP="00956037">
      <w:pPr>
        <w:jc w:val="left"/>
        <w:rPr>
          <w:sz w:val="24"/>
          <w:szCs w:val="24"/>
        </w:rPr>
      </w:pPr>
    </w:p>
    <w:p w14:paraId="1DBCE77F" w14:textId="6F45984A" w:rsidR="0076475F" w:rsidRDefault="0076475F" w:rsidP="00956037">
      <w:pPr>
        <w:jc w:val="left"/>
        <w:rPr>
          <w:sz w:val="24"/>
          <w:szCs w:val="24"/>
        </w:rPr>
      </w:pPr>
      <w:r>
        <w:rPr>
          <w:rFonts w:hint="eastAsia"/>
          <w:sz w:val="24"/>
          <w:szCs w:val="24"/>
        </w:rPr>
        <w:t>下一阶段任务：</w:t>
      </w:r>
    </w:p>
    <w:p w14:paraId="5BF05394" w14:textId="121004F9" w:rsidR="0076475F" w:rsidRDefault="0076475F" w:rsidP="00956037">
      <w:pPr>
        <w:jc w:val="left"/>
        <w:rPr>
          <w:sz w:val="24"/>
          <w:szCs w:val="24"/>
        </w:rPr>
      </w:pPr>
      <w:r>
        <w:rPr>
          <w:rFonts w:hint="eastAsia"/>
          <w:sz w:val="24"/>
          <w:szCs w:val="24"/>
        </w:rPr>
        <w:t>在环境中添加噪声，针对模型的4种现象选取四个k值讨论他们在不同噪声下的熵值和同步率。这部份的图形可能比较复杂。</w:t>
      </w:r>
    </w:p>
    <w:p w14:paraId="0B9B6D12" w14:textId="3828A4BC" w:rsidR="00392868" w:rsidRDefault="00392868" w:rsidP="00956037">
      <w:pPr>
        <w:jc w:val="left"/>
        <w:rPr>
          <w:sz w:val="24"/>
          <w:szCs w:val="24"/>
        </w:rPr>
      </w:pPr>
      <w:r>
        <w:rPr>
          <w:rFonts w:hint="eastAsia"/>
          <w:sz w:val="24"/>
          <w:szCs w:val="24"/>
        </w:rPr>
        <w:t>实验设计规则：</w:t>
      </w:r>
    </w:p>
    <w:p w14:paraId="2DAF9853" w14:textId="1BA7BFDE" w:rsidR="00392868" w:rsidRDefault="00392868" w:rsidP="00956037">
      <w:pPr>
        <w:jc w:val="left"/>
        <w:rPr>
          <w:rFonts w:hint="eastAsia"/>
          <w:sz w:val="24"/>
          <w:szCs w:val="24"/>
        </w:rPr>
      </w:pPr>
      <w:r>
        <w:rPr>
          <w:rFonts w:hint="eastAsia"/>
          <w:sz w:val="24"/>
          <w:szCs w:val="24"/>
        </w:rPr>
        <w:t>选择不同的k进行噪声情况下的分析。</w:t>
      </w:r>
      <w:r>
        <w:rPr>
          <w:sz w:val="24"/>
          <w:szCs w:val="24"/>
        </w:rPr>
        <w:t>K</w:t>
      </w:r>
      <w:r>
        <w:rPr>
          <w:rFonts w:hint="eastAsia"/>
          <w:sz w:val="24"/>
          <w:szCs w:val="24"/>
        </w:rPr>
        <w:t>=-100，-50，0，25，100分别时四种情况加VM。横坐标时噪声，纵坐标是同步率和熵值。</w:t>
      </w:r>
    </w:p>
    <w:p w14:paraId="10C1614C" w14:textId="55BA2B2E" w:rsidR="0076475F" w:rsidRDefault="00392868" w:rsidP="00956037">
      <w:pPr>
        <w:jc w:val="left"/>
        <w:rPr>
          <w:sz w:val="24"/>
          <w:szCs w:val="24"/>
        </w:rPr>
      </w:pPr>
      <w:r>
        <w:rPr>
          <w:rFonts w:hint="eastAsia"/>
          <w:sz w:val="24"/>
          <w:szCs w:val="24"/>
        </w:rPr>
        <w:t>下一</w:t>
      </w:r>
      <w:r w:rsidR="0076475F">
        <w:rPr>
          <w:rFonts w:hint="eastAsia"/>
          <w:sz w:val="24"/>
          <w:szCs w:val="24"/>
        </w:rPr>
        <w:t>阶段任务：</w:t>
      </w:r>
    </w:p>
    <w:p w14:paraId="0A58396C" w14:textId="75FB7906" w:rsidR="00197C86" w:rsidRDefault="0076475F" w:rsidP="00956037">
      <w:pPr>
        <w:jc w:val="left"/>
        <w:rPr>
          <w:sz w:val="24"/>
          <w:szCs w:val="24"/>
        </w:rPr>
      </w:pPr>
      <w:r>
        <w:rPr>
          <w:rFonts w:hint="eastAsia"/>
          <w:sz w:val="24"/>
          <w:szCs w:val="24"/>
        </w:rPr>
        <w:t>分析集群同步速度和集群分散程度的关系。说明高分散模型有利收敛速度度的提升。</w:t>
      </w:r>
    </w:p>
    <w:p w14:paraId="4B5EE1FA" w14:textId="77777777" w:rsidR="00392868" w:rsidRPr="00956037" w:rsidRDefault="00392868" w:rsidP="00956037">
      <w:pPr>
        <w:jc w:val="left"/>
        <w:rPr>
          <w:rFonts w:hint="eastAsia"/>
          <w:sz w:val="24"/>
          <w:szCs w:val="24"/>
        </w:rPr>
      </w:pPr>
    </w:p>
    <w:sectPr w:rsidR="00392868" w:rsidRPr="00956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9"/>
    <w:rsid w:val="00015B03"/>
    <w:rsid w:val="000C2B09"/>
    <w:rsid w:val="000E4050"/>
    <w:rsid w:val="00140087"/>
    <w:rsid w:val="00197C86"/>
    <w:rsid w:val="0032329C"/>
    <w:rsid w:val="00392868"/>
    <w:rsid w:val="00431249"/>
    <w:rsid w:val="004C200D"/>
    <w:rsid w:val="004F715B"/>
    <w:rsid w:val="00607767"/>
    <w:rsid w:val="0076475F"/>
    <w:rsid w:val="00956037"/>
    <w:rsid w:val="0097734C"/>
    <w:rsid w:val="00C62F01"/>
    <w:rsid w:val="00D007C5"/>
    <w:rsid w:val="00D41362"/>
    <w:rsid w:val="00EC2F0F"/>
    <w:rsid w:val="00FC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FC31"/>
  <w15:chartTrackingRefBased/>
  <w15:docId w15:val="{92762D02-800E-48BB-BBC0-8808C846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7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神话 爵爷</dc:creator>
  <cp:keywords/>
  <dc:description/>
  <cp:lastModifiedBy>神话 爵爷</cp:lastModifiedBy>
  <cp:revision>4</cp:revision>
  <dcterms:created xsi:type="dcterms:W3CDTF">2020-07-18T01:12:00Z</dcterms:created>
  <dcterms:modified xsi:type="dcterms:W3CDTF">2020-07-19T02:43:00Z</dcterms:modified>
</cp:coreProperties>
</file>