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7CD1B" w14:textId="52BF0DCF" w:rsidR="00FC6416" w:rsidRDefault="000C2B09">
      <w:r>
        <w:rPr>
          <w:rFonts w:hint="eastAsia"/>
        </w:rPr>
        <w:t>实验分析一</w:t>
      </w:r>
    </w:p>
    <w:p w14:paraId="0681A767" w14:textId="3D797E1E" w:rsidR="004F715B" w:rsidRDefault="004F715B" w:rsidP="00431249">
      <w:pPr>
        <w:jc w:val="center"/>
      </w:pPr>
      <w:r>
        <w:rPr>
          <w:noProof/>
        </w:rPr>
        <w:drawing>
          <wp:inline distT="0" distB="0" distL="0" distR="0" wp14:anchorId="0EAD1A51" wp14:editId="109947F3">
            <wp:extent cx="2498429" cy="145983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8429" cy="1459832"/>
                    </a:xfrm>
                    <a:prstGeom prst="rect">
                      <a:avLst/>
                    </a:prstGeom>
                    <a:noFill/>
                    <a:ln>
                      <a:noFill/>
                    </a:ln>
                  </pic:spPr>
                </pic:pic>
              </a:graphicData>
            </a:graphic>
          </wp:inline>
        </w:drawing>
      </w:r>
    </w:p>
    <w:p w14:paraId="78E823F1" w14:textId="3DA31E0C" w:rsidR="00431249" w:rsidRDefault="00431249" w:rsidP="00431249">
      <w:pPr>
        <w:jc w:val="center"/>
      </w:pPr>
      <w:r>
        <w:rPr>
          <w:rFonts w:hint="eastAsia"/>
        </w:rPr>
        <w:t>图1，距离预测示意图</w:t>
      </w:r>
    </w:p>
    <w:p w14:paraId="691EB135" w14:textId="77777777" w:rsidR="004F715B" w:rsidRDefault="004F715B" w:rsidP="004F715B">
      <w:pPr>
        <w:jc w:val="left"/>
        <w:rPr>
          <w:iCs/>
          <w:sz w:val="24"/>
          <w:szCs w:val="24"/>
        </w:rPr>
      </w:pPr>
      <w:r>
        <w:rPr>
          <w:rFonts w:hint="eastAsia"/>
          <w:iCs/>
          <w:sz w:val="24"/>
          <w:szCs w:val="24"/>
        </w:rPr>
        <w:t>整合公式为</w:t>
      </w:r>
    </w:p>
    <w:p w14:paraId="5981202F" w14:textId="24865796" w:rsidR="004F715B" w:rsidRPr="000E4050" w:rsidRDefault="00FE6A56" w:rsidP="004F715B">
      <w:pPr>
        <w:rPr>
          <w:iCs/>
          <w:sz w:val="24"/>
          <w:szCs w:val="24"/>
        </w:rPr>
      </w:pPr>
      <m:oMathPara>
        <m:oMath>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hint="eastAsia"/>
                  <w:sz w:val="24"/>
                  <w:szCs w:val="24"/>
                </w:rPr>
                <m:t>e</m:t>
              </m:r>
              <m:ctrlPr>
                <w:rPr>
                  <w:rFonts w:ascii="Cambria Math" w:hAnsi="Cambria Math" w:hint="eastAsia"/>
                  <w:i/>
                  <w:iCs/>
                  <w:sz w:val="24"/>
                  <w:szCs w:val="24"/>
                </w:rPr>
              </m:ctrlPr>
            </m:e>
            <m:sup>
              <m:r>
                <w:rPr>
                  <w:rFonts w:ascii="Cambria Math" w:hAnsi="Cambria Math" w:hint="eastAsia"/>
                  <w:sz w:val="24"/>
                  <w:szCs w:val="24"/>
                </w:rPr>
                <m:t>k</m:t>
              </m:r>
              <w:bookmarkStart w:id="0" w:name="OLE_LINK9"/>
              <m:d>
                <m:dPr>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ij</m:t>
                      </m:r>
                    </m:sub>
                    <m:sup>
                      <m:r>
                        <w:rPr>
                          <w:rFonts w:ascii="Cambria Math" w:hAnsi="Cambria Math"/>
                          <w:sz w:val="24"/>
                          <w:szCs w:val="24"/>
                        </w:rPr>
                        <m:t>'</m:t>
                      </m:r>
                    </m:sup>
                  </m:sSubSup>
                  <m:ctrlPr>
                    <w:rPr>
                      <w:rFonts w:ascii="Cambria Math" w:hAnsi="Cambria Math"/>
                      <w:i/>
                      <w:sz w:val="24"/>
                      <w:szCs w:val="24"/>
                    </w:rPr>
                  </m:ctrlPr>
                </m:e>
              </m:d>
              <w:bookmarkEnd w:id="0"/>
            </m:sup>
          </m:sSup>
        </m:oMath>
      </m:oMathPara>
    </w:p>
    <w:p w14:paraId="58DEB455" w14:textId="62B33093" w:rsidR="000E4050" w:rsidRDefault="00FE6A56" w:rsidP="004F715B">
      <w:pPr>
        <w:jc w:val="left"/>
        <w:rPr>
          <w:i/>
          <w:sz w:val="24"/>
          <w:szCs w:val="24"/>
        </w:rPr>
      </w:pPr>
      <m:oMathPara>
        <m:oMath>
          <m:d>
            <m:dPr>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ij</m:t>
                  </m:r>
                </m:sub>
                <m:sup>
                  <m:r>
                    <w:rPr>
                      <w:rFonts w:ascii="Cambria Math" w:hAnsi="Cambria Math"/>
                      <w:sz w:val="24"/>
                      <w:szCs w:val="24"/>
                    </w:rPr>
                    <m:t>'</m:t>
                  </m:r>
                </m:sup>
              </m:sSubSup>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2v</m:t>
              </m:r>
            </m:e>
            <m:sub>
              <m:r>
                <w:rPr>
                  <w:rFonts w:ascii="Cambria Math" w:hAnsi="Cambria Math"/>
                  <w:sz w:val="24"/>
                  <w:szCs w:val="24"/>
                </w:rPr>
                <m:t>o</m:t>
              </m:r>
            </m:sub>
          </m:sSub>
          <m:r>
            <w:rPr>
              <w:rFonts w:ascii="Cambria Math" w:hAnsi="Cambria Math"/>
              <w:sz w:val="24"/>
              <w:szCs w:val="24"/>
            </w:rPr>
            <m:t>∆</m:t>
          </m:r>
          <m:r>
            <w:rPr>
              <w:rFonts w:ascii="Cambria Math" w:hAnsi="Cambria Math" w:hint="eastAsia"/>
              <w:sz w:val="24"/>
              <w:szCs w:val="24"/>
            </w:rPr>
            <m:t>t</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∆t]</m:t>
          </m:r>
        </m:oMath>
      </m:oMathPara>
    </w:p>
    <w:p w14:paraId="49BC946C" w14:textId="49B8FD6A" w:rsidR="004F715B" w:rsidRDefault="004F715B" w:rsidP="004F715B">
      <w:pPr>
        <w:jc w:val="left"/>
        <w:rPr>
          <w:iCs/>
          <w:sz w:val="24"/>
          <w:szCs w:val="24"/>
        </w:rPr>
      </w:pPr>
      <m:oMathPara>
        <m:oMath>
          <m:r>
            <w:rPr>
              <w:rFonts w:ascii="Cambria Math" w:hAnsi="Cambria Math"/>
              <w:sz w:val="24"/>
              <w:szCs w:val="24"/>
            </w:rPr>
            <m:t>k∈(-∞,∞)</m:t>
          </m:r>
        </m:oMath>
      </m:oMathPara>
    </w:p>
    <w:p w14:paraId="6296DBE8" w14:textId="68B8CDB9" w:rsidR="004F715B" w:rsidRDefault="004F715B" w:rsidP="004F715B">
      <w:pPr>
        <w:jc w:val="left"/>
        <w:rPr>
          <w:iCs/>
          <w:sz w:val="24"/>
          <w:szCs w:val="24"/>
        </w:rPr>
      </w:pPr>
      <m:oMath>
        <m:r>
          <w:rPr>
            <w:rFonts w:ascii="Cambria Math" w:hAnsi="Cambria Math"/>
            <w:sz w:val="24"/>
            <w:szCs w:val="24"/>
          </w:rPr>
          <m:t>k</m:t>
        </m:r>
      </m:oMath>
      <w:r>
        <w:rPr>
          <w:rFonts w:hint="eastAsia"/>
          <w:iCs/>
          <w:sz w:val="24"/>
          <w:szCs w:val="24"/>
        </w:rPr>
        <w:t>为正数扩散</w:t>
      </w:r>
      <w:r w:rsidR="000E4050">
        <w:rPr>
          <w:rFonts w:hint="eastAsia"/>
          <w:iCs/>
          <w:sz w:val="24"/>
          <w:szCs w:val="24"/>
        </w:rPr>
        <w:t>作用</w:t>
      </w:r>
      <w:r>
        <w:rPr>
          <w:rFonts w:hint="eastAsia"/>
          <w:iCs/>
          <w:sz w:val="24"/>
          <w:szCs w:val="24"/>
        </w:rPr>
        <w:t>，</w:t>
      </w:r>
      <m:oMath>
        <m:r>
          <w:rPr>
            <w:rFonts w:ascii="Cambria Math" w:hAnsi="Cambria Math"/>
            <w:sz w:val="24"/>
            <w:szCs w:val="24"/>
          </w:rPr>
          <m:t>k</m:t>
        </m:r>
      </m:oMath>
      <w:r>
        <w:rPr>
          <w:rFonts w:hint="eastAsia"/>
          <w:iCs/>
          <w:sz w:val="24"/>
          <w:szCs w:val="24"/>
        </w:rPr>
        <w:t>为负数为聚集</w:t>
      </w:r>
      <w:r w:rsidR="000E4050">
        <w:rPr>
          <w:rFonts w:hint="eastAsia"/>
          <w:iCs/>
          <w:sz w:val="24"/>
          <w:szCs w:val="24"/>
        </w:rPr>
        <w:t>作用</w:t>
      </w:r>
      <w:r>
        <w:rPr>
          <w:rFonts w:hint="eastAsia"/>
          <w:iCs/>
          <w:sz w:val="24"/>
          <w:szCs w:val="24"/>
        </w:rPr>
        <w:t>。</w:t>
      </w:r>
    </w:p>
    <w:p w14:paraId="146ACD41" w14:textId="77777777" w:rsidR="004F715B" w:rsidRDefault="004F715B" w:rsidP="004F715B">
      <w:pPr>
        <w:rPr>
          <w:iCs/>
          <w:sz w:val="24"/>
          <w:szCs w:val="24"/>
        </w:rPr>
      </w:pPr>
      <w:r>
        <w:rPr>
          <w:rFonts w:hint="eastAsia"/>
          <w:iCs/>
          <w:sz w:val="24"/>
          <w:szCs w:val="24"/>
        </w:rPr>
        <w:t>结合VM后方向更新描述：</w:t>
      </w:r>
    </w:p>
    <w:p w14:paraId="6050E119" w14:textId="72817F93" w:rsidR="004F715B" w:rsidRPr="004F715B" w:rsidRDefault="00FE6A56" w:rsidP="004F715B">
      <w:pPr>
        <w:rPr>
          <w:iCs/>
          <w:sz w:val="24"/>
          <w:szCs w:val="24"/>
        </w:rPr>
      </w:pPr>
      <m:oMathPara>
        <m:oMath>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(t+1)</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t</m:t>
                  </m:r>
                </m:e>
              </m:d>
            </m:sup>
          </m:sSup>
          <m:f>
            <m:fPr>
              <m:ctrlPr>
                <w:rPr>
                  <w:rFonts w:ascii="Cambria Math" w:hAnsi="Cambria Math"/>
                  <w:i/>
                  <w:iCs/>
                  <w:sz w:val="24"/>
                  <w:szCs w:val="24"/>
                </w:rPr>
              </m:ctrlPr>
            </m:fPr>
            <m:num>
              <m:nary>
                <m:naryPr>
                  <m:chr m:val="∑"/>
                  <m:supHide m:val="1"/>
                  <m:ctrlPr>
                    <w:rPr>
                      <w:rFonts w:ascii="Cambria Math" w:hAnsi="Cambria Math"/>
                      <w:i/>
                      <w:iCs/>
                      <w:sz w:val="24"/>
                      <w:szCs w:val="24"/>
                    </w:rPr>
                  </m:ctrlPr>
                </m:naryPr>
                <m:sub>
                  <m:r>
                    <w:rPr>
                      <w:rFonts w:ascii="Cambria Math" w:hAnsi="Cambria Math"/>
                      <w:sz w:val="24"/>
                      <w:szCs w:val="24"/>
                    </w:rPr>
                    <m:t>j∈</m:t>
                  </m:r>
                  <m:sSub>
                    <m:sSubPr>
                      <m:ctrlPr>
                        <w:rPr>
                          <w:rFonts w:ascii="Cambria Math" w:hAnsi="Cambria Math"/>
                        </w:rPr>
                      </m:ctrlPr>
                    </m:sSubPr>
                    <m:e>
                      <m:r>
                        <m:rPr>
                          <m:sty m:val="p"/>
                        </m:rPr>
                        <w:rPr>
                          <w:rFonts w:ascii="Cambria Math" w:hAnsi="Cambria Math"/>
                        </w:rPr>
                        <m:t>Γ</m:t>
                      </m:r>
                      <m:ctrlPr>
                        <w:rPr>
                          <w:rFonts w:ascii="Cambria Math" w:hAnsi="Cambria Math"/>
                          <w:i/>
                          <w:iCs/>
                          <w:sz w:val="24"/>
                          <w:szCs w:val="24"/>
                        </w:rPr>
                      </m:ctrlPr>
                    </m:e>
                    <m:sub>
                      <m:r>
                        <m:rPr>
                          <m:sty m:val="p"/>
                        </m:rPr>
                        <w:rPr>
                          <w:rFonts w:ascii="Cambria Math"/>
                        </w:rPr>
                        <m:t>i</m:t>
                      </m:r>
                    </m:sub>
                  </m:sSub>
                  <m:d>
                    <m:dPr>
                      <m:ctrlPr>
                        <w:rPr>
                          <w:rFonts w:ascii="Cambria Math" w:hAnsi="Cambria Math"/>
                          <w:i/>
                        </w:rPr>
                      </m:ctrlPr>
                    </m:dPr>
                    <m:e>
                      <m:r>
                        <w:rPr>
                          <w:rFonts w:ascii="Cambria Math"/>
                        </w:rPr>
                        <m:t>t+1</m:t>
                      </m:r>
                    </m:e>
                  </m:d>
                </m:sub>
                <m:sup/>
                <m:e>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t</m:t>
                          </m:r>
                        </m:e>
                      </m:d>
                    </m:sup>
                  </m:sSup>
                </m:e>
              </m:nary>
            </m:num>
            <m:den>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j∈</m:t>
                  </m:r>
                  <m:sSub>
                    <m:sSubPr>
                      <m:ctrlPr>
                        <w:rPr>
                          <w:rFonts w:ascii="Cambria Math" w:hAnsi="Cambria Math"/>
                        </w:rPr>
                      </m:ctrlPr>
                    </m:sSubPr>
                    <m:e>
                      <m:r>
                        <m:rPr>
                          <m:sty m:val="p"/>
                        </m:rPr>
                        <w:rPr>
                          <w:rFonts w:ascii="Cambria Math" w:hAnsi="Cambria Math"/>
                        </w:rPr>
                        <m:t>Γ</m:t>
                      </m:r>
                      <m:ctrlPr>
                        <w:rPr>
                          <w:rFonts w:ascii="Cambria Math" w:hAnsi="Cambria Math"/>
                          <w:i/>
                          <w:iCs/>
                          <w:sz w:val="24"/>
                          <w:szCs w:val="24"/>
                        </w:rPr>
                      </m:ctrlPr>
                    </m:e>
                    <m:sub>
                      <m:r>
                        <m:rPr>
                          <m:sty m:val="p"/>
                        </m:rPr>
                        <w:rPr>
                          <w:rFonts w:ascii="Cambria Math"/>
                        </w:rPr>
                        <m:t>i</m:t>
                      </m:r>
                    </m:sub>
                  </m:sSub>
                  <m:d>
                    <m:dPr>
                      <m:ctrlPr>
                        <w:rPr>
                          <w:rFonts w:ascii="Cambria Math" w:hAnsi="Cambria Math"/>
                          <w:i/>
                        </w:rPr>
                      </m:ctrlPr>
                    </m:dPr>
                    <m:e>
                      <m:r>
                        <w:rPr>
                          <w:rFonts w:ascii="Cambria Math"/>
                        </w:rPr>
                        <m:t>t+1</m:t>
                      </m:r>
                    </m:e>
                  </m:d>
                </m:sub>
                <m:sup/>
                <m:e>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t</m:t>
                          </m:r>
                        </m:e>
                      </m:d>
                    </m:sup>
                  </m:sSup>
                </m:e>
              </m:nary>
              <m:r>
                <w:rPr>
                  <w:rFonts w:ascii="Cambria Math" w:hAnsi="Cambria Math"/>
                  <w:sz w:val="24"/>
                  <w:szCs w:val="24"/>
                </w:rPr>
                <m:t>||</m:t>
              </m:r>
            </m:den>
          </m:f>
        </m:oMath>
      </m:oMathPara>
    </w:p>
    <w:p w14:paraId="6D0818EB" w14:textId="6AB0EC93" w:rsidR="004F715B" w:rsidRDefault="004F715B" w:rsidP="004F715B">
      <w:pPr>
        <w:rPr>
          <w:iCs/>
          <w:sz w:val="24"/>
          <w:szCs w:val="24"/>
        </w:rPr>
      </w:pPr>
    </w:p>
    <w:p w14:paraId="37C8E1F8" w14:textId="3BE79AA8" w:rsidR="00140087" w:rsidRDefault="00140087" w:rsidP="004F715B">
      <w:pPr>
        <w:rPr>
          <w:iCs/>
          <w:sz w:val="24"/>
          <w:szCs w:val="24"/>
        </w:rPr>
      </w:pPr>
      <w:r>
        <w:rPr>
          <w:rFonts w:hint="eastAsia"/>
          <w:iCs/>
          <w:noProof/>
          <w:sz w:val="24"/>
          <w:szCs w:val="24"/>
        </w:rPr>
        <w:drawing>
          <wp:inline distT="0" distB="0" distL="0" distR="0" wp14:anchorId="564631D5" wp14:editId="5DF28FF8">
            <wp:extent cx="1278835" cy="9592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5194" cy="1001475"/>
                    </a:xfrm>
                    <a:prstGeom prst="rect">
                      <a:avLst/>
                    </a:prstGeom>
                    <a:noFill/>
                    <a:ln>
                      <a:noFill/>
                    </a:ln>
                  </pic:spPr>
                </pic:pic>
              </a:graphicData>
            </a:graphic>
          </wp:inline>
        </w:drawing>
      </w:r>
      <w:r>
        <w:rPr>
          <w:rFonts w:hint="eastAsia"/>
          <w:iCs/>
          <w:noProof/>
          <w:sz w:val="24"/>
          <w:szCs w:val="24"/>
        </w:rPr>
        <w:drawing>
          <wp:inline distT="0" distB="0" distL="0" distR="0" wp14:anchorId="3F24F6D9" wp14:editId="081EB82E">
            <wp:extent cx="1303027" cy="9773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8828" cy="996701"/>
                    </a:xfrm>
                    <a:prstGeom prst="rect">
                      <a:avLst/>
                    </a:prstGeom>
                    <a:noFill/>
                    <a:ln>
                      <a:noFill/>
                    </a:ln>
                  </pic:spPr>
                </pic:pic>
              </a:graphicData>
            </a:graphic>
          </wp:inline>
        </w:drawing>
      </w:r>
      <w:r>
        <w:rPr>
          <w:rFonts w:hint="eastAsia"/>
          <w:iCs/>
          <w:noProof/>
          <w:sz w:val="24"/>
          <w:szCs w:val="24"/>
        </w:rPr>
        <w:drawing>
          <wp:inline distT="0" distB="0" distL="0" distR="0" wp14:anchorId="30F3AFA6" wp14:editId="3B18E63E">
            <wp:extent cx="1219675"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2120" cy="1016951"/>
                    </a:xfrm>
                    <a:prstGeom prst="rect">
                      <a:avLst/>
                    </a:prstGeom>
                    <a:noFill/>
                    <a:ln>
                      <a:noFill/>
                    </a:ln>
                  </pic:spPr>
                </pic:pic>
              </a:graphicData>
            </a:graphic>
          </wp:inline>
        </w:drawing>
      </w:r>
      <w:r>
        <w:rPr>
          <w:rFonts w:hint="eastAsia"/>
          <w:iCs/>
          <w:noProof/>
          <w:sz w:val="24"/>
          <w:szCs w:val="24"/>
        </w:rPr>
        <w:drawing>
          <wp:inline distT="0" distB="0" distL="0" distR="0" wp14:anchorId="30D44CFF" wp14:editId="5B9A9B8A">
            <wp:extent cx="1227833" cy="9972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6112" cy="1044559"/>
                    </a:xfrm>
                    <a:prstGeom prst="rect">
                      <a:avLst/>
                    </a:prstGeom>
                    <a:noFill/>
                    <a:ln>
                      <a:noFill/>
                    </a:ln>
                  </pic:spPr>
                </pic:pic>
              </a:graphicData>
            </a:graphic>
          </wp:inline>
        </w:drawing>
      </w:r>
    </w:p>
    <w:p w14:paraId="336D202B" w14:textId="543BE753" w:rsidR="00140087" w:rsidRDefault="00140087" w:rsidP="00140087">
      <w:pPr>
        <w:spacing w:line="360" w:lineRule="auto"/>
        <w:rPr>
          <w:iCs/>
          <w:sz w:val="24"/>
          <w:szCs w:val="24"/>
        </w:rPr>
      </w:pPr>
      <w:r>
        <w:rPr>
          <w:iCs/>
          <w:sz w:val="24"/>
          <w:szCs w:val="24"/>
        </w:rPr>
        <w:tab/>
        <w:t xml:space="preserve">  a(1)</w:t>
      </w:r>
      <w:r>
        <w:rPr>
          <w:iCs/>
          <w:sz w:val="24"/>
          <w:szCs w:val="24"/>
        </w:rPr>
        <w:tab/>
      </w:r>
      <w:r>
        <w:rPr>
          <w:iCs/>
          <w:sz w:val="24"/>
          <w:szCs w:val="24"/>
        </w:rPr>
        <w:tab/>
      </w:r>
      <w:r>
        <w:rPr>
          <w:iCs/>
          <w:sz w:val="24"/>
          <w:szCs w:val="24"/>
        </w:rPr>
        <w:tab/>
      </w:r>
      <w:r>
        <w:rPr>
          <w:iCs/>
          <w:sz w:val="24"/>
          <w:szCs w:val="24"/>
        </w:rPr>
        <w:tab/>
        <w:t>a(2)</w:t>
      </w:r>
      <w:r w:rsidR="000E4050">
        <w:rPr>
          <w:rFonts w:hint="eastAsia"/>
          <w:iCs/>
          <w:sz w:val="24"/>
          <w:szCs w:val="24"/>
        </w:rPr>
        <w:t>局部放大</w:t>
      </w:r>
      <w:r>
        <w:rPr>
          <w:iCs/>
          <w:sz w:val="24"/>
          <w:szCs w:val="24"/>
        </w:rPr>
        <w:t xml:space="preserve">      </w:t>
      </w:r>
      <w:r w:rsidR="000E4050">
        <w:rPr>
          <w:iCs/>
          <w:sz w:val="24"/>
          <w:szCs w:val="24"/>
        </w:rPr>
        <w:t xml:space="preserve">  </w:t>
      </w:r>
      <w:r>
        <w:rPr>
          <w:iCs/>
          <w:sz w:val="24"/>
          <w:szCs w:val="24"/>
        </w:rPr>
        <w:t>b(1)</w:t>
      </w:r>
      <w:r>
        <w:rPr>
          <w:iCs/>
          <w:sz w:val="24"/>
          <w:szCs w:val="24"/>
        </w:rPr>
        <w:tab/>
      </w:r>
      <w:r>
        <w:rPr>
          <w:iCs/>
          <w:sz w:val="24"/>
          <w:szCs w:val="24"/>
        </w:rPr>
        <w:tab/>
      </w:r>
      <w:r>
        <w:rPr>
          <w:iCs/>
          <w:sz w:val="24"/>
          <w:szCs w:val="24"/>
        </w:rPr>
        <w:tab/>
        <w:t>b(2)</w:t>
      </w:r>
      <w:r w:rsidR="000E4050" w:rsidRPr="000E4050">
        <w:rPr>
          <w:rFonts w:hint="eastAsia"/>
          <w:iCs/>
          <w:sz w:val="24"/>
          <w:szCs w:val="24"/>
        </w:rPr>
        <w:t xml:space="preserve"> </w:t>
      </w:r>
      <w:r w:rsidR="000E4050">
        <w:rPr>
          <w:rFonts w:hint="eastAsia"/>
          <w:iCs/>
          <w:sz w:val="24"/>
          <w:szCs w:val="24"/>
        </w:rPr>
        <w:t>局部放大</w:t>
      </w:r>
    </w:p>
    <w:p w14:paraId="02F55622" w14:textId="56F737AF" w:rsidR="00140087" w:rsidRDefault="00140087" w:rsidP="004F715B">
      <w:pPr>
        <w:rPr>
          <w:iCs/>
          <w:sz w:val="24"/>
          <w:szCs w:val="24"/>
        </w:rPr>
      </w:pPr>
      <w:r>
        <w:rPr>
          <w:iCs/>
          <w:noProof/>
          <w:sz w:val="24"/>
          <w:szCs w:val="24"/>
        </w:rPr>
        <w:drawing>
          <wp:inline distT="0" distB="0" distL="0" distR="0" wp14:anchorId="58B891F0" wp14:editId="1AB04C55">
            <wp:extent cx="1501793" cy="112643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362" cy="1160615"/>
                    </a:xfrm>
                    <a:prstGeom prst="rect">
                      <a:avLst/>
                    </a:prstGeom>
                    <a:noFill/>
                    <a:ln>
                      <a:noFill/>
                    </a:ln>
                  </pic:spPr>
                </pic:pic>
              </a:graphicData>
            </a:graphic>
          </wp:inline>
        </w:drawing>
      </w:r>
      <w:r>
        <w:rPr>
          <w:iCs/>
          <w:noProof/>
          <w:sz w:val="24"/>
          <w:szCs w:val="24"/>
        </w:rPr>
        <w:drawing>
          <wp:inline distT="0" distB="0" distL="0" distR="0" wp14:anchorId="351AB531" wp14:editId="0CB43FAB">
            <wp:extent cx="1448787" cy="10866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613" cy="1121801"/>
                    </a:xfrm>
                    <a:prstGeom prst="rect">
                      <a:avLst/>
                    </a:prstGeom>
                    <a:noFill/>
                    <a:ln>
                      <a:noFill/>
                    </a:ln>
                  </pic:spPr>
                </pic:pic>
              </a:graphicData>
            </a:graphic>
          </wp:inline>
        </w:drawing>
      </w:r>
    </w:p>
    <w:p w14:paraId="6520141B" w14:textId="4EF144BC" w:rsidR="00140087" w:rsidRDefault="00140087" w:rsidP="004F715B">
      <w:pPr>
        <w:rPr>
          <w:iCs/>
          <w:sz w:val="24"/>
          <w:szCs w:val="24"/>
        </w:rPr>
      </w:pPr>
      <w:r>
        <w:rPr>
          <w:iCs/>
          <w:sz w:val="24"/>
          <w:szCs w:val="24"/>
        </w:rPr>
        <w:tab/>
      </w:r>
      <w:r>
        <w:rPr>
          <w:iCs/>
          <w:sz w:val="24"/>
          <w:szCs w:val="24"/>
        </w:rPr>
        <w:tab/>
        <w:t>C</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d</w:t>
      </w:r>
    </w:p>
    <w:p w14:paraId="25DB5D5C" w14:textId="18E6CC0C" w:rsidR="00140087" w:rsidRDefault="00140087" w:rsidP="00140087">
      <w:pPr>
        <w:jc w:val="center"/>
        <w:rPr>
          <w:iCs/>
          <w:sz w:val="24"/>
          <w:szCs w:val="24"/>
        </w:rPr>
      </w:pPr>
      <w:r>
        <w:rPr>
          <w:rFonts w:hint="eastAsia"/>
          <w:iCs/>
          <w:sz w:val="24"/>
          <w:szCs w:val="24"/>
        </w:rPr>
        <w:t>图1</w:t>
      </w:r>
    </w:p>
    <w:p w14:paraId="692EA37A" w14:textId="2EB5B33B" w:rsidR="00140087" w:rsidRDefault="00140087" w:rsidP="00140087">
      <w:pPr>
        <w:rPr>
          <w:iCs/>
          <w:sz w:val="24"/>
          <w:szCs w:val="24"/>
        </w:rPr>
      </w:pPr>
      <w:r>
        <w:rPr>
          <w:rFonts w:hint="eastAsia"/>
          <w:iCs/>
          <w:sz w:val="24"/>
          <w:szCs w:val="24"/>
        </w:rPr>
        <w:lastRenderedPageBreak/>
        <w:t>图1，a高聚集低同步，b高聚集高同步，c高分散高同步，d高分散低同步</w:t>
      </w:r>
    </w:p>
    <w:p w14:paraId="04497E12" w14:textId="77777777" w:rsidR="0032329C" w:rsidRDefault="0032329C" w:rsidP="0032329C">
      <w:pPr>
        <w:jc w:val="left"/>
        <w:rPr>
          <w:iCs/>
          <w:sz w:val="24"/>
          <w:szCs w:val="24"/>
        </w:rPr>
      </w:pPr>
      <w:r>
        <w:rPr>
          <w:rFonts w:hint="eastAsia"/>
          <w:iCs/>
          <w:sz w:val="24"/>
          <w:szCs w:val="24"/>
        </w:rPr>
        <w:t>熵值是用来衡量粒子分散程度，公式定义如下：</w:t>
      </w:r>
    </w:p>
    <w:p w14:paraId="12761E4E" w14:textId="77777777" w:rsidR="0032329C" w:rsidRPr="001E1C79" w:rsidRDefault="0032329C" w:rsidP="0032329C">
      <w:pPr>
        <w:jc w:val="left"/>
        <w:rPr>
          <w:iCs/>
          <w:sz w:val="24"/>
          <w:szCs w:val="24"/>
        </w:rPr>
      </w:pPr>
      <m:oMathPara>
        <m:oMath>
          <m:r>
            <w:rPr>
              <w:rFonts w:ascii="Cambria Math" w:hAnsi="Cambria Math"/>
              <w:sz w:val="24"/>
              <w:szCs w:val="24"/>
            </w:rPr>
            <m:t>S=-∑</m:t>
          </m:r>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/N)ln</m:t>
          </m:r>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 xml:space="preserve">/N) </m:t>
          </m:r>
        </m:oMath>
      </m:oMathPara>
    </w:p>
    <w:p w14:paraId="0BA9986E" w14:textId="0267BFF9" w:rsidR="0032329C" w:rsidRPr="0032329C" w:rsidRDefault="0032329C" w:rsidP="0032329C">
      <w:pPr>
        <w:jc w:val="left"/>
        <w:rPr>
          <w:iCs/>
          <w:sz w:val="24"/>
          <w:szCs w:val="24"/>
        </w:rPr>
      </w:pPr>
      <w:r>
        <w:rPr>
          <w:rFonts w:hint="eastAsia"/>
          <w:iCs/>
          <w:sz w:val="24"/>
          <w:szCs w:val="24"/>
        </w:rPr>
        <w:t>运行环境被分为100个小块，</w:t>
      </w:r>
      <m:oMath>
        <m:sSub>
          <m:sSubPr>
            <m:ctrlPr>
              <w:rPr>
                <w:rFonts w:ascii="Cambria Math" w:hAnsi="Cambria Math"/>
                <w:i/>
                <w:iCs/>
                <w:sz w:val="24"/>
                <w:szCs w:val="24"/>
              </w:rPr>
            </m:ctrlPr>
          </m:sSubPr>
          <m:e>
            <m:r>
              <w:rPr>
                <w:rFonts w:ascii="Cambria Math" w:hAnsi="Cambria Math" w:hint="eastAsia"/>
                <w:sz w:val="24"/>
                <w:szCs w:val="24"/>
              </w:rPr>
              <m:t>n</m:t>
            </m:r>
            <m:ctrlPr>
              <w:rPr>
                <w:rFonts w:ascii="Cambria Math" w:hAnsi="Cambria Math" w:hint="eastAsia"/>
                <w:i/>
                <w:iCs/>
                <w:sz w:val="24"/>
                <w:szCs w:val="24"/>
              </w:rPr>
            </m:ctrlPr>
          </m:e>
          <m:sub>
            <m:r>
              <w:rPr>
                <w:rFonts w:ascii="Cambria Math" w:hAnsi="Cambria Math" w:hint="eastAsia"/>
                <w:sz w:val="24"/>
                <w:szCs w:val="24"/>
              </w:rPr>
              <m:t>j</m:t>
            </m:r>
          </m:sub>
        </m:sSub>
      </m:oMath>
      <w:r>
        <w:rPr>
          <w:rFonts w:hint="eastAsia"/>
          <w:iCs/>
          <w:sz w:val="24"/>
          <w:szCs w:val="24"/>
        </w:rPr>
        <w:t>表示第</w:t>
      </w:r>
      <m:oMath>
        <m:r>
          <w:rPr>
            <w:rFonts w:ascii="Cambria Math" w:hAnsi="Cambria Math" w:hint="eastAsia"/>
            <w:sz w:val="24"/>
            <w:szCs w:val="24"/>
          </w:rPr>
          <m:t>j</m:t>
        </m:r>
      </m:oMath>
      <w:r>
        <w:rPr>
          <w:rFonts w:hint="eastAsia"/>
          <w:iCs/>
          <w:sz w:val="24"/>
          <w:szCs w:val="24"/>
        </w:rPr>
        <w:t>个方块中的粒子数。</w:t>
      </w:r>
      <m:oMath>
        <m:r>
          <w:rPr>
            <w:rFonts w:ascii="Cambria Math" w:hAnsi="Cambria Math" w:hint="eastAsia"/>
            <w:sz w:val="24"/>
            <w:szCs w:val="24"/>
          </w:rPr>
          <m:t>s</m:t>
        </m:r>
      </m:oMath>
      <w:r>
        <w:rPr>
          <w:rFonts w:hint="eastAsia"/>
          <w:iCs/>
          <w:sz w:val="24"/>
          <w:szCs w:val="24"/>
        </w:rPr>
        <w:t>越小则表示粒子越分散，当</w:t>
      </w:r>
      <m:oMath>
        <m:r>
          <w:rPr>
            <w:rFonts w:ascii="Cambria Math" w:hAnsi="Cambria Math" w:hint="eastAsia"/>
            <w:sz w:val="24"/>
            <w:szCs w:val="24"/>
          </w:rPr>
          <m:t>s</m:t>
        </m:r>
        <m:r>
          <w:rPr>
            <w:rFonts w:ascii="Cambria Math" w:hAnsi="Cambria Math"/>
            <w:sz w:val="24"/>
            <w:szCs w:val="24"/>
          </w:rPr>
          <m:t>=0</m:t>
        </m:r>
      </m:oMath>
      <w:r>
        <w:rPr>
          <w:rFonts w:hint="eastAsia"/>
          <w:iCs/>
          <w:sz w:val="24"/>
          <w:szCs w:val="24"/>
        </w:rPr>
        <w:t>时，表示所有的粒子都集中在一个方块中。当粒子均匀分布在环境中时，</w:t>
      </w:r>
      <m:oMath>
        <m:r>
          <w:rPr>
            <w:rFonts w:ascii="Cambria Math" w:hAnsi="Cambria Math" w:hint="eastAsia"/>
            <w:sz w:val="24"/>
            <w:szCs w:val="24"/>
          </w:rPr>
          <m:t>s</m:t>
        </m:r>
      </m:oMath>
      <w:r>
        <w:rPr>
          <w:rFonts w:hint="eastAsia"/>
          <w:iCs/>
          <w:sz w:val="24"/>
          <w:szCs w:val="24"/>
        </w:rPr>
        <w:t>达到最大值为</w:t>
      </w:r>
      <w:bookmarkStart w:id="1" w:name="OLE_LINK10"/>
      <w:bookmarkStart w:id="2" w:name="OLE_LINK11"/>
      <m:oMath>
        <m:r>
          <w:rPr>
            <w:rFonts w:ascii="Cambria Math" w:hAnsi="Cambria Math" w:hint="eastAsia"/>
            <w:sz w:val="24"/>
            <w:szCs w:val="24"/>
          </w:rPr>
          <m:t>ln1</m:t>
        </m:r>
        <m:r>
          <w:rPr>
            <w:rFonts w:ascii="Cambria Math" w:eastAsia="微软雅黑" w:hAnsi="Cambria Math" w:cs="微软雅黑" w:hint="eastAsia"/>
            <w:sz w:val="24"/>
            <w:szCs w:val="24"/>
          </w:rPr>
          <m:t>0</m:t>
        </m:r>
        <m:r>
          <w:rPr>
            <w:rFonts w:ascii="Cambria Math" w:eastAsia="微软雅黑" w:hAnsi="微软雅黑" w:cs="微软雅黑" w:hint="eastAsia"/>
            <w:sz w:val="24"/>
            <w:szCs w:val="24"/>
          </w:rPr>
          <m:t>0</m:t>
        </m:r>
      </m:oMath>
      <w:bookmarkEnd w:id="1"/>
      <w:bookmarkEnd w:id="2"/>
      <w:r w:rsidR="004C200D">
        <w:rPr>
          <w:rFonts w:hint="eastAsia"/>
          <w:sz w:val="24"/>
          <w:szCs w:val="24"/>
        </w:rPr>
        <w:t>=4.6</w:t>
      </w:r>
      <w:r>
        <w:rPr>
          <w:rFonts w:hint="eastAsia"/>
          <w:iCs/>
          <w:sz w:val="24"/>
          <w:szCs w:val="24"/>
        </w:rPr>
        <w:t>。</w:t>
      </w:r>
    </w:p>
    <w:p w14:paraId="1EDF50F0" w14:textId="5D26B77A" w:rsidR="000C2B09" w:rsidRDefault="004F715B">
      <w:r>
        <w:rPr>
          <w:noProof/>
        </w:rPr>
        <w:drawing>
          <wp:inline distT="0" distB="0" distL="0" distR="0" wp14:anchorId="6B4B1773" wp14:editId="3ACF7663">
            <wp:extent cx="2182603" cy="1636295"/>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0542" cy="1642247"/>
                    </a:xfrm>
                    <a:prstGeom prst="rect">
                      <a:avLst/>
                    </a:prstGeom>
                    <a:noFill/>
                    <a:ln>
                      <a:noFill/>
                    </a:ln>
                  </pic:spPr>
                </pic:pic>
              </a:graphicData>
            </a:graphic>
          </wp:inline>
        </w:drawing>
      </w:r>
      <w:r>
        <w:rPr>
          <w:noProof/>
        </w:rPr>
        <w:drawing>
          <wp:inline distT="0" distB="0" distL="0" distR="0" wp14:anchorId="340F63ED" wp14:editId="47492BEB">
            <wp:extent cx="2265948" cy="169877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9532" cy="1716460"/>
                    </a:xfrm>
                    <a:prstGeom prst="rect">
                      <a:avLst/>
                    </a:prstGeom>
                    <a:noFill/>
                    <a:ln>
                      <a:noFill/>
                    </a:ln>
                  </pic:spPr>
                </pic:pic>
              </a:graphicData>
            </a:graphic>
          </wp:inline>
        </w:drawing>
      </w:r>
    </w:p>
    <w:p w14:paraId="14597C16" w14:textId="11E7BF0C" w:rsidR="004F715B" w:rsidRDefault="004F715B">
      <w:r>
        <w:tab/>
      </w:r>
      <w:r>
        <w:tab/>
      </w:r>
      <w:r>
        <w:tab/>
      </w:r>
      <w:r w:rsidR="007713C6">
        <w:t xml:space="preserve">  </w:t>
      </w:r>
      <w:r>
        <w:t>2</w:t>
      </w:r>
      <w:r>
        <w:rPr>
          <w:rFonts w:hint="eastAsia"/>
        </w:rPr>
        <w:t>(</w:t>
      </w:r>
      <w:r>
        <w:t xml:space="preserve">a)                       </w:t>
      </w:r>
      <w:r w:rsidR="00EC2F0F">
        <w:t xml:space="preserve">    </w:t>
      </w:r>
      <w:r w:rsidR="007713C6">
        <w:t xml:space="preserve"> </w:t>
      </w:r>
      <w:r w:rsidR="003968FE">
        <w:t xml:space="preserve">   </w:t>
      </w:r>
      <w:r>
        <w:t>2(b)</w:t>
      </w:r>
    </w:p>
    <w:p w14:paraId="3159ACBF" w14:textId="7479FE99" w:rsidR="004F715B" w:rsidRDefault="004F715B">
      <w:r>
        <w:rPr>
          <w:rFonts w:hint="eastAsia"/>
        </w:rPr>
        <w:t>图2</w:t>
      </w:r>
      <w:r>
        <w:t>(a)</w:t>
      </w:r>
      <w:r>
        <w:rPr>
          <w:rFonts w:hint="eastAsia"/>
        </w:rPr>
        <w:t>熵值</w:t>
      </w:r>
      <w:r>
        <w:t>S</w:t>
      </w:r>
      <w:r>
        <w:rPr>
          <w:rFonts w:hint="eastAsia"/>
        </w:rPr>
        <w:t>关于</w:t>
      </w:r>
      <w:r>
        <w:t>k</w:t>
      </w:r>
      <w:r>
        <w:rPr>
          <w:rFonts w:hint="eastAsia"/>
        </w:rPr>
        <w:t>的散点统计图，2</w:t>
      </w:r>
      <w:r>
        <w:t>(b)</w:t>
      </w:r>
      <w:r>
        <w:rPr>
          <w:rFonts w:hint="eastAsia"/>
        </w:rPr>
        <w:t>同步率</w:t>
      </w:r>
      <m:oMath>
        <m:r>
          <w:rPr>
            <w:rFonts w:ascii="Cambria Math" w:hAnsi="Cambria Math"/>
          </w:rPr>
          <m:t>ϕ</m:t>
        </m:r>
      </m:oMath>
      <w:r>
        <w:rPr>
          <w:rFonts w:hint="eastAsia"/>
        </w:rPr>
        <w:t>关于k的散点统计图，折线表示</w:t>
      </w:r>
      <w:r w:rsidR="00431249">
        <w:rPr>
          <w:rFonts w:hint="eastAsia"/>
        </w:rPr>
        <w:t>周期为3的平均移动曲线。</w:t>
      </w:r>
      <w:r w:rsidR="00956037">
        <w:rPr>
          <w:rFonts w:hint="eastAsia"/>
        </w:rPr>
        <w:t>每个点运行2000次</w:t>
      </w:r>
      <w:r w:rsidR="00AF3917">
        <w:rPr>
          <w:rFonts w:hint="eastAsia"/>
        </w:rPr>
        <w:t>。</w:t>
      </w:r>
    </w:p>
    <w:p w14:paraId="0B79EF68" w14:textId="662A7763" w:rsidR="00140087" w:rsidRPr="00D41362" w:rsidRDefault="004C200D">
      <w:pPr>
        <w:rPr>
          <w:b/>
          <w:bCs/>
          <w:iCs/>
          <w:sz w:val="28"/>
          <w:szCs w:val="28"/>
        </w:rPr>
      </w:pPr>
      <w:r w:rsidRPr="00D41362">
        <w:rPr>
          <w:rFonts w:hint="eastAsia"/>
          <w:b/>
          <w:bCs/>
          <w:iCs/>
          <w:sz w:val="28"/>
          <w:szCs w:val="28"/>
        </w:rPr>
        <w:t>分析：</w:t>
      </w:r>
    </w:p>
    <w:p w14:paraId="4343D3D6" w14:textId="47D92327" w:rsidR="00C62F01" w:rsidRDefault="004C200D" w:rsidP="00956037">
      <w:pPr>
        <w:jc w:val="left"/>
        <w:rPr>
          <w:sz w:val="24"/>
          <w:szCs w:val="24"/>
        </w:rPr>
      </w:pPr>
      <w:r>
        <w:rPr>
          <w:rFonts w:hint="eastAsia"/>
          <w:iCs/>
          <w:sz w:val="24"/>
          <w:szCs w:val="24"/>
        </w:rPr>
        <w:t>权重</w:t>
      </w:r>
      <m:oMath>
        <m:sSub>
          <m:sSubPr>
            <m:ctrlPr>
              <w:rPr>
                <w:rFonts w:ascii="Cambria Math" w:hAnsi="Cambria Math"/>
                <w:i/>
                <w:iCs/>
                <w:sz w:val="24"/>
                <w:szCs w:val="24"/>
              </w:rPr>
            </m:ctrlPr>
          </m:sSubPr>
          <m:e>
            <m:r>
              <w:rPr>
                <w:rFonts w:ascii="Cambria Math" w:hAnsi="Cambria Math" w:hint="eastAsia"/>
                <w:sz w:val="24"/>
                <w:szCs w:val="24"/>
              </w:rPr>
              <m:t>W</m:t>
            </m:r>
            <m:ctrlPr>
              <w:rPr>
                <w:rFonts w:ascii="Cambria Math" w:hAnsi="Cambria Math" w:hint="eastAsia"/>
                <w:i/>
                <w:iCs/>
                <w:sz w:val="24"/>
                <w:szCs w:val="24"/>
              </w:rPr>
            </m:ctrlPr>
          </m:e>
          <m:sub>
            <m:r>
              <w:rPr>
                <w:rFonts w:ascii="Cambria Math" w:hAnsi="Cambria Math" w:hint="eastAsia"/>
                <w:sz w:val="24"/>
                <w:szCs w:val="24"/>
              </w:rPr>
              <m:t>ij</m:t>
            </m:r>
          </m:sub>
        </m:sSub>
      </m:oMath>
      <w:r>
        <w:rPr>
          <w:rFonts w:hint="eastAsia"/>
          <w:iCs/>
          <w:sz w:val="24"/>
          <w:szCs w:val="24"/>
        </w:rPr>
        <w:t>的大小受到</w:t>
      </w:r>
      <m:oMath>
        <m:r>
          <w:rPr>
            <w:rFonts w:ascii="Cambria Math" w:hAnsi="Cambria Math" w:hint="eastAsia"/>
            <w:sz w:val="24"/>
            <w:szCs w:val="24"/>
          </w:rPr>
          <m:t>k</m:t>
        </m:r>
      </m:oMath>
      <w:r>
        <w:rPr>
          <w:rFonts w:hint="eastAsia"/>
          <w:iCs/>
          <w:sz w:val="24"/>
          <w:szCs w:val="24"/>
        </w:rPr>
        <w:t>和</w:t>
      </w:r>
      <m:oMath>
        <m:d>
          <m:dPr>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ij</m:t>
                </m:r>
              </m:sub>
              <m:sup>
                <m:r>
                  <w:rPr>
                    <w:rFonts w:ascii="Cambria Math" w:hAnsi="Cambria Math"/>
                    <w:sz w:val="24"/>
                    <w:szCs w:val="24"/>
                  </w:rPr>
                  <m:t>'</m:t>
                </m:r>
              </m:sup>
            </m:sSubSup>
            <m:ctrlPr>
              <w:rPr>
                <w:rFonts w:ascii="Cambria Math" w:hAnsi="Cambria Math"/>
                <w:i/>
                <w:sz w:val="24"/>
                <w:szCs w:val="24"/>
              </w:rPr>
            </m:ctrlPr>
          </m:e>
        </m:d>
      </m:oMath>
      <w:r>
        <w:rPr>
          <w:rFonts w:hint="eastAsia"/>
          <w:sz w:val="24"/>
          <w:szCs w:val="24"/>
        </w:rPr>
        <w:t>的影响，当粒子与邻居完全速度同步时，那么粒子间将不再产生速度对其作用和距离控制作用。而集群运动初期粒子运动状态较为混乱，这时同步和距离控制作用较强</w:t>
      </w:r>
      <w:r w:rsidR="0076475F">
        <w:rPr>
          <w:rFonts w:hint="eastAsia"/>
          <w:sz w:val="24"/>
          <w:szCs w:val="24"/>
        </w:rPr>
        <w:t>，而在形成高同步时，则同步和距离控制作用较弱</w:t>
      </w:r>
      <w:r>
        <w:rPr>
          <w:rFonts w:hint="eastAsia"/>
          <w:sz w:val="24"/>
          <w:szCs w:val="24"/>
        </w:rPr>
        <w:t>。</w:t>
      </w:r>
      <w:r w:rsidR="000E4050">
        <w:rPr>
          <w:rFonts w:hint="eastAsia"/>
          <w:sz w:val="24"/>
          <w:szCs w:val="24"/>
        </w:rPr>
        <w:t>当</w:t>
      </w:r>
      <m:oMath>
        <m:r>
          <w:rPr>
            <w:rFonts w:ascii="Cambria Math" w:hAnsi="Cambria Math" w:hint="eastAsia"/>
            <w:sz w:val="24"/>
            <w:szCs w:val="24"/>
          </w:rPr>
          <m:t>||k||</m:t>
        </m:r>
      </m:oMath>
      <w:r w:rsidR="000E4050">
        <w:rPr>
          <w:rFonts w:hint="eastAsia"/>
          <w:sz w:val="24"/>
          <w:szCs w:val="24"/>
        </w:rPr>
        <w:t>的值增大时，粒子的距离控制作用将逐渐变强，</w:t>
      </w:r>
      <w:r w:rsidR="00EC2F0F">
        <w:rPr>
          <w:rFonts w:hint="eastAsia"/>
          <w:sz w:val="24"/>
          <w:szCs w:val="24"/>
        </w:rPr>
        <w:t>而速度对其作用则会减弱。</w:t>
      </w:r>
      <w:r w:rsidR="00956037">
        <w:rPr>
          <w:rFonts w:hint="eastAsia"/>
          <w:sz w:val="24"/>
          <w:szCs w:val="24"/>
        </w:rPr>
        <w:t>从图2(</w:t>
      </w:r>
      <w:r w:rsidR="00956037">
        <w:rPr>
          <w:sz w:val="24"/>
          <w:szCs w:val="24"/>
        </w:rPr>
        <w:t>b)</w:t>
      </w:r>
      <w:r w:rsidR="00956037">
        <w:rPr>
          <w:rFonts w:hint="eastAsia"/>
          <w:sz w:val="24"/>
          <w:szCs w:val="24"/>
        </w:rPr>
        <w:t>中也可以看出</w:t>
      </w:r>
      <m:oMath>
        <m:r>
          <w:rPr>
            <w:rFonts w:ascii="Cambria Math" w:hAnsi="Cambria Math" w:hint="eastAsia"/>
            <w:sz w:val="24"/>
            <w:szCs w:val="24"/>
          </w:rPr>
          <m:t>||k||</m:t>
        </m:r>
      </m:oMath>
      <w:r w:rsidR="00956037">
        <w:rPr>
          <w:rFonts w:hint="eastAsia"/>
          <w:sz w:val="24"/>
          <w:szCs w:val="24"/>
        </w:rPr>
        <w:t>过大会导致集群同步率的降低。而只有k的值在0附近时集群才会获得较高</w:t>
      </w:r>
      <w:r w:rsidR="0076475F">
        <w:rPr>
          <w:rFonts w:hint="eastAsia"/>
          <w:sz w:val="24"/>
          <w:szCs w:val="24"/>
        </w:rPr>
        <w:t>的</w:t>
      </w:r>
      <w:r w:rsidR="00956037">
        <w:rPr>
          <w:rFonts w:hint="eastAsia"/>
          <w:sz w:val="24"/>
          <w:szCs w:val="24"/>
        </w:rPr>
        <w:t>同步率。</w:t>
      </w:r>
      <w:r w:rsidR="00015B03">
        <w:rPr>
          <w:rFonts w:hint="eastAsia"/>
          <w:sz w:val="24"/>
          <w:szCs w:val="24"/>
        </w:rPr>
        <w:t>从图2(</w:t>
      </w:r>
      <w:r w:rsidR="00015B03">
        <w:rPr>
          <w:sz w:val="24"/>
          <w:szCs w:val="24"/>
        </w:rPr>
        <w:t>a)</w:t>
      </w:r>
      <w:r w:rsidR="00015B03">
        <w:rPr>
          <w:rFonts w:hint="eastAsia"/>
          <w:sz w:val="24"/>
          <w:szCs w:val="24"/>
        </w:rPr>
        <w:t>中可知，当K的值在-50附近时集群</w:t>
      </w:r>
      <w:r w:rsidR="0076475F">
        <w:rPr>
          <w:rFonts w:hint="eastAsia"/>
          <w:sz w:val="24"/>
          <w:szCs w:val="24"/>
        </w:rPr>
        <w:t>熵值最高</w:t>
      </w:r>
      <w:r w:rsidR="00015B03">
        <w:rPr>
          <w:rFonts w:hint="eastAsia"/>
          <w:sz w:val="24"/>
          <w:szCs w:val="24"/>
        </w:rPr>
        <w:t>聚集程度最高，而随着k的减少聚集程度反而降低。导致这种原因的发生是由于当k的值小于-50时，粒子在形成局部聚集后由于距离控制远强于方向对齐导致粒子无法与周围邻居形成同步。整个聚集成的小集群的就一直处于混乱状态而无法移动。这就使得</w:t>
      </w:r>
      <w:r w:rsidR="0097734C">
        <w:rPr>
          <w:rFonts w:hint="eastAsia"/>
          <w:sz w:val="24"/>
          <w:szCs w:val="24"/>
        </w:rPr>
        <w:t>小集群间无法通</w:t>
      </w:r>
      <w:r w:rsidR="0097734C">
        <w:rPr>
          <w:rFonts w:hint="eastAsia"/>
          <w:sz w:val="24"/>
          <w:szCs w:val="24"/>
        </w:rPr>
        <w:lastRenderedPageBreak/>
        <w:t>过移动而聚集成新的集群。这种现象正好对应图1a。而在k=-50左右时聚集作用和方向对其作用能够达到一种平衡时，可以在图2</w:t>
      </w:r>
      <w:r w:rsidR="0097734C">
        <w:rPr>
          <w:sz w:val="24"/>
          <w:szCs w:val="24"/>
        </w:rPr>
        <w:t>(b)</w:t>
      </w:r>
      <w:r w:rsidR="0097734C">
        <w:rPr>
          <w:rFonts w:hint="eastAsia"/>
          <w:sz w:val="24"/>
          <w:szCs w:val="24"/>
        </w:rPr>
        <w:t>中可以看到在临界值k=-50集群的同步率从低到高发生了突变。</w:t>
      </w:r>
      <w:r w:rsidR="00D41362">
        <w:rPr>
          <w:rFonts w:hint="eastAsia"/>
          <w:sz w:val="24"/>
          <w:szCs w:val="24"/>
        </w:rPr>
        <w:t>此时</w:t>
      </w:r>
      <w:r w:rsidR="0097734C">
        <w:rPr>
          <w:rFonts w:hint="eastAsia"/>
          <w:sz w:val="24"/>
          <w:szCs w:val="24"/>
        </w:rPr>
        <w:t>粒子在形成局部聚集的同时也能够达成高同步，促使</w:t>
      </w:r>
      <w:r w:rsidR="00D41362">
        <w:rPr>
          <w:rFonts w:hint="eastAsia"/>
          <w:sz w:val="24"/>
          <w:szCs w:val="24"/>
        </w:rPr>
        <w:t>单个</w:t>
      </w:r>
      <w:r w:rsidR="0097734C">
        <w:rPr>
          <w:rFonts w:hint="eastAsia"/>
          <w:sz w:val="24"/>
          <w:szCs w:val="24"/>
        </w:rPr>
        <w:t>集群</w:t>
      </w:r>
      <w:r w:rsidR="00D41362">
        <w:rPr>
          <w:rFonts w:hint="eastAsia"/>
          <w:sz w:val="24"/>
          <w:szCs w:val="24"/>
        </w:rPr>
        <w:t>在移动过程中与其他集群</w:t>
      </w:r>
      <w:r w:rsidR="0097734C">
        <w:rPr>
          <w:rFonts w:hint="eastAsia"/>
          <w:sz w:val="24"/>
          <w:szCs w:val="24"/>
        </w:rPr>
        <w:t>融合成新的集群。</w:t>
      </w:r>
      <w:r w:rsidR="00D41362">
        <w:rPr>
          <w:rFonts w:hint="eastAsia"/>
          <w:sz w:val="24"/>
          <w:szCs w:val="24"/>
        </w:rPr>
        <w:t>这也对应着图1(</w:t>
      </w:r>
      <w:r w:rsidR="00D41362">
        <w:rPr>
          <w:sz w:val="24"/>
          <w:szCs w:val="24"/>
        </w:rPr>
        <w:t>a)</w:t>
      </w:r>
      <w:r w:rsidR="00D41362">
        <w:rPr>
          <w:rFonts w:hint="eastAsia"/>
          <w:sz w:val="24"/>
          <w:szCs w:val="24"/>
        </w:rPr>
        <w:t>。当k=0时粒子的距离控制作用将失效。模型将变成原始的VM模型。当k值大于0时，模型将转变为扩散模式。粒子尽可能的与靠近自己的邻居保持距离。当k值过大同样会导致扩散作用过强，而导致粒子值扩散而不同步的现象发生。而这个k的</w:t>
      </w:r>
      <w:r w:rsidR="00C62F01">
        <w:rPr>
          <w:rFonts w:hint="eastAsia"/>
          <w:sz w:val="24"/>
          <w:szCs w:val="24"/>
        </w:rPr>
        <w:t>临</w:t>
      </w:r>
      <w:r w:rsidR="00D41362">
        <w:rPr>
          <w:rFonts w:hint="eastAsia"/>
          <w:sz w:val="24"/>
          <w:szCs w:val="24"/>
        </w:rPr>
        <w:t>界值</w:t>
      </w:r>
      <w:r w:rsidR="00C62F01">
        <w:rPr>
          <w:rFonts w:hint="eastAsia"/>
          <w:sz w:val="24"/>
          <w:szCs w:val="24"/>
        </w:rPr>
        <w:t>约为27。当k&gt;</w:t>
      </w:r>
      <w:r w:rsidR="00C62F01">
        <w:rPr>
          <w:sz w:val="24"/>
          <w:szCs w:val="24"/>
        </w:rPr>
        <w:t>27</w:t>
      </w:r>
      <w:r w:rsidR="00C62F01">
        <w:rPr>
          <w:rFonts w:hint="eastAsia"/>
          <w:sz w:val="24"/>
          <w:szCs w:val="24"/>
        </w:rPr>
        <w:t>时，集群的熵值非常的接近最大临界熵值</w:t>
      </w:r>
      <m:oMath>
        <m:r>
          <w:rPr>
            <w:rFonts w:ascii="Cambria Math" w:hAnsi="Cambria Math" w:hint="eastAsia"/>
            <w:sz w:val="24"/>
            <w:szCs w:val="24"/>
          </w:rPr>
          <m:t>ln100</m:t>
        </m:r>
      </m:oMath>
      <w:r w:rsidR="00C62F01">
        <w:rPr>
          <w:rFonts w:hint="eastAsia"/>
          <w:sz w:val="24"/>
          <w:szCs w:val="24"/>
        </w:rPr>
        <w:t>。此时集群的扩散受到环境限制而始终无法达到平衡。这种现象如图1(</w:t>
      </w:r>
      <w:r w:rsidR="00C62F01">
        <w:rPr>
          <w:sz w:val="24"/>
          <w:szCs w:val="24"/>
        </w:rPr>
        <w:t>d)</w:t>
      </w:r>
      <w:r w:rsidR="00C62F01">
        <w:rPr>
          <w:rFonts w:hint="eastAsia"/>
          <w:sz w:val="24"/>
          <w:szCs w:val="24"/>
        </w:rPr>
        <w:t>所示。当0</w:t>
      </w:r>
      <w:r w:rsidR="00C62F01">
        <w:rPr>
          <w:sz w:val="24"/>
          <w:szCs w:val="24"/>
        </w:rPr>
        <w:t>&lt;</w:t>
      </w:r>
      <w:r w:rsidR="00C62F01">
        <w:rPr>
          <w:rFonts w:hint="eastAsia"/>
          <w:sz w:val="24"/>
          <w:szCs w:val="24"/>
        </w:rPr>
        <w:t>k</w:t>
      </w:r>
      <w:r w:rsidR="00C62F01">
        <w:rPr>
          <w:sz w:val="24"/>
          <w:szCs w:val="24"/>
        </w:rPr>
        <w:t>&lt;27</w:t>
      </w:r>
      <w:r w:rsidR="00C62F01">
        <w:rPr>
          <w:rFonts w:hint="eastAsia"/>
          <w:sz w:val="24"/>
          <w:szCs w:val="24"/>
        </w:rPr>
        <w:t>时，集群能够在保证同步的情况下使得集群能够很好的分散。</w:t>
      </w:r>
      <w:r w:rsidR="0076475F">
        <w:rPr>
          <w:rFonts w:hint="eastAsia"/>
          <w:sz w:val="24"/>
          <w:szCs w:val="24"/>
        </w:rPr>
        <w:t>这正好对应着图1（c）。</w:t>
      </w:r>
    </w:p>
    <w:p w14:paraId="3ABC32DB" w14:textId="1AB664B6" w:rsidR="0076475F" w:rsidRDefault="00C86C78" w:rsidP="00956037">
      <w:pPr>
        <w:jc w:val="left"/>
        <w:rPr>
          <w:sz w:val="24"/>
          <w:szCs w:val="24"/>
        </w:rPr>
      </w:pPr>
      <w:r>
        <w:rPr>
          <w:noProof/>
        </w:rPr>
        <w:drawing>
          <wp:inline distT="0" distB="0" distL="0" distR="0" wp14:anchorId="061C4694" wp14:editId="361D3B65">
            <wp:extent cx="2473960" cy="185561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2527" cy="1884546"/>
                    </a:xfrm>
                    <a:prstGeom prst="rect">
                      <a:avLst/>
                    </a:prstGeom>
                    <a:noFill/>
                    <a:ln>
                      <a:noFill/>
                    </a:ln>
                  </pic:spPr>
                </pic:pic>
              </a:graphicData>
            </a:graphic>
          </wp:inline>
        </w:drawing>
      </w:r>
      <w:r>
        <w:rPr>
          <w:noProof/>
        </w:rPr>
        <w:drawing>
          <wp:inline distT="0" distB="0" distL="0" distR="0" wp14:anchorId="2D6054BC" wp14:editId="26ADE48C">
            <wp:extent cx="2485614" cy="18643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9921" cy="1890092"/>
                    </a:xfrm>
                    <a:prstGeom prst="rect">
                      <a:avLst/>
                    </a:prstGeom>
                    <a:noFill/>
                    <a:ln>
                      <a:noFill/>
                    </a:ln>
                  </pic:spPr>
                </pic:pic>
              </a:graphicData>
            </a:graphic>
          </wp:inline>
        </w:drawing>
      </w:r>
    </w:p>
    <w:p w14:paraId="592208AD" w14:textId="6F2FEC5C" w:rsidR="00810760" w:rsidRDefault="00810760" w:rsidP="00956037">
      <w:pPr>
        <w:jc w:val="left"/>
        <w:rPr>
          <w:sz w:val="24"/>
          <w:szCs w:val="24"/>
        </w:rPr>
      </w:pPr>
      <w:r>
        <w:rPr>
          <w:sz w:val="24"/>
          <w:szCs w:val="24"/>
        </w:rPr>
        <w:tab/>
      </w:r>
      <w:r>
        <w:rPr>
          <w:sz w:val="24"/>
          <w:szCs w:val="24"/>
        </w:rPr>
        <w:tab/>
      </w:r>
      <w:r>
        <w:rPr>
          <w:sz w:val="24"/>
          <w:szCs w:val="24"/>
        </w:rPr>
        <w:tab/>
      </w:r>
      <w:r>
        <w:rPr>
          <w:sz w:val="24"/>
          <w:szCs w:val="24"/>
        </w:rPr>
        <w:tab/>
        <w:t>3(a)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3(b)</w:t>
      </w:r>
    </w:p>
    <w:p w14:paraId="5D056DC4" w14:textId="7CBAA6DD" w:rsidR="00810760" w:rsidRDefault="00810760" w:rsidP="00956037">
      <w:pPr>
        <w:jc w:val="left"/>
        <w:rPr>
          <w:sz w:val="24"/>
          <w:szCs w:val="24"/>
        </w:rPr>
      </w:pPr>
      <w:r>
        <w:rPr>
          <w:rFonts w:hint="eastAsia"/>
          <w:sz w:val="24"/>
          <w:szCs w:val="24"/>
        </w:rPr>
        <w:t>图3（a）熵值和噪声强度之间关系3（b）同步程度和噪声强度之间的关系。</w:t>
      </w:r>
    </w:p>
    <w:p w14:paraId="387C7051" w14:textId="098E7A5A" w:rsidR="00810760" w:rsidRDefault="00810760" w:rsidP="00956037">
      <w:pPr>
        <w:jc w:val="left"/>
        <w:rPr>
          <w:sz w:val="24"/>
          <w:szCs w:val="24"/>
        </w:rPr>
      </w:pPr>
      <w:r>
        <w:rPr>
          <w:rFonts w:hint="eastAsia"/>
          <w:sz w:val="24"/>
          <w:szCs w:val="24"/>
        </w:rPr>
        <w:t>实验分析：</w:t>
      </w:r>
    </w:p>
    <w:p w14:paraId="66F07A6E" w14:textId="0D0E4A84" w:rsidR="00946CB4" w:rsidRDefault="00810760" w:rsidP="00956037">
      <w:pPr>
        <w:jc w:val="left"/>
        <w:rPr>
          <w:sz w:val="24"/>
          <w:szCs w:val="24"/>
        </w:rPr>
      </w:pPr>
      <w:r>
        <w:rPr>
          <w:rFonts w:hint="eastAsia"/>
          <w:sz w:val="24"/>
          <w:szCs w:val="24"/>
        </w:rPr>
        <w:t>实验中采用噪声为Vicsek型噪声即为运动噪声。表示为粒子在调节方向时产生的运动偏差。</w:t>
      </w:r>
      <w:r w:rsidR="00946CB4">
        <w:rPr>
          <w:rFonts w:hint="eastAsia"/>
          <w:sz w:val="24"/>
          <w:szCs w:val="24"/>
        </w:rPr>
        <w:t>根据方向更新公式可以发现随着噪声强度变强，速度对其作用和距离控制作用都将会受降低。从图3（b）中可以发现，随着噪声的加强每条曲</w:t>
      </w:r>
      <w:r w:rsidR="00946CB4">
        <w:rPr>
          <w:rFonts w:hint="eastAsia"/>
          <w:sz w:val="24"/>
          <w:szCs w:val="24"/>
        </w:rPr>
        <w:lastRenderedPageBreak/>
        <w:t>线的同步程度都在下降。而随着距离控制程度越强即（</w:t>
      </w:r>
      <m:oMath>
        <m:r>
          <w:rPr>
            <w:rFonts w:ascii="Cambria Math" w:hAnsi="Cambria Math" w:hint="eastAsia"/>
            <w:sz w:val="24"/>
            <w:szCs w:val="24"/>
          </w:rPr>
          <m:t>||K||</m:t>
        </m:r>
      </m:oMath>
      <w:r w:rsidR="00946CB4">
        <w:rPr>
          <w:rFonts w:hint="eastAsia"/>
          <w:sz w:val="24"/>
          <w:szCs w:val="24"/>
        </w:rPr>
        <w:t>的值越大）</w:t>
      </w:r>
      <w:r w:rsidR="0078242D">
        <w:rPr>
          <w:rFonts w:hint="eastAsia"/>
          <w:sz w:val="24"/>
          <w:szCs w:val="24"/>
        </w:rPr>
        <w:t>集群对噪声也就越敏感。集群的同步程度就下降的越快。这是由于距离控制受到方向的运动方向的影响，粒子周围环境越是混乱调节强度越大。这使得粒子间的同步作用减弱。</w:t>
      </w:r>
    </w:p>
    <w:p w14:paraId="0CC9B224" w14:textId="30C3CD92" w:rsidR="00AF130D" w:rsidRDefault="005909AB" w:rsidP="00956037">
      <w:pPr>
        <w:jc w:val="left"/>
        <w:rPr>
          <w:sz w:val="24"/>
          <w:szCs w:val="24"/>
        </w:rPr>
      </w:pPr>
      <w:r>
        <w:rPr>
          <w:rFonts w:hint="eastAsia"/>
          <w:sz w:val="24"/>
          <w:szCs w:val="24"/>
        </w:rPr>
        <w:t>同时噪声在导致运动方向混乱的同时也会使得集群更加的分散。</w:t>
      </w:r>
      <w:r w:rsidR="00C61711">
        <w:rPr>
          <w:rFonts w:hint="eastAsia"/>
          <w:sz w:val="24"/>
          <w:szCs w:val="24"/>
        </w:rPr>
        <w:t>运动方向的混乱使得集群难以形成同步和聚集。而在图3（a）的实验结果中发现一些特例情况。当</w:t>
      </w:r>
      <m:oMath>
        <m:r>
          <w:rPr>
            <w:rFonts w:ascii="Cambria Math" w:hAnsi="Cambria Math" w:hint="eastAsia"/>
            <w:sz w:val="24"/>
            <w:szCs w:val="24"/>
          </w:rPr>
          <m:t>k</m:t>
        </m:r>
        <m:r>
          <w:rPr>
            <w:rFonts w:ascii="Cambria Math" w:hAnsi="Cambria Math"/>
            <w:sz w:val="24"/>
            <w:szCs w:val="24"/>
          </w:rPr>
          <m:t>=-15</m:t>
        </m:r>
      </m:oMath>
      <w:r w:rsidR="00C61711">
        <w:rPr>
          <w:rFonts w:hint="eastAsia"/>
          <w:sz w:val="24"/>
          <w:szCs w:val="24"/>
        </w:rPr>
        <w:t>时集群的熵值先减少后增加。而出现这样的原因是由于在噪声的存在使得粒子运动方向变得混乱，这便有利与粒子的距离控制。当距离控制为聚集作用则会提高粒子的</w:t>
      </w:r>
      <w:r w:rsidR="00FA3BDB">
        <w:rPr>
          <w:rFonts w:hint="eastAsia"/>
          <w:sz w:val="24"/>
          <w:szCs w:val="24"/>
        </w:rPr>
        <w:t>聚集程度。当进一步提高噪声强度就会则会降低距离控制的强度，使得距离控制逐渐失去作用，集群的分散程度也会慢慢提高。</w:t>
      </w:r>
    </w:p>
    <w:p w14:paraId="217B4E9F" w14:textId="72B7B5F6" w:rsidR="003968FE" w:rsidRDefault="003968FE" w:rsidP="00AB7A33">
      <w:pPr>
        <w:jc w:val="left"/>
        <w:rPr>
          <w:sz w:val="24"/>
          <w:szCs w:val="24"/>
        </w:rPr>
      </w:pPr>
      <w:r>
        <w:rPr>
          <w:noProof/>
        </w:rPr>
        <w:drawing>
          <wp:inline distT="0" distB="0" distL="0" distR="0" wp14:anchorId="31819225" wp14:editId="04701FBD">
            <wp:extent cx="2499159" cy="18745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6434" cy="1902479"/>
                    </a:xfrm>
                    <a:prstGeom prst="rect">
                      <a:avLst/>
                    </a:prstGeom>
                    <a:noFill/>
                    <a:ln>
                      <a:noFill/>
                    </a:ln>
                  </pic:spPr>
                </pic:pic>
              </a:graphicData>
            </a:graphic>
          </wp:inline>
        </w:drawing>
      </w:r>
      <w:r w:rsidR="00AB7A33">
        <w:rPr>
          <w:noProof/>
        </w:rPr>
        <w:drawing>
          <wp:inline distT="0" distB="0" distL="0" distR="0" wp14:anchorId="560F634B" wp14:editId="5F0E584F">
            <wp:extent cx="2458523" cy="18440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8700" cy="1859174"/>
                    </a:xfrm>
                    <a:prstGeom prst="rect">
                      <a:avLst/>
                    </a:prstGeom>
                    <a:noFill/>
                    <a:ln>
                      <a:noFill/>
                    </a:ln>
                  </pic:spPr>
                </pic:pic>
              </a:graphicData>
            </a:graphic>
          </wp:inline>
        </w:drawing>
      </w:r>
    </w:p>
    <w:p w14:paraId="79AD519C" w14:textId="2FE34512" w:rsidR="003968FE" w:rsidRDefault="003968FE" w:rsidP="00AB7A33">
      <w:pPr>
        <w:ind w:firstLineChars="550" w:firstLine="1320"/>
        <w:rPr>
          <w:rFonts w:hint="eastAsia"/>
          <w:sz w:val="24"/>
          <w:szCs w:val="24"/>
        </w:rPr>
      </w:pPr>
      <w:r>
        <w:rPr>
          <w:rFonts w:hint="eastAsia"/>
          <w:sz w:val="24"/>
          <w:szCs w:val="24"/>
        </w:rPr>
        <w:t>4</w:t>
      </w:r>
      <w:r w:rsidR="00AB7A33">
        <w:rPr>
          <w:rFonts w:hint="eastAsia"/>
          <w:sz w:val="24"/>
          <w:szCs w:val="24"/>
        </w:rPr>
        <w:t xml:space="preserve">（a） </w:t>
      </w:r>
      <w:r w:rsidR="00AB7A33">
        <w:rPr>
          <w:sz w:val="24"/>
          <w:szCs w:val="24"/>
        </w:rPr>
        <w:t xml:space="preserve">                              </w:t>
      </w:r>
      <w:r w:rsidR="00AB7A33">
        <w:rPr>
          <w:rFonts w:hint="eastAsia"/>
          <w:sz w:val="24"/>
          <w:szCs w:val="24"/>
        </w:rPr>
        <w:t>4（a）</w:t>
      </w:r>
    </w:p>
    <w:p w14:paraId="41F8B025" w14:textId="5B0522F9" w:rsidR="00F268E0" w:rsidRDefault="003968FE" w:rsidP="003968FE">
      <w:pPr>
        <w:rPr>
          <w:sz w:val="24"/>
          <w:szCs w:val="24"/>
        </w:rPr>
      </w:pPr>
      <w:r>
        <w:rPr>
          <w:rFonts w:hint="eastAsia"/>
          <w:sz w:val="24"/>
          <w:szCs w:val="24"/>
        </w:rPr>
        <w:t>图4.</w:t>
      </w:r>
      <w:r>
        <w:rPr>
          <w:sz w:val="24"/>
          <w:szCs w:val="24"/>
        </w:rPr>
        <w:t xml:space="preserve"> </w:t>
      </w:r>
      <w:r w:rsidR="002C32A0">
        <w:rPr>
          <w:sz w:val="24"/>
          <w:szCs w:val="24"/>
        </w:rPr>
        <w:t>(a)</w:t>
      </w:r>
      <w:r w:rsidR="004039A0">
        <w:rPr>
          <w:rFonts w:hint="eastAsia"/>
          <w:sz w:val="24"/>
          <w:szCs w:val="24"/>
        </w:rPr>
        <w:t>运行时间t和同步率</w:t>
      </w:r>
      <m:oMath>
        <m:r>
          <w:rPr>
            <w:rFonts w:ascii="Cambria Math" w:hAnsi="Cambria Math"/>
            <w:sz w:val="24"/>
            <w:szCs w:val="24"/>
          </w:rPr>
          <m:t>ϕ</m:t>
        </m:r>
      </m:oMath>
      <w:r w:rsidR="004039A0">
        <w:rPr>
          <w:rFonts w:hint="eastAsia"/>
          <w:sz w:val="24"/>
          <w:szCs w:val="24"/>
        </w:rPr>
        <w:t>之间的关系。</w:t>
      </w:r>
      <w:r w:rsidR="002C32A0">
        <w:rPr>
          <w:rFonts w:hint="eastAsia"/>
          <w:sz w:val="24"/>
          <w:szCs w:val="24"/>
        </w:rPr>
        <w:t>(</w:t>
      </w:r>
      <w:r w:rsidR="002C32A0">
        <w:rPr>
          <w:sz w:val="24"/>
          <w:szCs w:val="24"/>
        </w:rPr>
        <w:t>b)</w:t>
      </w:r>
      <w:r w:rsidR="002C32A0">
        <w:rPr>
          <w:rFonts w:hint="eastAsia"/>
          <w:sz w:val="24"/>
          <w:szCs w:val="24"/>
        </w:rPr>
        <w:t>运行时间t和熵值S的关系。</w:t>
      </w:r>
      <w:r w:rsidR="00ED50C2">
        <w:rPr>
          <w:rFonts w:hint="eastAsia"/>
          <w:sz w:val="24"/>
          <w:szCs w:val="24"/>
        </w:rPr>
        <w:t>粒子数为900，边长为30，</w:t>
      </w:r>
      <w:r w:rsidR="00F268E0">
        <w:rPr>
          <w:rFonts w:hint="eastAsia"/>
          <w:sz w:val="24"/>
          <w:szCs w:val="24"/>
        </w:rPr>
        <w:t>每次运行</w:t>
      </w:r>
      <w:r w:rsidR="00C34BDB">
        <w:rPr>
          <w:rFonts w:hint="eastAsia"/>
          <w:sz w:val="24"/>
          <w:szCs w:val="24"/>
        </w:rPr>
        <w:t>2000步，一共运行</w:t>
      </w:r>
      <w:r w:rsidR="00906689">
        <w:rPr>
          <w:rFonts w:hint="eastAsia"/>
          <w:sz w:val="24"/>
          <w:szCs w:val="24"/>
        </w:rPr>
        <w:t>30次。</w:t>
      </w:r>
    </w:p>
    <w:p w14:paraId="6F208093" w14:textId="3089446D" w:rsidR="00906689" w:rsidRDefault="00906689" w:rsidP="003968FE">
      <w:pPr>
        <w:rPr>
          <w:sz w:val="24"/>
          <w:szCs w:val="24"/>
        </w:rPr>
      </w:pPr>
      <w:r>
        <w:rPr>
          <w:rFonts w:hint="eastAsia"/>
          <w:sz w:val="24"/>
          <w:szCs w:val="24"/>
        </w:rPr>
        <w:t>粒子的分散程度和集群的同步速度有着重要的联系，当粒子分散程度</w:t>
      </w:r>
      <w:r w:rsidR="00ED50C2">
        <w:rPr>
          <w:rFonts w:hint="eastAsia"/>
          <w:sz w:val="24"/>
          <w:szCs w:val="24"/>
        </w:rPr>
        <w:t>高时，</w:t>
      </w:r>
      <w:r w:rsidR="00563116">
        <w:rPr>
          <w:rFonts w:hint="eastAsia"/>
          <w:sz w:val="24"/>
          <w:szCs w:val="24"/>
        </w:rPr>
        <w:t>个体越不容被</w:t>
      </w:r>
      <w:r w:rsidR="00835CCB">
        <w:rPr>
          <w:rFonts w:hint="eastAsia"/>
          <w:sz w:val="24"/>
          <w:szCs w:val="24"/>
        </w:rPr>
        <w:t>孤立。因为</w:t>
      </w:r>
      <w:r w:rsidR="00392C28">
        <w:rPr>
          <w:rFonts w:hint="eastAsia"/>
          <w:sz w:val="24"/>
          <w:szCs w:val="24"/>
        </w:rPr>
        <w:t>当集群内部粒子分散比较广时，在周期性边界运动的过程中就更容与其他集群融合同步。而如果集群内部粒子分布十分的紧密，就非常使得整个集群在运行的过程中分散为多各自同步的小集群，</w:t>
      </w:r>
      <w:r w:rsidR="00AB7A33">
        <w:rPr>
          <w:rFonts w:hint="eastAsia"/>
          <w:sz w:val="24"/>
          <w:szCs w:val="24"/>
        </w:rPr>
        <w:t>这些</w:t>
      </w:r>
      <w:r w:rsidR="00392C28">
        <w:rPr>
          <w:rFonts w:hint="eastAsia"/>
          <w:sz w:val="24"/>
          <w:szCs w:val="24"/>
        </w:rPr>
        <w:t>小集群分布</w:t>
      </w:r>
      <w:r w:rsidR="00AB7A33">
        <w:rPr>
          <w:rFonts w:hint="eastAsia"/>
          <w:sz w:val="24"/>
          <w:szCs w:val="24"/>
        </w:rPr>
        <w:t>紧密使得</w:t>
      </w:r>
      <w:r w:rsidR="00AB7A33">
        <w:rPr>
          <w:rFonts w:hint="eastAsia"/>
          <w:sz w:val="24"/>
          <w:szCs w:val="24"/>
        </w:rPr>
        <w:lastRenderedPageBreak/>
        <w:t>集群间交互融合的几率就变得很困难。</w:t>
      </w:r>
    </w:p>
    <w:p w14:paraId="1D12CF49" w14:textId="115F450E" w:rsidR="00AB7A33" w:rsidRDefault="00AB7A33" w:rsidP="003968FE">
      <w:pPr>
        <w:rPr>
          <w:rFonts w:hint="eastAsia"/>
          <w:sz w:val="24"/>
          <w:szCs w:val="24"/>
        </w:rPr>
      </w:pPr>
      <w:r>
        <w:rPr>
          <w:rFonts w:hint="eastAsia"/>
          <w:sz w:val="24"/>
          <w:szCs w:val="24"/>
        </w:rPr>
        <w:t>从图四中可以看到</w:t>
      </w:r>
      <w:r w:rsidR="00917084">
        <w:rPr>
          <w:rFonts w:hint="eastAsia"/>
          <w:sz w:val="24"/>
          <w:szCs w:val="24"/>
        </w:rPr>
        <w:t>粒子的同步速和</w:t>
      </w:r>
      <w:r w:rsidR="00B41918">
        <w:rPr>
          <w:rFonts w:hint="eastAsia"/>
          <w:sz w:val="24"/>
          <w:szCs w:val="24"/>
        </w:rPr>
        <w:t>k值有着很大的关系，可以看出当k为25时极大的提高了集群地同步能力，随着k值的进步增大集群地同步能力产生了下降，而这是由于集群k过大会极大的削弱了粒子的同能力</w:t>
      </w:r>
      <w:r w:rsidR="00073865">
        <w:rPr>
          <w:rFonts w:hint="eastAsia"/>
          <w:sz w:val="24"/>
          <w:szCs w:val="24"/>
        </w:rPr>
        <w:t>，</w:t>
      </w:r>
      <w:r w:rsidR="00073865">
        <w:rPr>
          <w:rFonts w:hint="eastAsia"/>
          <w:sz w:val="24"/>
          <w:szCs w:val="24"/>
        </w:rPr>
        <w:t>即使粒子的分布</w:t>
      </w:r>
      <w:r w:rsidR="00073865">
        <w:rPr>
          <w:rFonts w:hint="eastAsia"/>
          <w:sz w:val="24"/>
          <w:szCs w:val="24"/>
        </w:rPr>
        <w:t>很广会使得集群同步速度降低。</w:t>
      </w:r>
    </w:p>
    <w:p w14:paraId="10C1614C" w14:textId="45EAC1F4" w:rsidR="0076475F" w:rsidRDefault="00392868" w:rsidP="00956037">
      <w:pPr>
        <w:jc w:val="left"/>
        <w:rPr>
          <w:sz w:val="24"/>
          <w:szCs w:val="24"/>
        </w:rPr>
      </w:pPr>
      <w:r>
        <w:rPr>
          <w:rFonts w:hint="eastAsia"/>
          <w:sz w:val="24"/>
          <w:szCs w:val="24"/>
        </w:rPr>
        <w:t>下一</w:t>
      </w:r>
      <w:r w:rsidR="0076475F">
        <w:rPr>
          <w:rFonts w:hint="eastAsia"/>
          <w:sz w:val="24"/>
          <w:szCs w:val="24"/>
        </w:rPr>
        <w:t>阶段任务：</w:t>
      </w:r>
    </w:p>
    <w:p w14:paraId="7015FA8B" w14:textId="4302DD27" w:rsidR="008D541B" w:rsidRPr="00956037" w:rsidRDefault="00FE6A56" w:rsidP="00956037">
      <w:pPr>
        <w:jc w:val="left"/>
        <w:rPr>
          <w:sz w:val="24"/>
          <w:szCs w:val="24"/>
        </w:rPr>
      </w:pPr>
      <w:r>
        <w:rPr>
          <w:rFonts w:hint="eastAsia"/>
          <w:sz w:val="24"/>
          <w:szCs w:val="24"/>
        </w:rPr>
        <w:t>开始使用一些统计物理方法分析图。</w:t>
      </w:r>
    </w:p>
    <w:sectPr w:rsidR="008D541B" w:rsidRPr="009560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09"/>
    <w:rsid w:val="00015B03"/>
    <w:rsid w:val="00073865"/>
    <w:rsid w:val="000C2B09"/>
    <w:rsid w:val="000E4050"/>
    <w:rsid w:val="000E6ED0"/>
    <w:rsid w:val="00140087"/>
    <w:rsid w:val="001446FD"/>
    <w:rsid w:val="00197C86"/>
    <w:rsid w:val="002C32A0"/>
    <w:rsid w:val="0032329C"/>
    <w:rsid w:val="00392868"/>
    <w:rsid w:val="00392C28"/>
    <w:rsid w:val="003968FE"/>
    <w:rsid w:val="004039A0"/>
    <w:rsid w:val="00431249"/>
    <w:rsid w:val="004C200D"/>
    <w:rsid w:val="004F715B"/>
    <w:rsid w:val="00563116"/>
    <w:rsid w:val="005909AB"/>
    <w:rsid w:val="00607767"/>
    <w:rsid w:val="0076475F"/>
    <w:rsid w:val="007713C6"/>
    <w:rsid w:val="0078242D"/>
    <w:rsid w:val="00810760"/>
    <w:rsid w:val="00835CCB"/>
    <w:rsid w:val="008D541B"/>
    <w:rsid w:val="00906689"/>
    <w:rsid w:val="00917084"/>
    <w:rsid w:val="00927ADC"/>
    <w:rsid w:val="00946CB4"/>
    <w:rsid w:val="00956037"/>
    <w:rsid w:val="0097734C"/>
    <w:rsid w:val="00AB7A33"/>
    <w:rsid w:val="00AF130D"/>
    <w:rsid w:val="00AF3917"/>
    <w:rsid w:val="00B32A8E"/>
    <w:rsid w:val="00B41918"/>
    <w:rsid w:val="00B94205"/>
    <w:rsid w:val="00C34BDB"/>
    <w:rsid w:val="00C61711"/>
    <w:rsid w:val="00C62F01"/>
    <w:rsid w:val="00C86C78"/>
    <w:rsid w:val="00D007C5"/>
    <w:rsid w:val="00D41362"/>
    <w:rsid w:val="00DA6A88"/>
    <w:rsid w:val="00EC2F0F"/>
    <w:rsid w:val="00ED50C2"/>
    <w:rsid w:val="00F268E0"/>
    <w:rsid w:val="00F27FE9"/>
    <w:rsid w:val="00FA3BDB"/>
    <w:rsid w:val="00FC6416"/>
    <w:rsid w:val="00FE6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FC31"/>
  <w15:chartTrackingRefBased/>
  <w15:docId w15:val="{92762D02-800E-48BB-BBC0-8808C846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71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5</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神话 爵爷</dc:creator>
  <cp:keywords/>
  <dc:description/>
  <cp:lastModifiedBy>神话 爵爷</cp:lastModifiedBy>
  <cp:revision>23</cp:revision>
  <dcterms:created xsi:type="dcterms:W3CDTF">2020-07-18T01:12:00Z</dcterms:created>
  <dcterms:modified xsi:type="dcterms:W3CDTF">2020-08-05T15:34:00Z</dcterms:modified>
</cp:coreProperties>
</file>