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3515" cy="22828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29205"/>
            <wp:effectExtent l="0" t="0" r="146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44775"/>
            <wp:effectExtent l="0" t="0" r="146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18808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424940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94915"/>
            <wp:effectExtent l="0" t="0" r="139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343150"/>
            <wp:effectExtent l="0" t="0" r="1079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18376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072640"/>
            <wp:effectExtent l="0" t="0" r="146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316480"/>
            <wp:effectExtent l="0" t="0" r="1016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02865"/>
            <wp:effectExtent l="0" t="0" r="571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73020"/>
            <wp:effectExtent l="0" t="0" r="146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729105"/>
            <wp:effectExtent l="0" t="0" r="190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392045"/>
            <wp:effectExtent l="0" t="0" r="508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285365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07185"/>
            <wp:effectExtent l="0" t="0" r="4445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152650"/>
            <wp:effectExtent l="0" t="0" r="12065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96160"/>
            <wp:effectExtent l="0" t="0" r="127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496820"/>
            <wp:effectExtent l="0" t="0" r="1143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0235F02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microsoft.com/office/2006/relationships/keyMapCustomizations" Target="customizations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473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2026-08-26T18:58:22Z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