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r>
        <w:drawing>
          <wp:inline distT="0" distB="0" distL="114300" distR="114300">
            <wp:extent cx="5273675" cy="2366645"/>
            <wp:effectExtent l="0" t="0" r="1460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935605"/>
            <wp:effectExtent l="0" t="0" r="317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04609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540000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292350"/>
            <wp:effectExtent l="0" t="0" r="127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516505"/>
            <wp:effectExtent l="0" t="0" r="1270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994535"/>
            <wp:effectExtent l="0" t="0" r="317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289175"/>
            <wp:effectExtent l="0" t="0" r="254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39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如何才能不产生乱码？</w:t>
      </w:r>
    </w:p>
    <w:p w14:paraId="657C38D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不要用字节流读取文本文件</w:t>
      </w:r>
    </w:p>
    <w:p w14:paraId="0EE67D3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编码解码时使用同一个码表，同一个编码方式</w:t>
      </w:r>
    </w:p>
    <w:p w14:paraId="44ED5598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457450"/>
            <wp:effectExtent l="0" t="0" r="317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3009265"/>
            <wp:effectExtent l="0" t="0" r="1143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466975"/>
            <wp:effectExtent l="0" t="0" r="1397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207260"/>
            <wp:effectExtent l="0" t="0" r="635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238500"/>
            <wp:effectExtent l="0" t="0" r="1905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6AE724"/>
    <w:multiLevelType w:val="singleLevel"/>
    <w:tmpl w:val="AB6AE7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116575D6"/>
    <w:rsid w:val="11B81544"/>
    <w:rsid w:val="123D7C2D"/>
    <w:rsid w:val="190A180D"/>
    <w:rsid w:val="1DFE6131"/>
    <w:rsid w:val="274E2D73"/>
    <w:rsid w:val="29D37553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AB44C6D"/>
    <w:rsid w:val="5D023709"/>
    <w:rsid w:val="658E333E"/>
    <w:rsid w:val="66A40BEC"/>
    <w:rsid w:val="6D146BD1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microsoft.com/office/2006/relationships/keyMapCustomizations" Target="customizations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153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2026-07-29T15:48:40Z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