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rPr>
          <w:rFonts w:hint="eastAsia"/>
          <w:lang w:val="en-US" w:eastAsia="zh-CN"/>
        </w:rPr>
        <w:t>反射：反射允许对封装类的字段（成员变量），方法（成员方法）和构造函数的信息进行编程访问</w:t>
      </w:r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35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35585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5315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AA14305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2026-07-25T21:03:31Z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