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9F8F9" w14:textId="77777777" w:rsidR="00000000" w:rsidRDefault="009D5ED6">
      <w:pPr>
        <w:spacing w:line="500" w:lineRule="atLeast"/>
        <w:jc w:val="center"/>
        <w:divId w:val="248273322"/>
        <w:rPr>
          <w:rFonts w:ascii="黑体" w:eastAsia="黑体" w:hAnsi="黑体"/>
          <w:sz w:val="36"/>
          <w:szCs w:val="36"/>
        </w:rPr>
      </w:pPr>
      <w:r>
        <w:rPr>
          <w:rFonts w:ascii="黑体" w:eastAsia="黑体" w:hAnsi="黑体" w:hint="eastAsia"/>
          <w:sz w:val="36"/>
          <w:szCs w:val="36"/>
        </w:rPr>
        <w:t>安徽省合肥市瑶海区人民法院</w:t>
      </w:r>
    </w:p>
    <w:p w14:paraId="32713C9A" w14:textId="77777777" w:rsidR="00000000" w:rsidRDefault="009D5ED6">
      <w:pPr>
        <w:spacing w:line="500" w:lineRule="atLeast"/>
        <w:jc w:val="center"/>
        <w:divId w:val="1874415131"/>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3D2EB91C" w14:textId="77777777" w:rsidR="00000000" w:rsidRDefault="009D5ED6">
      <w:pPr>
        <w:spacing w:line="500" w:lineRule="atLeast"/>
        <w:jc w:val="right"/>
        <w:divId w:val="2067799104"/>
        <w:rPr>
          <w:rFonts w:hint="eastAsia"/>
          <w:sz w:val="30"/>
          <w:szCs w:val="30"/>
        </w:rPr>
      </w:pPr>
      <w:r>
        <w:rPr>
          <w:rFonts w:hint="eastAsia"/>
          <w:sz w:val="30"/>
          <w:szCs w:val="30"/>
        </w:rPr>
        <w:t>（</w:t>
      </w:r>
      <w:r>
        <w:rPr>
          <w:rFonts w:hint="eastAsia"/>
          <w:sz w:val="30"/>
          <w:szCs w:val="30"/>
        </w:rPr>
        <w:t>2017</w:t>
      </w:r>
      <w:r>
        <w:rPr>
          <w:rFonts w:hint="eastAsia"/>
          <w:sz w:val="30"/>
          <w:szCs w:val="30"/>
        </w:rPr>
        <w:t>）皖</w:t>
      </w:r>
      <w:r>
        <w:rPr>
          <w:rFonts w:hint="eastAsia"/>
          <w:sz w:val="30"/>
          <w:szCs w:val="30"/>
        </w:rPr>
        <w:t>0102</w:t>
      </w:r>
      <w:r>
        <w:rPr>
          <w:rFonts w:hint="eastAsia"/>
          <w:sz w:val="30"/>
          <w:szCs w:val="30"/>
        </w:rPr>
        <w:t>民初</w:t>
      </w:r>
      <w:r>
        <w:rPr>
          <w:rFonts w:hint="eastAsia"/>
          <w:sz w:val="30"/>
          <w:szCs w:val="30"/>
        </w:rPr>
        <w:t>04495</w:t>
      </w:r>
      <w:r>
        <w:rPr>
          <w:rFonts w:hint="eastAsia"/>
          <w:sz w:val="30"/>
          <w:szCs w:val="30"/>
        </w:rPr>
        <w:t>号</w:t>
      </w:r>
    </w:p>
    <w:p w14:paraId="448046DB" w14:textId="77777777" w:rsidR="00000000" w:rsidRDefault="009D5ED6">
      <w:pPr>
        <w:spacing w:line="500" w:lineRule="atLeast"/>
        <w:ind w:firstLine="600"/>
        <w:divId w:val="1627616805"/>
        <w:rPr>
          <w:rFonts w:hint="eastAsia"/>
          <w:sz w:val="30"/>
          <w:szCs w:val="30"/>
        </w:rPr>
      </w:pPr>
      <w:r>
        <w:rPr>
          <w:rFonts w:hint="eastAsia"/>
          <w:sz w:val="30"/>
          <w:szCs w:val="30"/>
        </w:rPr>
        <w:t>原告：王学超，男，</w:t>
      </w:r>
      <w:r>
        <w:rPr>
          <w:rFonts w:hint="eastAsia"/>
          <w:sz w:val="30"/>
          <w:szCs w:val="30"/>
        </w:rPr>
        <w:t>1973</w:t>
      </w:r>
      <w:r>
        <w:rPr>
          <w:rFonts w:hint="eastAsia"/>
          <w:sz w:val="30"/>
          <w:szCs w:val="30"/>
        </w:rPr>
        <w:t>年</w:t>
      </w:r>
      <w:r>
        <w:rPr>
          <w:rFonts w:hint="eastAsia"/>
          <w:sz w:val="30"/>
          <w:szCs w:val="30"/>
        </w:rPr>
        <w:t>11</w:t>
      </w:r>
      <w:r>
        <w:rPr>
          <w:rFonts w:hint="eastAsia"/>
          <w:sz w:val="30"/>
          <w:szCs w:val="30"/>
        </w:rPr>
        <w:t>月</w:t>
      </w:r>
      <w:r>
        <w:rPr>
          <w:rFonts w:hint="eastAsia"/>
          <w:sz w:val="30"/>
          <w:szCs w:val="30"/>
        </w:rPr>
        <w:t>25</w:t>
      </w:r>
      <w:r>
        <w:rPr>
          <w:rFonts w:hint="eastAsia"/>
          <w:sz w:val="30"/>
          <w:szCs w:val="30"/>
        </w:rPr>
        <w:t>日出生，住安徽省长丰县，</w:t>
      </w:r>
    </w:p>
    <w:p w14:paraId="082B17AE" w14:textId="77777777" w:rsidR="00000000" w:rsidRDefault="009D5ED6">
      <w:pPr>
        <w:spacing w:line="500" w:lineRule="atLeast"/>
        <w:ind w:firstLine="600"/>
        <w:divId w:val="292445655"/>
        <w:rPr>
          <w:rFonts w:hint="eastAsia"/>
          <w:sz w:val="30"/>
          <w:szCs w:val="30"/>
        </w:rPr>
      </w:pPr>
      <w:r>
        <w:rPr>
          <w:rFonts w:hint="eastAsia"/>
          <w:sz w:val="30"/>
          <w:szCs w:val="30"/>
        </w:rPr>
        <w:t>被告：湖南湘源建设工程有限公司安徽分公司，住所地安徽省合肥市瑶海区濉溪东路南侧，统一社会信用代码</w:t>
      </w:r>
      <w:r>
        <w:rPr>
          <w:rFonts w:hint="eastAsia"/>
          <w:sz w:val="30"/>
          <w:szCs w:val="30"/>
        </w:rPr>
        <w:t>340100000574597</w:t>
      </w:r>
    </w:p>
    <w:p w14:paraId="783812B3" w14:textId="77777777" w:rsidR="00000000" w:rsidRDefault="009D5ED6">
      <w:pPr>
        <w:spacing w:line="500" w:lineRule="atLeast"/>
        <w:ind w:firstLine="600"/>
        <w:divId w:val="604074334"/>
        <w:rPr>
          <w:rFonts w:hint="eastAsia"/>
          <w:sz w:val="30"/>
          <w:szCs w:val="30"/>
        </w:rPr>
      </w:pPr>
      <w:r>
        <w:rPr>
          <w:rFonts w:hint="eastAsia"/>
          <w:sz w:val="30"/>
          <w:szCs w:val="30"/>
        </w:rPr>
        <w:t>负责人：胡自长，经理。</w:t>
      </w:r>
    </w:p>
    <w:p w14:paraId="1A32487A" w14:textId="77777777" w:rsidR="00000000" w:rsidRDefault="009D5ED6">
      <w:pPr>
        <w:spacing w:line="500" w:lineRule="atLeast"/>
        <w:ind w:firstLine="600"/>
        <w:divId w:val="1175808406"/>
        <w:rPr>
          <w:rFonts w:hint="eastAsia"/>
          <w:sz w:val="30"/>
          <w:szCs w:val="30"/>
        </w:rPr>
      </w:pPr>
      <w:r>
        <w:rPr>
          <w:rFonts w:hint="eastAsia"/>
          <w:sz w:val="30"/>
          <w:szCs w:val="30"/>
        </w:rPr>
        <w:t>被告：胡自长，男，</w:t>
      </w:r>
      <w:r>
        <w:rPr>
          <w:rFonts w:hint="eastAsia"/>
          <w:sz w:val="30"/>
          <w:szCs w:val="30"/>
        </w:rPr>
        <w:t>1967</w:t>
      </w:r>
      <w:r>
        <w:rPr>
          <w:rFonts w:hint="eastAsia"/>
          <w:sz w:val="30"/>
          <w:szCs w:val="30"/>
        </w:rPr>
        <w:t>年</w:t>
      </w:r>
      <w:r>
        <w:rPr>
          <w:rFonts w:hint="eastAsia"/>
          <w:sz w:val="30"/>
          <w:szCs w:val="30"/>
        </w:rPr>
        <w:t>10</w:t>
      </w:r>
      <w:r>
        <w:rPr>
          <w:rFonts w:hint="eastAsia"/>
          <w:sz w:val="30"/>
          <w:szCs w:val="30"/>
        </w:rPr>
        <w:t>月</w:t>
      </w:r>
      <w:r>
        <w:rPr>
          <w:rFonts w:hint="eastAsia"/>
          <w:sz w:val="30"/>
          <w:szCs w:val="30"/>
        </w:rPr>
        <w:t>1</w:t>
      </w:r>
      <w:r>
        <w:rPr>
          <w:rFonts w:hint="eastAsia"/>
          <w:sz w:val="30"/>
          <w:szCs w:val="30"/>
        </w:rPr>
        <w:t>日出生，汉族，住安徽省肥西县，</w:t>
      </w:r>
    </w:p>
    <w:p w14:paraId="16133615" w14:textId="77777777" w:rsidR="00000000" w:rsidRDefault="009D5ED6">
      <w:pPr>
        <w:spacing w:line="500" w:lineRule="atLeast"/>
        <w:ind w:firstLine="600"/>
        <w:divId w:val="1001271923"/>
        <w:rPr>
          <w:rFonts w:hint="eastAsia"/>
          <w:sz w:val="30"/>
          <w:szCs w:val="30"/>
        </w:rPr>
      </w:pPr>
      <w:r>
        <w:rPr>
          <w:rFonts w:hint="eastAsia"/>
          <w:sz w:val="30"/>
          <w:szCs w:val="30"/>
        </w:rPr>
        <w:t>委托诉讼代理人：于长光，安徽华皖律师事务所律师。</w:t>
      </w:r>
    </w:p>
    <w:p w14:paraId="7A0E7B39" w14:textId="77777777" w:rsidR="00000000" w:rsidRDefault="009D5ED6">
      <w:pPr>
        <w:spacing w:line="500" w:lineRule="atLeast"/>
        <w:ind w:firstLine="600"/>
        <w:divId w:val="26760088"/>
        <w:rPr>
          <w:rFonts w:hint="eastAsia"/>
          <w:sz w:val="30"/>
          <w:szCs w:val="30"/>
        </w:rPr>
      </w:pPr>
      <w:r>
        <w:rPr>
          <w:rFonts w:hint="eastAsia"/>
          <w:sz w:val="30"/>
          <w:szCs w:val="30"/>
        </w:rPr>
        <w:t>被告：湖南湘源建设工程有限公司，住所地常德经济技术开发区德山街道办事处莲花池居委会德源大厦四楼</w:t>
      </w:r>
      <w:r>
        <w:rPr>
          <w:rFonts w:hint="eastAsia"/>
          <w:sz w:val="30"/>
          <w:szCs w:val="30"/>
        </w:rPr>
        <w:t>406</w:t>
      </w:r>
      <w:r>
        <w:rPr>
          <w:rFonts w:hint="eastAsia"/>
          <w:sz w:val="30"/>
          <w:szCs w:val="30"/>
        </w:rPr>
        <w:t>室，组织机构代码</w:t>
      </w:r>
      <w:r>
        <w:rPr>
          <w:rFonts w:hint="eastAsia"/>
          <w:sz w:val="30"/>
          <w:szCs w:val="30"/>
        </w:rPr>
        <w:t>70735025-8</w:t>
      </w:r>
      <w:r>
        <w:rPr>
          <w:rFonts w:hint="eastAsia"/>
          <w:sz w:val="30"/>
          <w:szCs w:val="30"/>
        </w:rPr>
        <w:t>。</w:t>
      </w:r>
    </w:p>
    <w:p w14:paraId="189A315F" w14:textId="77777777" w:rsidR="00000000" w:rsidRDefault="009D5ED6">
      <w:pPr>
        <w:spacing w:line="500" w:lineRule="atLeast"/>
        <w:ind w:firstLine="600"/>
        <w:divId w:val="12920334"/>
        <w:rPr>
          <w:rFonts w:hint="eastAsia"/>
          <w:sz w:val="30"/>
          <w:szCs w:val="30"/>
        </w:rPr>
      </w:pPr>
      <w:r>
        <w:rPr>
          <w:rFonts w:hint="eastAsia"/>
          <w:sz w:val="30"/>
          <w:szCs w:val="30"/>
        </w:rPr>
        <w:t>法定代表人：严达，董事长。</w:t>
      </w:r>
    </w:p>
    <w:p w14:paraId="6E64C022" w14:textId="77777777" w:rsidR="00000000" w:rsidRDefault="009D5ED6">
      <w:pPr>
        <w:spacing w:line="500" w:lineRule="atLeast"/>
        <w:ind w:firstLine="600"/>
        <w:divId w:val="1735276018"/>
        <w:rPr>
          <w:rFonts w:hint="eastAsia"/>
          <w:sz w:val="30"/>
          <w:szCs w:val="30"/>
        </w:rPr>
      </w:pPr>
      <w:r>
        <w:rPr>
          <w:rFonts w:hint="eastAsia"/>
          <w:sz w:val="30"/>
          <w:szCs w:val="30"/>
        </w:rPr>
        <w:t>原告王学超诉被告湖南湘源建设工程有限公司安徽分公司（简称“湖南湘源安徽分公司”）、胡自长、湖南湘源建设工程有限公司（简称“湖南湘源公司”）民间借贷纠纷一案，本院受理后，依法适用简易程序，公开开庭进行了审理，</w:t>
      </w:r>
      <w:r>
        <w:rPr>
          <w:rFonts w:hint="eastAsia"/>
          <w:sz w:val="30"/>
          <w:szCs w:val="30"/>
          <w:highlight w:val="yellow"/>
        </w:rPr>
        <w:t>原告王学超及被告胡自长的委托诉讼代理人于长光到庭参加了诉讼</w:t>
      </w:r>
      <w:r>
        <w:rPr>
          <w:rFonts w:hint="eastAsia"/>
          <w:sz w:val="30"/>
          <w:szCs w:val="30"/>
        </w:rPr>
        <w:t>，</w:t>
      </w:r>
      <w:r>
        <w:rPr>
          <w:rFonts w:hint="eastAsia"/>
          <w:sz w:val="30"/>
          <w:szCs w:val="30"/>
          <w:highlight w:val="yellow"/>
        </w:rPr>
        <w:t>被告湖南湘源安徽分公司、湖南湘源公司经本院传票传唤无正当理由没有到庭参加诉讼</w:t>
      </w:r>
      <w:r>
        <w:rPr>
          <w:rFonts w:hint="eastAsia"/>
          <w:sz w:val="30"/>
          <w:szCs w:val="30"/>
        </w:rPr>
        <w:t>。</w:t>
      </w:r>
      <w:r>
        <w:rPr>
          <w:rFonts w:hint="eastAsia"/>
          <w:sz w:val="30"/>
          <w:szCs w:val="30"/>
        </w:rPr>
        <w:t>本案现已审理终结。</w:t>
      </w:r>
    </w:p>
    <w:p w14:paraId="2A2BC227" w14:textId="77777777" w:rsidR="00000000" w:rsidRDefault="009D5ED6">
      <w:pPr>
        <w:spacing w:line="500" w:lineRule="atLeast"/>
        <w:ind w:firstLine="600"/>
        <w:divId w:val="665783518"/>
        <w:rPr>
          <w:rFonts w:hint="eastAsia"/>
          <w:sz w:val="30"/>
          <w:szCs w:val="30"/>
        </w:rPr>
      </w:pPr>
      <w:r>
        <w:rPr>
          <w:rFonts w:hint="eastAsia"/>
          <w:sz w:val="30"/>
          <w:szCs w:val="30"/>
        </w:rPr>
        <w:t>原告王学超诉称：</w:t>
      </w:r>
      <w:r>
        <w:rPr>
          <w:rFonts w:hint="eastAsia"/>
          <w:sz w:val="30"/>
          <w:szCs w:val="30"/>
          <w:highlight w:val="yellow"/>
        </w:rPr>
        <w:t>2014</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28</w:t>
      </w:r>
      <w:r>
        <w:rPr>
          <w:rFonts w:hint="eastAsia"/>
          <w:sz w:val="30"/>
          <w:szCs w:val="30"/>
          <w:highlight w:val="yellow"/>
        </w:rPr>
        <w:t>日</w:t>
      </w:r>
      <w:r>
        <w:rPr>
          <w:rFonts w:hint="eastAsia"/>
          <w:sz w:val="30"/>
          <w:szCs w:val="30"/>
        </w:rPr>
        <w:t>，被告湖南湘源安徽分公司</w:t>
      </w:r>
      <w:r>
        <w:rPr>
          <w:rFonts w:hint="eastAsia"/>
          <w:sz w:val="30"/>
          <w:szCs w:val="30"/>
          <w:highlight w:val="yellow"/>
        </w:rPr>
        <w:t>因没钱发放工人工资</w:t>
      </w:r>
      <w:r>
        <w:rPr>
          <w:rFonts w:hint="eastAsia"/>
          <w:sz w:val="30"/>
          <w:szCs w:val="30"/>
        </w:rPr>
        <w:t>，向原告借款人民币</w:t>
      </w:r>
      <w:r>
        <w:rPr>
          <w:rFonts w:hint="eastAsia"/>
          <w:sz w:val="30"/>
          <w:szCs w:val="30"/>
          <w:highlight w:val="yellow"/>
        </w:rPr>
        <w:t>363000</w:t>
      </w:r>
      <w:r>
        <w:rPr>
          <w:rFonts w:hint="eastAsia"/>
          <w:sz w:val="30"/>
          <w:szCs w:val="30"/>
        </w:rPr>
        <w:t>元，并约定</w:t>
      </w:r>
      <w:r>
        <w:rPr>
          <w:rFonts w:hint="eastAsia"/>
          <w:sz w:val="30"/>
          <w:szCs w:val="30"/>
          <w:highlight w:val="yellow"/>
        </w:rPr>
        <w:t>利息为月息三分</w:t>
      </w:r>
      <w:r>
        <w:rPr>
          <w:rFonts w:hint="eastAsia"/>
          <w:sz w:val="30"/>
          <w:szCs w:val="30"/>
        </w:rPr>
        <w:t>，</w:t>
      </w:r>
      <w:r>
        <w:rPr>
          <w:rFonts w:hint="eastAsia"/>
          <w:sz w:val="30"/>
          <w:szCs w:val="30"/>
          <w:highlight w:val="yellow"/>
        </w:rPr>
        <w:t>当日</w:t>
      </w:r>
      <w:r>
        <w:rPr>
          <w:rFonts w:hint="eastAsia"/>
          <w:sz w:val="30"/>
          <w:szCs w:val="30"/>
        </w:rPr>
        <w:t>原告通过</w:t>
      </w:r>
      <w:r>
        <w:rPr>
          <w:rFonts w:hint="eastAsia"/>
          <w:sz w:val="30"/>
          <w:szCs w:val="30"/>
          <w:highlight w:val="yellow"/>
        </w:rPr>
        <w:t>银行账户</w:t>
      </w:r>
      <w:r>
        <w:rPr>
          <w:rFonts w:hint="eastAsia"/>
          <w:sz w:val="30"/>
          <w:szCs w:val="30"/>
        </w:rPr>
        <w:t>向被告湖南湘源安徽分公司</w:t>
      </w:r>
      <w:r>
        <w:rPr>
          <w:rFonts w:hint="eastAsia"/>
          <w:sz w:val="30"/>
          <w:szCs w:val="30"/>
          <w:highlight w:val="yellow"/>
        </w:rPr>
        <w:t>负责人胡自长</w:t>
      </w:r>
      <w:r>
        <w:rPr>
          <w:rFonts w:hint="eastAsia"/>
          <w:sz w:val="30"/>
          <w:szCs w:val="30"/>
        </w:rPr>
        <w:t>汇款</w:t>
      </w:r>
      <w:r>
        <w:rPr>
          <w:rFonts w:hint="eastAsia"/>
          <w:sz w:val="30"/>
          <w:szCs w:val="30"/>
        </w:rPr>
        <w:t>363000</w:t>
      </w:r>
      <w:r>
        <w:rPr>
          <w:rFonts w:hint="eastAsia"/>
          <w:sz w:val="30"/>
          <w:szCs w:val="30"/>
        </w:rPr>
        <w:t>元。另湖南湘源安徽分公</w:t>
      </w:r>
      <w:r>
        <w:rPr>
          <w:rFonts w:hint="eastAsia"/>
          <w:sz w:val="30"/>
          <w:szCs w:val="30"/>
        </w:rPr>
        <w:lastRenderedPageBreak/>
        <w:t>司是湖南湘源公司的分公司。由于被告一直未偿还上述借款，故原告起诉至法院，要求：</w:t>
      </w:r>
      <w:r>
        <w:rPr>
          <w:rFonts w:hint="eastAsia"/>
          <w:sz w:val="30"/>
          <w:szCs w:val="30"/>
        </w:rPr>
        <w:t>1</w:t>
      </w:r>
      <w:r>
        <w:rPr>
          <w:rFonts w:hint="eastAsia"/>
          <w:sz w:val="30"/>
          <w:szCs w:val="30"/>
        </w:rPr>
        <w:t>、判令各被告</w:t>
      </w:r>
      <w:r>
        <w:rPr>
          <w:rFonts w:hint="eastAsia"/>
          <w:sz w:val="30"/>
          <w:szCs w:val="30"/>
          <w:highlight w:val="yellow"/>
        </w:rPr>
        <w:t>连带偿还原告借款本金</w:t>
      </w:r>
      <w:r>
        <w:rPr>
          <w:rFonts w:hint="eastAsia"/>
          <w:sz w:val="30"/>
          <w:szCs w:val="30"/>
          <w:highlight w:val="yellow"/>
        </w:rPr>
        <w:t>363000</w:t>
      </w:r>
      <w:r>
        <w:rPr>
          <w:rFonts w:hint="eastAsia"/>
          <w:sz w:val="30"/>
          <w:szCs w:val="30"/>
          <w:highlight w:val="yellow"/>
        </w:rPr>
        <w:t>元</w:t>
      </w:r>
      <w:r>
        <w:rPr>
          <w:rFonts w:hint="eastAsia"/>
          <w:sz w:val="30"/>
          <w:szCs w:val="30"/>
        </w:rPr>
        <w:t>；</w:t>
      </w:r>
      <w:r>
        <w:rPr>
          <w:rFonts w:hint="eastAsia"/>
          <w:sz w:val="30"/>
          <w:szCs w:val="30"/>
        </w:rPr>
        <w:t>2</w:t>
      </w:r>
      <w:r>
        <w:rPr>
          <w:rFonts w:hint="eastAsia"/>
          <w:sz w:val="30"/>
          <w:szCs w:val="30"/>
        </w:rPr>
        <w:t>、判令被告承担本案的诉讼费用。</w:t>
      </w:r>
    </w:p>
    <w:p w14:paraId="6BC417ED" w14:textId="77777777" w:rsidR="00000000" w:rsidRDefault="009D5ED6">
      <w:pPr>
        <w:spacing w:line="500" w:lineRule="atLeast"/>
        <w:ind w:firstLine="600"/>
        <w:divId w:val="1050035732"/>
        <w:rPr>
          <w:rFonts w:hint="eastAsia"/>
          <w:sz w:val="30"/>
          <w:szCs w:val="30"/>
        </w:rPr>
      </w:pPr>
      <w:r>
        <w:rPr>
          <w:rFonts w:hint="eastAsia"/>
          <w:sz w:val="30"/>
          <w:szCs w:val="30"/>
        </w:rPr>
        <w:t>被告胡自长辩称：</w:t>
      </w:r>
      <w:r>
        <w:rPr>
          <w:rFonts w:hint="eastAsia"/>
          <w:sz w:val="30"/>
          <w:szCs w:val="30"/>
        </w:rPr>
        <w:t>1</w:t>
      </w:r>
      <w:r>
        <w:rPr>
          <w:rFonts w:hint="eastAsia"/>
          <w:sz w:val="30"/>
          <w:szCs w:val="30"/>
        </w:rPr>
        <w:t>、被告胡自长不是本案借款人，不能成为本案适格被告。借款时，胡自长是湖南湘源安徽分公司</w:t>
      </w:r>
      <w:r>
        <w:rPr>
          <w:rFonts w:hint="eastAsia"/>
          <w:sz w:val="30"/>
          <w:szCs w:val="30"/>
        </w:rPr>
        <w:t>的负责人，其在借条中虽然签名，属于职务行为。胡自长出具相关借条的责任应当由湖南湘源公司依法承担。原告也没有主张胡自长有偿还责任，请求法院驳回对胡自长的起诉。</w:t>
      </w:r>
      <w:r>
        <w:rPr>
          <w:rFonts w:hint="eastAsia"/>
          <w:sz w:val="30"/>
          <w:szCs w:val="30"/>
        </w:rPr>
        <w:t>2</w:t>
      </w:r>
      <w:r>
        <w:rPr>
          <w:rFonts w:hint="eastAsia"/>
          <w:sz w:val="30"/>
          <w:szCs w:val="30"/>
        </w:rPr>
        <w:t>、胡自长代表湖南湘源公司收款属实，但该款项均用于公司的经营款项支出。</w:t>
      </w:r>
    </w:p>
    <w:p w14:paraId="5CD6BD0E" w14:textId="77777777" w:rsidR="00000000" w:rsidRDefault="009D5ED6">
      <w:pPr>
        <w:spacing w:line="500" w:lineRule="atLeast"/>
        <w:ind w:firstLine="600"/>
        <w:divId w:val="2006128412"/>
        <w:rPr>
          <w:rFonts w:hint="eastAsia"/>
          <w:sz w:val="30"/>
          <w:szCs w:val="30"/>
        </w:rPr>
      </w:pPr>
      <w:r>
        <w:rPr>
          <w:rFonts w:hint="eastAsia"/>
          <w:sz w:val="30"/>
          <w:szCs w:val="30"/>
        </w:rPr>
        <w:t>被告湖南湘源安徽分公司在法定答辩期限内未提出书面答辩意见。</w:t>
      </w:r>
    </w:p>
    <w:p w14:paraId="351FB9E6" w14:textId="77777777" w:rsidR="00000000" w:rsidRDefault="009D5ED6">
      <w:pPr>
        <w:spacing w:line="500" w:lineRule="atLeast"/>
        <w:ind w:firstLine="600"/>
        <w:divId w:val="520241482"/>
        <w:rPr>
          <w:rFonts w:hint="eastAsia"/>
          <w:sz w:val="30"/>
          <w:szCs w:val="30"/>
        </w:rPr>
      </w:pPr>
      <w:r>
        <w:rPr>
          <w:rFonts w:hint="eastAsia"/>
          <w:sz w:val="30"/>
          <w:szCs w:val="30"/>
        </w:rPr>
        <w:t>被告湖南湘源公司在法定答辩期限内未提出书面答辩意见。</w:t>
      </w:r>
    </w:p>
    <w:p w14:paraId="1D2B710B" w14:textId="77777777" w:rsidR="00000000" w:rsidRDefault="009D5ED6">
      <w:pPr>
        <w:spacing w:line="500" w:lineRule="atLeast"/>
        <w:ind w:firstLine="600"/>
        <w:divId w:val="1306857560"/>
        <w:rPr>
          <w:rFonts w:hint="eastAsia"/>
          <w:sz w:val="30"/>
          <w:szCs w:val="30"/>
        </w:rPr>
      </w:pPr>
      <w:r>
        <w:rPr>
          <w:rFonts w:hint="eastAsia"/>
          <w:sz w:val="30"/>
          <w:szCs w:val="30"/>
        </w:rPr>
        <w:t>经审理查明：湖南湘源安徽分公司因</w:t>
      </w:r>
      <w:r>
        <w:rPr>
          <w:rFonts w:hint="eastAsia"/>
          <w:sz w:val="30"/>
          <w:szCs w:val="30"/>
          <w:highlight w:val="yellow"/>
        </w:rPr>
        <w:t>支付工人工资</w:t>
      </w:r>
      <w:r>
        <w:rPr>
          <w:rFonts w:hint="eastAsia"/>
          <w:sz w:val="30"/>
          <w:szCs w:val="30"/>
        </w:rPr>
        <w:t>于</w:t>
      </w:r>
      <w:r>
        <w:rPr>
          <w:rFonts w:hint="eastAsia"/>
          <w:sz w:val="30"/>
          <w:szCs w:val="30"/>
          <w:highlight w:val="yellow"/>
        </w:rPr>
        <w:t>2014</w:t>
      </w:r>
      <w:r>
        <w:rPr>
          <w:rFonts w:hint="eastAsia"/>
          <w:sz w:val="30"/>
          <w:szCs w:val="30"/>
          <w:highlight w:val="yellow"/>
        </w:rPr>
        <w:t>年元月</w:t>
      </w:r>
      <w:r>
        <w:rPr>
          <w:rFonts w:hint="eastAsia"/>
          <w:sz w:val="30"/>
          <w:szCs w:val="30"/>
          <w:highlight w:val="yellow"/>
        </w:rPr>
        <w:t>28</w:t>
      </w:r>
      <w:r>
        <w:rPr>
          <w:rFonts w:hint="eastAsia"/>
          <w:sz w:val="30"/>
          <w:szCs w:val="30"/>
          <w:highlight w:val="yellow"/>
        </w:rPr>
        <w:t>日</w:t>
      </w:r>
      <w:r>
        <w:rPr>
          <w:rFonts w:hint="eastAsia"/>
          <w:sz w:val="30"/>
          <w:szCs w:val="30"/>
        </w:rPr>
        <w:t>向王学超借款人民币</w:t>
      </w:r>
      <w:r>
        <w:rPr>
          <w:rFonts w:hint="eastAsia"/>
          <w:sz w:val="30"/>
          <w:szCs w:val="30"/>
          <w:highlight w:val="yellow"/>
        </w:rPr>
        <w:t>363000</w:t>
      </w:r>
      <w:r>
        <w:rPr>
          <w:rFonts w:hint="eastAsia"/>
          <w:sz w:val="30"/>
          <w:szCs w:val="30"/>
          <w:highlight w:val="yellow"/>
        </w:rPr>
        <w:t>元</w:t>
      </w:r>
      <w:r>
        <w:rPr>
          <w:rFonts w:hint="eastAsia"/>
          <w:sz w:val="30"/>
          <w:szCs w:val="30"/>
        </w:rPr>
        <w:t>，并经湖南湘源安徽</w:t>
      </w:r>
      <w:r>
        <w:rPr>
          <w:rFonts w:hint="eastAsia"/>
          <w:sz w:val="30"/>
          <w:szCs w:val="30"/>
          <w:highlight w:val="yellow"/>
        </w:rPr>
        <w:t>分公司的负责人胡自长出具一份借条</w:t>
      </w:r>
      <w:r>
        <w:rPr>
          <w:rFonts w:hint="eastAsia"/>
          <w:sz w:val="30"/>
          <w:szCs w:val="30"/>
        </w:rPr>
        <w:t>，加盖湖南湘源安徽分公</w:t>
      </w:r>
      <w:r>
        <w:rPr>
          <w:rFonts w:hint="eastAsia"/>
          <w:sz w:val="30"/>
          <w:szCs w:val="30"/>
        </w:rPr>
        <w:t>司的印章，该借条</w:t>
      </w:r>
      <w:r>
        <w:rPr>
          <w:rFonts w:hint="eastAsia"/>
          <w:sz w:val="30"/>
          <w:szCs w:val="30"/>
          <w:highlight w:val="yellow"/>
        </w:rPr>
        <w:t>约定月息为</w:t>
      </w:r>
      <w:r>
        <w:rPr>
          <w:rFonts w:hint="eastAsia"/>
          <w:sz w:val="30"/>
          <w:szCs w:val="30"/>
          <w:highlight w:val="yellow"/>
        </w:rPr>
        <w:t>3</w:t>
      </w:r>
      <w:r>
        <w:rPr>
          <w:rFonts w:hint="eastAsia"/>
          <w:sz w:val="30"/>
          <w:szCs w:val="30"/>
          <w:highlight w:val="yellow"/>
        </w:rPr>
        <w:t>分</w:t>
      </w:r>
      <w:r>
        <w:rPr>
          <w:rFonts w:hint="eastAsia"/>
          <w:sz w:val="30"/>
          <w:szCs w:val="30"/>
        </w:rPr>
        <w:t>。</w:t>
      </w:r>
      <w:r>
        <w:rPr>
          <w:rFonts w:hint="eastAsia"/>
          <w:sz w:val="30"/>
          <w:szCs w:val="30"/>
          <w:highlight w:val="yellow"/>
        </w:rPr>
        <w:t>同日</w:t>
      </w:r>
      <w:r>
        <w:rPr>
          <w:rFonts w:hint="eastAsia"/>
          <w:sz w:val="30"/>
          <w:szCs w:val="30"/>
        </w:rPr>
        <w:t>，王学超转款人民币</w:t>
      </w:r>
      <w:r>
        <w:rPr>
          <w:rFonts w:hint="eastAsia"/>
          <w:sz w:val="30"/>
          <w:szCs w:val="30"/>
          <w:highlight w:val="yellow"/>
        </w:rPr>
        <w:t>363000</w:t>
      </w:r>
      <w:r>
        <w:rPr>
          <w:rFonts w:hint="eastAsia"/>
          <w:sz w:val="30"/>
          <w:szCs w:val="30"/>
          <w:highlight w:val="yellow"/>
        </w:rPr>
        <w:t>元至胡自长账户</w:t>
      </w:r>
      <w:r>
        <w:rPr>
          <w:rFonts w:hint="eastAsia"/>
          <w:sz w:val="30"/>
          <w:szCs w:val="30"/>
        </w:rPr>
        <w:t>。庭审中原告明确诉讼请求，要求被告湖南湘源公司</w:t>
      </w:r>
      <w:r>
        <w:rPr>
          <w:rFonts w:hint="eastAsia"/>
          <w:sz w:val="30"/>
          <w:szCs w:val="30"/>
          <w:highlight w:val="yellow"/>
        </w:rPr>
        <w:t>偿还借款本金</w:t>
      </w:r>
      <w:r>
        <w:rPr>
          <w:rFonts w:hint="eastAsia"/>
          <w:sz w:val="30"/>
          <w:szCs w:val="30"/>
          <w:highlight w:val="yellow"/>
        </w:rPr>
        <w:t>363000</w:t>
      </w:r>
      <w:r>
        <w:rPr>
          <w:rFonts w:hint="eastAsia"/>
          <w:sz w:val="30"/>
          <w:szCs w:val="30"/>
          <w:highlight w:val="yellow"/>
        </w:rPr>
        <w:t>元</w:t>
      </w:r>
      <w:r>
        <w:rPr>
          <w:rFonts w:hint="eastAsia"/>
          <w:sz w:val="30"/>
          <w:szCs w:val="30"/>
        </w:rPr>
        <w:t>以及</w:t>
      </w:r>
      <w:r>
        <w:rPr>
          <w:rFonts w:hint="eastAsia"/>
          <w:sz w:val="30"/>
          <w:szCs w:val="30"/>
          <w:highlight w:val="yellow"/>
        </w:rPr>
        <w:t>利息（以</w:t>
      </w:r>
      <w:r>
        <w:rPr>
          <w:rFonts w:hint="eastAsia"/>
          <w:sz w:val="30"/>
          <w:szCs w:val="30"/>
          <w:highlight w:val="yellow"/>
        </w:rPr>
        <w:t>363000</w:t>
      </w:r>
      <w:r>
        <w:rPr>
          <w:rFonts w:hint="eastAsia"/>
          <w:sz w:val="30"/>
          <w:szCs w:val="30"/>
          <w:highlight w:val="yellow"/>
        </w:rPr>
        <w:t>元为基数，按月息</w:t>
      </w:r>
      <w:r>
        <w:rPr>
          <w:rFonts w:hint="eastAsia"/>
          <w:sz w:val="30"/>
          <w:szCs w:val="30"/>
          <w:highlight w:val="yellow"/>
        </w:rPr>
        <w:t>2</w:t>
      </w:r>
      <w:r>
        <w:rPr>
          <w:rFonts w:hint="eastAsia"/>
          <w:sz w:val="30"/>
          <w:szCs w:val="30"/>
          <w:highlight w:val="yellow"/>
        </w:rPr>
        <w:t>分自</w:t>
      </w:r>
      <w:r>
        <w:rPr>
          <w:rFonts w:hint="eastAsia"/>
          <w:sz w:val="30"/>
          <w:szCs w:val="30"/>
          <w:highlight w:val="yellow"/>
        </w:rPr>
        <w:t>2014</w:t>
      </w:r>
      <w:r>
        <w:rPr>
          <w:rFonts w:hint="eastAsia"/>
          <w:sz w:val="30"/>
          <w:szCs w:val="30"/>
          <w:highlight w:val="yellow"/>
        </w:rPr>
        <w:t>年元月</w:t>
      </w:r>
      <w:r>
        <w:rPr>
          <w:rFonts w:hint="eastAsia"/>
          <w:sz w:val="30"/>
          <w:szCs w:val="30"/>
          <w:highlight w:val="yellow"/>
        </w:rPr>
        <w:t>28</w:t>
      </w:r>
      <w:r>
        <w:rPr>
          <w:rFonts w:hint="eastAsia"/>
          <w:sz w:val="30"/>
          <w:szCs w:val="30"/>
          <w:highlight w:val="yellow"/>
        </w:rPr>
        <w:t>日计算至款清时止）</w:t>
      </w:r>
      <w:r>
        <w:rPr>
          <w:rFonts w:hint="eastAsia"/>
          <w:sz w:val="30"/>
          <w:szCs w:val="30"/>
        </w:rPr>
        <w:t>。</w:t>
      </w:r>
    </w:p>
    <w:p w14:paraId="269C6739" w14:textId="77777777" w:rsidR="00000000" w:rsidRDefault="009D5ED6">
      <w:pPr>
        <w:spacing w:line="500" w:lineRule="atLeast"/>
        <w:ind w:firstLine="600"/>
        <w:divId w:val="2142841450"/>
        <w:rPr>
          <w:rFonts w:hint="eastAsia"/>
          <w:sz w:val="30"/>
          <w:szCs w:val="30"/>
        </w:rPr>
      </w:pPr>
      <w:r>
        <w:rPr>
          <w:rFonts w:hint="eastAsia"/>
          <w:sz w:val="30"/>
          <w:szCs w:val="30"/>
        </w:rPr>
        <w:t>另查，胡自长系湖南湘源安徽分公司的负责人。</w:t>
      </w:r>
    </w:p>
    <w:p w14:paraId="5930C056" w14:textId="77777777" w:rsidR="00000000" w:rsidRDefault="009D5ED6">
      <w:pPr>
        <w:spacing w:line="500" w:lineRule="atLeast"/>
        <w:ind w:firstLine="600"/>
        <w:divId w:val="948244030"/>
        <w:rPr>
          <w:rFonts w:hint="eastAsia"/>
          <w:sz w:val="30"/>
          <w:szCs w:val="30"/>
        </w:rPr>
      </w:pPr>
      <w:r>
        <w:rPr>
          <w:rFonts w:hint="eastAsia"/>
          <w:sz w:val="30"/>
          <w:szCs w:val="30"/>
        </w:rPr>
        <w:t>上述事实，有借条一份、转款凭证一份以及原被告双方当庭陈述等证据附卷予以佐证。</w:t>
      </w:r>
    </w:p>
    <w:p w14:paraId="3E4F79C9" w14:textId="77777777" w:rsidR="00000000" w:rsidRDefault="009D5ED6">
      <w:pPr>
        <w:spacing w:line="500" w:lineRule="atLeast"/>
        <w:ind w:firstLine="600"/>
        <w:divId w:val="1968582799"/>
        <w:rPr>
          <w:rFonts w:hint="eastAsia"/>
          <w:sz w:val="30"/>
          <w:szCs w:val="30"/>
        </w:rPr>
      </w:pPr>
      <w:r>
        <w:rPr>
          <w:rFonts w:hint="eastAsia"/>
          <w:sz w:val="30"/>
          <w:szCs w:val="30"/>
        </w:rPr>
        <w:t>本院认为，合法的借贷关系受法律保护。原告王学超提供被告经湖南湘源安徽分公司负责人胡自长出具的并加盖湖南湘源安徽分公司印章的借条以及中国建设银行转账凭证可</w:t>
      </w:r>
      <w:r>
        <w:rPr>
          <w:rFonts w:hint="eastAsia"/>
          <w:sz w:val="30"/>
          <w:szCs w:val="30"/>
        </w:rPr>
        <w:t>以证明原、被告之间的借贷关系。故原告主张要求被告支付其</w:t>
      </w:r>
      <w:r>
        <w:rPr>
          <w:rFonts w:hint="eastAsia"/>
          <w:sz w:val="30"/>
          <w:szCs w:val="30"/>
          <w:highlight w:val="yellow"/>
        </w:rPr>
        <w:t>借款本金</w:t>
      </w:r>
      <w:r>
        <w:rPr>
          <w:rFonts w:hint="eastAsia"/>
          <w:sz w:val="30"/>
          <w:szCs w:val="30"/>
          <w:highlight w:val="yellow"/>
        </w:rPr>
        <w:t>363000</w:t>
      </w:r>
      <w:r>
        <w:rPr>
          <w:rFonts w:hint="eastAsia"/>
          <w:sz w:val="30"/>
          <w:szCs w:val="30"/>
          <w:highlight w:val="yellow"/>
        </w:rPr>
        <w:t>元</w:t>
      </w:r>
      <w:r>
        <w:rPr>
          <w:rFonts w:hint="eastAsia"/>
          <w:sz w:val="30"/>
          <w:szCs w:val="30"/>
        </w:rPr>
        <w:t>的诉讼请求，本院依法予以支持。因双方约定利息计算标准过高，</w:t>
      </w:r>
      <w:r>
        <w:rPr>
          <w:rFonts w:hint="eastAsia"/>
          <w:sz w:val="30"/>
          <w:szCs w:val="30"/>
          <w:highlight w:val="yellow"/>
        </w:rPr>
        <w:t>原告在庭审中明确利息按月息</w:t>
      </w:r>
      <w:r>
        <w:rPr>
          <w:rFonts w:hint="eastAsia"/>
          <w:sz w:val="30"/>
          <w:szCs w:val="30"/>
          <w:highlight w:val="yellow"/>
        </w:rPr>
        <w:t>2</w:t>
      </w:r>
      <w:r>
        <w:rPr>
          <w:rFonts w:hint="eastAsia"/>
          <w:sz w:val="30"/>
          <w:szCs w:val="30"/>
          <w:highlight w:val="yellow"/>
        </w:rPr>
        <w:t>分主张</w:t>
      </w:r>
      <w:r>
        <w:rPr>
          <w:rFonts w:hint="eastAsia"/>
          <w:sz w:val="30"/>
          <w:szCs w:val="30"/>
        </w:rPr>
        <w:t>，不违反法律规定，本院依法予以支持。在借款时胡自长系湖南湘源安徽分公司的负责人，《借条》借款人处均加盖了湖南湘源安徽分公司的印章，故借款人应认定为湖南湘源安徽分公司，因湖南湘源安徽分公司不具有法人资格，其民事责任应由湖南湘源公司承担。被告湖南湘源安徽分公司、湖南湘源公司经本院合法传唤未到庭参加诉讼</w:t>
      </w:r>
      <w:r>
        <w:rPr>
          <w:rFonts w:hint="eastAsia"/>
          <w:sz w:val="30"/>
          <w:szCs w:val="30"/>
        </w:rPr>
        <w:t>,</w:t>
      </w:r>
      <w:r>
        <w:rPr>
          <w:rFonts w:hint="eastAsia"/>
          <w:sz w:val="30"/>
          <w:szCs w:val="30"/>
        </w:rPr>
        <w:t>视为其对自身诉讼权利的放弃。据此，依据《中华</w:t>
      </w:r>
      <w:r>
        <w:rPr>
          <w:rFonts w:hint="eastAsia"/>
          <w:sz w:val="30"/>
          <w:szCs w:val="30"/>
        </w:rPr>
        <w:t>人民共和国民法通则》第九十条、《中华人民共和国公司法》第十四条第一款、《中华人民共和国民事诉讼法》第一百四十四条，《最高人民法院关于人民法院审理借贷案件的若干意见》第六条之规定，判决如下：</w:t>
      </w:r>
    </w:p>
    <w:p w14:paraId="09FFE5FF" w14:textId="77777777" w:rsidR="00000000" w:rsidRDefault="009D5ED6">
      <w:pPr>
        <w:spacing w:line="500" w:lineRule="atLeast"/>
        <w:ind w:firstLine="600"/>
        <w:divId w:val="1747416187"/>
        <w:rPr>
          <w:rFonts w:hint="eastAsia"/>
          <w:sz w:val="30"/>
          <w:szCs w:val="30"/>
        </w:rPr>
      </w:pPr>
      <w:r>
        <w:rPr>
          <w:rFonts w:hint="eastAsia"/>
          <w:sz w:val="30"/>
          <w:szCs w:val="30"/>
          <w:highlight w:val="yellow"/>
        </w:rPr>
        <w:t>被告湖南湘源建设工程有限公司</w:t>
      </w:r>
      <w:r>
        <w:rPr>
          <w:rFonts w:hint="eastAsia"/>
          <w:sz w:val="30"/>
          <w:szCs w:val="30"/>
        </w:rPr>
        <w:t>于本判决生效之日起十日内一次性偿还原告王学超</w:t>
      </w:r>
      <w:r>
        <w:rPr>
          <w:rFonts w:hint="eastAsia"/>
          <w:sz w:val="30"/>
          <w:szCs w:val="30"/>
          <w:highlight w:val="yellow"/>
        </w:rPr>
        <w:t>借款本金</w:t>
      </w:r>
      <w:r>
        <w:rPr>
          <w:rFonts w:hint="eastAsia"/>
          <w:sz w:val="30"/>
          <w:szCs w:val="30"/>
          <w:highlight w:val="yellow"/>
        </w:rPr>
        <w:t>363000</w:t>
      </w:r>
      <w:r>
        <w:rPr>
          <w:rFonts w:hint="eastAsia"/>
          <w:sz w:val="30"/>
          <w:szCs w:val="30"/>
          <w:highlight w:val="yellow"/>
        </w:rPr>
        <w:t>元</w:t>
      </w:r>
      <w:r>
        <w:rPr>
          <w:rFonts w:hint="eastAsia"/>
          <w:sz w:val="30"/>
          <w:szCs w:val="30"/>
        </w:rPr>
        <w:t>并支付</w:t>
      </w:r>
      <w:r>
        <w:rPr>
          <w:rFonts w:hint="eastAsia"/>
          <w:sz w:val="30"/>
          <w:szCs w:val="30"/>
          <w:highlight w:val="yellow"/>
        </w:rPr>
        <w:t>利息（以</w:t>
      </w:r>
      <w:r>
        <w:rPr>
          <w:rFonts w:hint="eastAsia"/>
          <w:sz w:val="30"/>
          <w:szCs w:val="30"/>
          <w:highlight w:val="yellow"/>
        </w:rPr>
        <w:t>363000</w:t>
      </w:r>
      <w:r>
        <w:rPr>
          <w:rFonts w:hint="eastAsia"/>
          <w:sz w:val="30"/>
          <w:szCs w:val="30"/>
          <w:highlight w:val="yellow"/>
        </w:rPr>
        <w:t>元为基数，自</w:t>
      </w:r>
      <w:r>
        <w:rPr>
          <w:rFonts w:hint="eastAsia"/>
          <w:sz w:val="30"/>
          <w:szCs w:val="30"/>
          <w:highlight w:val="yellow"/>
        </w:rPr>
        <w:t>2014</w:t>
      </w:r>
      <w:r>
        <w:rPr>
          <w:rFonts w:hint="eastAsia"/>
          <w:sz w:val="30"/>
          <w:szCs w:val="30"/>
          <w:highlight w:val="yellow"/>
        </w:rPr>
        <w:t>年元月</w:t>
      </w:r>
      <w:r>
        <w:rPr>
          <w:rFonts w:hint="eastAsia"/>
          <w:sz w:val="30"/>
          <w:szCs w:val="30"/>
          <w:highlight w:val="yellow"/>
        </w:rPr>
        <w:t>28</w:t>
      </w:r>
      <w:r>
        <w:rPr>
          <w:rFonts w:hint="eastAsia"/>
          <w:sz w:val="30"/>
          <w:szCs w:val="30"/>
          <w:highlight w:val="yellow"/>
        </w:rPr>
        <w:t>日起，按月息两分计算至款清时止）</w:t>
      </w:r>
      <w:r>
        <w:rPr>
          <w:rFonts w:hint="eastAsia"/>
          <w:sz w:val="30"/>
          <w:szCs w:val="30"/>
        </w:rPr>
        <w:t>；</w:t>
      </w:r>
    </w:p>
    <w:p w14:paraId="3927102C" w14:textId="77777777" w:rsidR="00000000" w:rsidRDefault="009D5ED6">
      <w:pPr>
        <w:spacing w:line="500" w:lineRule="atLeast"/>
        <w:ind w:firstLine="600"/>
        <w:divId w:val="1252738623"/>
        <w:rPr>
          <w:rFonts w:hint="eastAsia"/>
          <w:sz w:val="30"/>
          <w:szCs w:val="30"/>
        </w:rPr>
      </w:pPr>
      <w:r>
        <w:rPr>
          <w:rFonts w:hint="eastAsia"/>
          <w:sz w:val="30"/>
          <w:szCs w:val="30"/>
        </w:rPr>
        <w:t>一、如果未按本判决指定的期间履行给付金钱义务，应当按照《中华人民共和国民事诉讼法》第二百五十三条的规定，加倍支付迟延履行期间的债务利息；</w:t>
      </w:r>
    </w:p>
    <w:p w14:paraId="2AA44C17" w14:textId="77777777" w:rsidR="00000000" w:rsidRDefault="009D5ED6">
      <w:pPr>
        <w:spacing w:line="500" w:lineRule="atLeast"/>
        <w:ind w:firstLine="600"/>
        <w:divId w:val="1767651868"/>
        <w:rPr>
          <w:rFonts w:hint="eastAsia"/>
          <w:sz w:val="30"/>
          <w:szCs w:val="30"/>
        </w:rPr>
      </w:pPr>
      <w:r>
        <w:rPr>
          <w:rFonts w:hint="eastAsia"/>
          <w:sz w:val="30"/>
          <w:szCs w:val="30"/>
        </w:rPr>
        <w:t>二、驳回原告的其他诉讼请求。</w:t>
      </w:r>
    </w:p>
    <w:p w14:paraId="7C07DB9A" w14:textId="77777777" w:rsidR="00000000" w:rsidRDefault="009D5ED6">
      <w:pPr>
        <w:spacing w:line="500" w:lineRule="atLeast"/>
        <w:ind w:firstLine="600"/>
        <w:divId w:val="1548487755"/>
        <w:rPr>
          <w:rFonts w:hint="eastAsia"/>
          <w:sz w:val="30"/>
          <w:szCs w:val="30"/>
        </w:rPr>
      </w:pPr>
      <w:r>
        <w:rPr>
          <w:rFonts w:hint="eastAsia"/>
          <w:sz w:val="30"/>
          <w:szCs w:val="30"/>
        </w:rPr>
        <w:t>案件受理费减半收取</w:t>
      </w:r>
      <w:r>
        <w:rPr>
          <w:rFonts w:hint="eastAsia"/>
          <w:sz w:val="30"/>
          <w:szCs w:val="30"/>
        </w:rPr>
        <w:t>4985</w:t>
      </w:r>
      <w:r>
        <w:rPr>
          <w:rFonts w:hint="eastAsia"/>
          <w:sz w:val="30"/>
          <w:szCs w:val="30"/>
        </w:rPr>
        <w:t>元，由被告湖南湘源建设工程有限公司负担。</w:t>
      </w:r>
    </w:p>
    <w:p w14:paraId="5480AD90" w14:textId="77777777" w:rsidR="00000000" w:rsidRDefault="009D5ED6">
      <w:pPr>
        <w:spacing w:line="500" w:lineRule="atLeast"/>
        <w:ind w:firstLine="600"/>
        <w:divId w:val="874273167"/>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678F48A6" w14:textId="77777777" w:rsidR="00000000" w:rsidRDefault="009D5ED6">
      <w:pPr>
        <w:spacing w:line="500" w:lineRule="atLeast"/>
        <w:jc w:val="right"/>
        <w:divId w:val="1912227980"/>
        <w:rPr>
          <w:rFonts w:hint="eastAsia"/>
          <w:sz w:val="30"/>
          <w:szCs w:val="30"/>
        </w:rPr>
      </w:pPr>
      <w:r>
        <w:rPr>
          <w:rFonts w:hint="eastAsia"/>
          <w:sz w:val="30"/>
          <w:szCs w:val="30"/>
        </w:rPr>
        <w:t>审判员　　吴杰</w:t>
      </w:r>
    </w:p>
    <w:p w14:paraId="7EE2F240" w14:textId="77777777" w:rsidR="00000000" w:rsidRDefault="009D5ED6">
      <w:pPr>
        <w:spacing w:line="500" w:lineRule="atLeast"/>
        <w:jc w:val="right"/>
        <w:divId w:val="795880268"/>
        <w:rPr>
          <w:rFonts w:hint="eastAsia"/>
          <w:sz w:val="30"/>
          <w:szCs w:val="30"/>
        </w:rPr>
      </w:pPr>
      <w:r>
        <w:rPr>
          <w:rFonts w:hint="eastAsia"/>
          <w:sz w:val="30"/>
          <w:szCs w:val="30"/>
        </w:rPr>
        <w:t>二〇一七年七月六日</w:t>
      </w:r>
    </w:p>
    <w:p w14:paraId="63747B4E" w14:textId="77777777" w:rsidR="00000000" w:rsidRDefault="009D5ED6">
      <w:pPr>
        <w:spacing w:line="500" w:lineRule="atLeast"/>
        <w:jc w:val="right"/>
        <w:divId w:val="697658991"/>
        <w:rPr>
          <w:rFonts w:hint="eastAsia"/>
          <w:sz w:val="30"/>
          <w:szCs w:val="30"/>
        </w:rPr>
      </w:pPr>
      <w:r>
        <w:rPr>
          <w:rFonts w:hint="eastAsia"/>
          <w:sz w:val="30"/>
          <w:szCs w:val="30"/>
        </w:rPr>
        <w:t>书记员　　叶铭</w:t>
      </w:r>
    </w:p>
    <w:p w14:paraId="06AB5B7F" w14:textId="77777777" w:rsidR="00000000" w:rsidRDefault="009D5ED6">
      <w:pPr>
        <w:spacing w:line="500" w:lineRule="atLeast"/>
        <w:ind w:firstLine="600"/>
        <w:divId w:val="1308507220"/>
        <w:rPr>
          <w:rFonts w:hint="eastAsia"/>
          <w:sz w:val="30"/>
          <w:szCs w:val="30"/>
        </w:rPr>
      </w:pPr>
      <w:r>
        <w:rPr>
          <w:rFonts w:hint="eastAsia"/>
          <w:sz w:val="30"/>
          <w:szCs w:val="30"/>
        </w:rPr>
        <w:t>附：相关法律条文：</w:t>
      </w:r>
    </w:p>
    <w:p w14:paraId="76E1C9C9" w14:textId="77777777" w:rsidR="00000000" w:rsidRDefault="009D5ED6">
      <w:pPr>
        <w:spacing w:line="500" w:lineRule="atLeast"/>
        <w:ind w:firstLine="600"/>
        <w:divId w:val="185103340"/>
        <w:rPr>
          <w:rFonts w:hint="eastAsia"/>
          <w:sz w:val="30"/>
          <w:szCs w:val="30"/>
        </w:rPr>
      </w:pPr>
      <w:r>
        <w:rPr>
          <w:rFonts w:hint="eastAsia"/>
          <w:sz w:val="30"/>
          <w:szCs w:val="30"/>
        </w:rPr>
        <w:t>《中华人民共和国民法通则》</w:t>
      </w:r>
    </w:p>
    <w:p w14:paraId="4F071C21" w14:textId="77777777" w:rsidR="00000000" w:rsidRDefault="009D5ED6">
      <w:pPr>
        <w:spacing w:line="500" w:lineRule="atLeast"/>
        <w:ind w:firstLine="600"/>
        <w:divId w:val="1217400225"/>
        <w:rPr>
          <w:rFonts w:hint="eastAsia"/>
          <w:sz w:val="30"/>
          <w:szCs w:val="30"/>
        </w:rPr>
      </w:pPr>
      <w:r>
        <w:rPr>
          <w:rFonts w:hint="eastAsia"/>
          <w:sz w:val="30"/>
          <w:szCs w:val="30"/>
        </w:rPr>
        <w:t>第九十条合法的借贷关系受法律保护。</w:t>
      </w:r>
    </w:p>
    <w:p w14:paraId="5ECEFE6B" w14:textId="77777777" w:rsidR="00000000" w:rsidRDefault="009D5ED6">
      <w:pPr>
        <w:spacing w:line="500" w:lineRule="atLeast"/>
        <w:ind w:firstLine="600"/>
        <w:divId w:val="1624075279"/>
        <w:rPr>
          <w:rFonts w:hint="eastAsia"/>
          <w:sz w:val="30"/>
          <w:szCs w:val="30"/>
        </w:rPr>
      </w:pPr>
      <w:r>
        <w:rPr>
          <w:rFonts w:hint="eastAsia"/>
          <w:sz w:val="30"/>
          <w:szCs w:val="30"/>
        </w:rPr>
        <w:t>第一百零八条债务应当清偿。暂时无力偿还的，经债权人同意或者人民法院裁决，可以由债务人分期偿还。有能力偿还拒不偿还的，由人民法院判决强制偿还。</w:t>
      </w:r>
    </w:p>
    <w:p w14:paraId="4603464F" w14:textId="77777777" w:rsidR="00000000" w:rsidRDefault="009D5ED6">
      <w:pPr>
        <w:spacing w:line="500" w:lineRule="atLeast"/>
        <w:ind w:firstLine="600"/>
        <w:divId w:val="794904357"/>
        <w:rPr>
          <w:rFonts w:hint="eastAsia"/>
          <w:sz w:val="30"/>
          <w:szCs w:val="30"/>
        </w:rPr>
      </w:pPr>
      <w:r>
        <w:rPr>
          <w:rFonts w:hint="eastAsia"/>
          <w:sz w:val="30"/>
          <w:szCs w:val="30"/>
        </w:rPr>
        <w:t>《中华人民共和国公司法》第十四条第一款公司可以设立分公司。设立分公司，应当向公司登记机关申请登记，领取营业执照。分公司不具有法人资格，其民事责任由公司承担。</w:t>
      </w:r>
    </w:p>
    <w:p w14:paraId="06AD0CB6" w14:textId="77777777" w:rsidR="00000000" w:rsidRDefault="009D5ED6">
      <w:pPr>
        <w:spacing w:line="500" w:lineRule="atLeast"/>
        <w:ind w:firstLine="600"/>
        <w:divId w:val="1846356049"/>
        <w:rPr>
          <w:rFonts w:hint="eastAsia"/>
          <w:sz w:val="30"/>
          <w:szCs w:val="30"/>
        </w:rPr>
      </w:pPr>
      <w:r>
        <w:rPr>
          <w:rFonts w:hint="eastAsia"/>
          <w:sz w:val="30"/>
          <w:szCs w:val="30"/>
        </w:rPr>
        <w:t>《中华人民共和国民事诉讼法》</w:t>
      </w:r>
    </w:p>
    <w:p w14:paraId="37CD4496" w14:textId="77777777" w:rsidR="00000000" w:rsidRDefault="009D5ED6">
      <w:pPr>
        <w:spacing w:line="500" w:lineRule="atLeast"/>
        <w:ind w:firstLine="600"/>
        <w:divId w:val="1308245569"/>
        <w:rPr>
          <w:rFonts w:hint="eastAsia"/>
          <w:sz w:val="30"/>
          <w:szCs w:val="30"/>
        </w:rPr>
      </w:pPr>
      <w:r>
        <w:rPr>
          <w:rFonts w:hint="eastAsia"/>
          <w:sz w:val="30"/>
          <w:szCs w:val="30"/>
        </w:rPr>
        <w:t>第一百四十四条被告经传票传唤，无正当理由拒不到庭的，或者未经法庭许可中途退庭的，可以缺席判决。</w:t>
      </w:r>
    </w:p>
    <w:p w14:paraId="58CCF73F" w14:textId="77777777" w:rsidR="00000000" w:rsidRDefault="009D5ED6">
      <w:pPr>
        <w:spacing w:line="500" w:lineRule="atLeast"/>
        <w:ind w:firstLine="600"/>
        <w:divId w:val="1356542217"/>
        <w:rPr>
          <w:rFonts w:hint="eastAsia"/>
          <w:sz w:val="30"/>
          <w:szCs w:val="30"/>
        </w:rPr>
      </w:pPr>
      <w:r>
        <w:rPr>
          <w:rFonts w:hint="eastAsia"/>
          <w:sz w:val="30"/>
          <w:szCs w:val="30"/>
        </w:rPr>
        <w:t>《最高人民法院关于人民法院审理借贷案件的若干意见》</w:t>
      </w:r>
    </w:p>
    <w:p w14:paraId="4A361409" w14:textId="77777777" w:rsidR="00000000" w:rsidRDefault="009D5ED6">
      <w:pPr>
        <w:spacing w:line="500" w:lineRule="atLeast"/>
        <w:ind w:firstLine="600"/>
        <w:divId w:val="869075704"/>
        <w:rPr>
          <w:rFonts w:hint="eastAsia"/>
          <w:sz w:val="30"/>
          <w:szCs w:val="30"/>
        </w:rPr>
      </w:pPr>
      <w:r>
        <w:rPr>
          <w:rFonts w:hint="eastAsia"/>
          <w:sz w:val="30"/>
          <w:szCs w:val="30"/>
        </w:rPr>
        <w:t>第六条民间借贷的利率可以适当高于银</w:t>
      </w:r>
      <w:r>
        <w:rPr>
          <w:rFonts w:hint="eastAsia"/>
          <w:sz w:val="30"/>
          <w:szCs w:val="30"/>
        </w:rPr>
        <w:t>行的利率，各地人民法院可根据本地区的实际情况具体掌握，但最高不得超过银行同类贷款利率的四倍（包含利率本数）。超出此限度的，超出部分的利息不予保护。</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BC554" w14:textId="77777777" w:rsidR="009D5ED6" w:rsidRDefault="009D5ED6" w:rsidP="009D5ED6">
      <w:r>
        <w:separator/>
      </w:r>
    </w:p>
  </w:endnote>
  <w:endnote w:type="continuationSeparator" w:id="0">
    <w:p w14:paraId="43D50FFA" w14:textId="77777777" w:rsidR="009D5ED6" w:rsidRDefault="009D5ED6" w:rsidP="009D5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B898B" w14:textId="77777777" w:rsidR="009D5ED6" w:rsidRDefault="009D5ED6" w:rsidP="009D5ED6">
      <w:r>
        <w:separator/>
      </w:r>
    </w:p>
  </w:footnote>
  <w:footnote w:type="continuationSeparator" w:id="0">
    <w:p w14:paraId="63F27EF6" w14:textId="77777777" w:rsidR="009D5ED6" w:rsidRDefault="009D5ED6" w:rsidP="009D5E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D5ED6"/>
    <w:rsid w:val="009D5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FE40D5"/>
  <w15:chartTrackingRefBased/>
  <w15:docId w15:val="{0EFDB53A-10ED-4C8B-A35F-0A57C9629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9D5ED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5ED6"/>
    <w:rPr>
      <w:rFonts w:ascii="宋体" w:eastAsia="宋体" w:hAnsi="宋体" w:cs="宋体"/>
      <w:sz w:val="18"/>
      <w:szCs w:val="18"/>
    </w:rPr>
  </w:style>
  <w:style w:type="paragraph" w:styleId="a5">
    <w:name w:val="footer"/>
    <w:basedOn w:val="a"/>
    <w:link w:val="a6"/>
    <w:uiPriority w:val="99"/>
    <w:unhideWhenUsed/>
    <w:rsid w:val="009D5ED6"/>
    <w:pPr>
      <w:tabs>
        <w:tab w:val="center" w:pos="4153"/>
        <w:tab w:val="right" w:pos="8306"/>
      </w:tabs>
      <w:snapToGrid w:val="0"/>
    </w:pPr>
    <w:rPr>
      <w:sz w:val="18"/>
      <w:szCs w:val="18"/>
    </w:rPr>
  </w:style>
  <w:style w:type="character" w:customStyle="1" w:styleId="a6">
    <w:name w:val="页脚 字符"/>
    <w:basedOn w:val="a0"/>
    <w:link w:val="a5"/>
    <w:uiPriority w:val="99"/>
    <w:rsid w:val="009D5ED6"/>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0334">
      <w:marLeft w:val="0"/>
      <w:marRight w:val="0"/>
      <w:marTop w:val="10"/>
      <w:marBottom w:val="10"/>
      <w:divBdr>
        <w:top w:val="none" w:sz="0" w:space="0" w:color="auto"/>
        <w:left w:val="none" w:sz="0" w:space="0" w:color="auto"/>
        <w:bottom w:val="none" w:sz="0" w:space="0" w:color="auto"/>
        <w:right w:val="none" w:sz="0" w:space="0" w:color="auto"/>
      </w:divBdr>
    </w:div>
    <w:div w:id="26760088">
      <w:marLeft w:val="0"/>
      <w:marRight w:val="0"/>
      <w:marTop w:val="10"/>
      <w:marBottom w:val="10"/>
      <w:divBdr>
        <w:top w:val="none" w:sz="0" w:space="0" w:color="auto"/>
        <w:left w:val="none" w:sz="0" w:space="0" w:color="auto"/>
        <w:bottom w:val="none" w:sz="0" w:space="0" w:color="auto"/>
        <w:right w:val="none" w:sz="0" w:space="0" w:color="auto"/>
      </w:divBdr>
    </w:div>
    <w:div w:id="185103340">
      <w:marLeft w:val="0"/>
      <w:marRight w:val="0"/>
      <w:marTop w:val="10"/>
      <w:marBottom w:val="10"/>
      <w:divBdr>
        <w:top w:val="none" w:sz="0" w:space="0" w:color="auto"/>
        <w:left w:val="none" w:sz="0" w:space="0" w:color="auto"/>
        <w:bottom w:val="none" w:sz="0" w:space="0" w:color="auto"/>
        <w:right w:val="none" w:sz="0" w:space="0" w:color="auto"/>
      </w:divBdr>
    </w:div>
    <w:div w:id="248273322">
      <w:marLeft w:val="0"/>
      <w:marRight w:val="0"/>
      <w:marTop w:val="10"/>
      <w:marBottom w:val="10"/>
      <w:divBdr>
        <w:top w:val="none" w:sz="0" w:space="0" w:color="auto"/>
        <w:left w:val="none" w:sz="0" w:space="0" w:color="auto"/>
        <w:bottom w:val="none" w:sz="0" w:space="0" w:color="auto"/>
        <w:right w:val="none" w:sz="0" w:space="0" w:color="auto"/>
      </w:divBdr>
    </w:div>
    <w:div w:id="292445655">
      <w:marLeft w:val="0"/>
      <w:marRight w:val="0"/>
      <w:marTop w:val="10"/>
      <w:marBottom w:val="10"/>
      <w:divBdr>
        <w:top w:val="none" w:sz="0" w:space="0" w:color="auto"/>
        <w:left w:val="none" w:sz="0" w:space="0" w:color="auto"/>
        <w:bottom w:val="none" w:sz="0" w:space="0" w:color="auto"/>
        <w:right w:val="none" w:sz="0" w:space="0" w:color="auto"/>
      </w:divBdr>
    </w:div>
    <w:div w:id="520241482">
      <w:marLeft w:val="0"/>
      <w:marRight w:val="0"/>
      <w:marTop w:val="10"/>
      <w:marBottom w:val="10"/>
      <w:divBdr>
        <w:top w:val="none" w:sz="0" w:space="0" w:color="auto"/>
        <w:left w:val="none" w:sz="0" w:space="0" w:color="auto"/>
        <w:bottom w:val="none" w:sz="0" w:space="0" w:color="auto"/>
        <w:right w:val="none" w:sz="0" w:space="0" w:color="auto"/>
      </w:divBdr>
    </w:div>
    <w:div w:id="604074334">
      <w:marLeft w:val="0"/>
      <w:marRight w:val="0"/>
      <w:marTop w:val="10"/>
      <w:marBottom w:val="10"/>
      <w:divBdr>
        <w:top w:val="none" w:sz="0" w:space="0" w:color="auto"/>
        <w:left w:val="none" w:sz="0" w:space="0" w:color="auto"/>
        <w:bottom w:val="none" w:sz="0" w:space="0" w:color="auto"/>
        <w:right w:val="none" w:sz="0" w:space="0" w:color="auto"/>
      </w:divBdr>
    </w:div>
    <w:div w:id="665783518">
      <w:marLeft w:val="0"/>
      <w:marRight w:val="0"/>
      <w:marTop w:val="10"/>
      <w:marBottom w:val="10"/>
      <w:divBdr>
        <w:top w:val="none" w:sz="0" w:space="0" w:color="auto"/>
        <w:left w:val="none" w:sz="0" w:space="0" w:color="auto"/>
        <w:bottom w:val="none" w:sz="0" w:space="0" w:color="auto"/>
        <w:right w:val="none" w:sz="0" w:space="0" w:color="auto"/>
      </w:divBdr>
    </w:div>
    <w:div w:id="697658991">
      <w:marLeft w:val="0"/>
      <w:marRight w:val="720"/>
      <w:marTop w:val="10"/>
      <w:marBottom w:val="10"/>
      <w:divBdr>
        <w:top w:val="none" w:sz="0" w:space="0" w:color="auto"/>
        <w:left w:val="none" w:sz="0" w:space="0" w:color="auto"/>
        <w:bottom w:val="none" w:sz="0" w:space="0" w:color="auto"/>
        <w:right w:val="none" w:sz="0" w:space="0" w:color="auto"/>
      </w:divBdr>
    </w:div>
    <w:div w:id="794904357">
      <w:marLeft w:val="0"/>
      <w:marRight w:val="0"/>
      <w:marTop w:val="10"/>
      <w:marBottom w:val="10"/>
      <w:divBdr>
        <w:top w:val="none" w:sz="0" w:space="0" w:color="auto"/>
        <w:left w:val="none" w:sz="0" w:space="0" w:color="auto"/>
        <w:bottom w:val="none" w:sz="0" w:space="0" w:color="auto"/>
        <w:right w:val="none" w:sz="0" w:space="0" w:color="auto"/>
      </w:divBdr>
    </w:div>
    <w:div w:id="795880268">
      <w:marLeft w:val="0"/>
      <w:marRight w:val="720"/>
      <w:marTop w:val="10"/>
      <w:marBottom w:val="10"/>
      <w:divBdr>
        <w:top w:val="none" w:sz="0" w:space="0" w:color="auto"/>
        <w:left w:val="none" w:sz="0" w:space="0" w:color="auto"/>
        <w:bottom w:val="none" w:sz="0" w:space="0" w:color="auto"/>
        <w:right w:val="none" w:sz="0" w:space="0" w:color="auto"/>
      </w:divBdr>
    </w:div>
    <w:div w:id="869075704">
      <w:marLeft w:val="0"/>
      <w:marRight w:val="0"/>
      <w:marTop w:val="10"/>
      <w:marBottom w:val="10"/>
      <w:divBdr>
        <w:top w:val="none" w:sz="0" w:space="0" w:color="auto"/>
        <w:left w:val="none" w:sz="0" w:space="0" w:color="auto"/>
        <w:bottom w:val="none" w:sz="0" w:space="0" w:color="auto"/>
        <w:right w:val="none" w:sz="0" w:space="0" w:color="auto"/>
      </w:divBdr>
    </w:div>
    <w:div w:id="874273167">
      <w:marLeft w:val="0"/>
      <w:marRight w:val="0"/>
      <w:marTop w:val="10"/>
      <w:marBottom w:val="10"/>
      <w:divBdr>
        <w:top w:val="none" w:sz="0" w:space="0" w:color="auto"/>
        <w:left w:val="none" w:sz="0" w:space="0" w:color="auto"/>
        <w:bottom w:val="none" w:sz="0" w:space="0" w:color="auto"/>
        <w:right w:val="none" w:sz="0" w:space="0" w:color="auto"/>
      </w:divBdr>
    </w:div>
    <w:div w:id="948244030">
      <w:marLeft w:val="0"/>
      <w:marRight w:val="0"/>
      <w:marTop w:val="10"/>
      <w:marBottom w:val="10"/>
      <w:divBdr>
        <w:top w:val="none" w:sz="0" w:space="0" w:color="auto"/>
        <w:left w:val="none" w:sz="0" w:space="0" w:color="auto"/>
        <w:bottom w:val="none" w:sz="0" w:space="0" w:color="auto"/>
        <w:right w:val="none" w:sz="0" w:space="0" w:color="auto"/>
      </w:divBdr>
    </w:div>
    <w:div w:id="1001271923">
      <w:marLeft w:val="0"/>
      <w:marRight w:val="0"/>
      <w:marTop w:val="10"/>
      <w:marBottom w:val="10"/>
      <w:divBdr>
        <w:top w:val="none" w:sz="0" w:space="0" w:color="auto"/>
        <w:left w:val="none" w:sz="0" w:space="0" w:color="auto"/>
        <w:bottom w:val="none" w:sz="0" w:space="0" w:color="auto"/>
        <w:right w:val="none" w:sz="0" w:space="0" w:color="auto"/>
      </w:divBdr>
    </w:div>
    <w:div w:id="1050035732">
      <w:marLeft w:val="0"/>
      <w:marRight w:val="0"/>
      <w:marTop w:val="10"/>
      <w:marBottom w:val="10"/>
      <w:divBdr>
        <w:top w:val="none" w:sz="0" w:space="0" w:color="auto"/>
        <w:left w:val="none" w:sz="0" w:space="0" w:color="auto"/>
        <w:bottom w:val="none" w:sz="0" w:space="0" w:color="auto"/>
        <w:right w:val="none" w:sz="0" w:space="0" w:color="auto"/>
      </w:divBdr>
    </w:div>
    <w:div w:id="1175808406">
      <w:marLeft w:val="0"/>
      <w:marRight w:val="0"/>
      <w:marTop w:val="10"/>
      <w:marBottom w:val="10"/>
      <w:divBdr>
        <w:top w:val="none" w:sz="0" w:space="0" w:color="auto"/>
        <w:left w:val="none" w:sz="0" w:space="0" w:color="auto"/>
        <w:bottom w:val="none" w:sz="0" w:space="0" w:color="auto"/>
        <w:right w:val="none" w:sz="0" w:space="0" w:color="auto"/>
      </w:divBdr>
    </w:div>
    <w:div w:id="1217400225">
      <w:marLeft w:val="0"/>
      <w:marRight w:val="0"/>
      <w:marTop w:val="10"/>
      <w:marBottom w:val="10"/>
      <w:divBdr>
        <w:top w:val="none" w:sz="0" w:space="0" w:color="auto"/>
        <w:left w:val="none" w:sz="0" w:space="0" w:color="auto"/>
        <w:bottom w:val="none" w:sz="0" w:space="0" w:color="auto"/>
        <w:right w:val="none" w:sz="0" w:space="0" w:color="auto"/>
      </w:divBdr>
    </w:div>
    <w:div w:id="1252738623">
      <w:marLeft w:val="0"/>
      <w:marRight w:val="0"/>
      <w:marTop w:val="10"/>
      <w:marBottom w:val="10"/>
      <w:divBdr>
        <w:top w:val="none" w:sz="0" w:space="0" w:color="auto"/>
        <w:left w:val="none" w:sz="0" w:space="0" w:color="auto"/>
        <w:bottom w:val="none" w:sz="0" w:space="0" w:color="auto"/>
        <w:right w:val="none" w:sz="0" w:space="0" w:color="auto"/>
      </w:divBdr>
    </w:div>
    <w:div w:id="1306857560">
      <w:marLeft w:val="0"/>
      <w:marRight w:val="0"/>
      <w:marTop w:val="10"/>
      <w:marBottom w:val="10"/>
      <w:divBdr>
        <w:top w:val="none" w:sz="0" w:space="0" w:color="auto"/>
        <w:left w:val="none" w:sz="0" w:space="0" w:color="auto"/>
        <w:bottom w:val="none" w:sz="0" w:space="0" w:color="auto"/>
        <w:right w:val="none" w:sz="0" w:space="0" w:color="auto"/>
      </w:divBdr>
    </w:div>
    <w:div w:id="1308245569">
      <w:marLeft w:val="0"/>
      <w:marRight w:val="0"/>
      <w:marTop w:val="10"/>
      <w:marBottom w:val="10"/>
      <w:divBdr>
        <w:top w:val="none" w:sz="0" w:space="0" w:color="auto"/>
        <w:left w:val="none" w:sz="0" w:space="0" w:color="auto"/>
        <w:bottom w:val="none" w:sz="0" w:space="0" w:color="auto"/>
        <w:right w:val="none" w:sz="0" w:space="0" w:color="auto"/>
      </w:divBdr>
    </w:div>
    <w:div w:id="1308507220">
      <w:marLeft w:val="0"/>
      <w:marRight w:val="0"/>
      <w:marTop w:val="10"/>
      <w:marBottom w:val="10"/>
      <w:divBdr>
        <w:top w:val="none" w:sz="0" w:space="0" w:color="auto"/>
        <w:left w:val="none" w:sz="0" w:space="0" w:color="auto"/>
        <w:bottom w:val="none" w:sz="0" w:space="0" w:color="auto"/>
        <w:right w:val="none" w:sz="0" w:space="0" w:color="auto"/>
      </w:divBdr>
    </w:div>
    <w:div w:id="1356542217">
      <w:marLeft w:val="0"/>
      <w:marRight w:val="0"/>
      <w:marTop w:val="10"/>
      <w:marBottom w:val="10"/>
      <w:divBdr>
        <w:top w:val="none" w:sz="0" w:space="0" w:color="auto"/>
        <w:left w:val="none" w:sz="0" w:space="0" w:color="auto"/>
        <w:bottom w:val="none" w:sz="0" w:space="0" w:color="auto"/>
        <w:right w:val="none" w:sz="0" w:space="0" w:color="auto"/>
      </w:divBdr>
    </w:div>
    <w:div w:id="1548487755">
      <w:marLeft w:val="0"/>
      <w:marRight w:val="0"/>
      <w:marTop w:val="10"/>
      <w:marBottom w:val="10"/>
      <w:divBdr>
        <w:top w:val="none" w:sz="0" w:space="0" w:color="auto"/>
        <w:left w:val="none" w:sz="0" w:space="0" w:color="auto"/>
        <w:bottom w:val="none" w:sz="0" w:space="0" w:color="auto"/>
        <w:right w:val="none" w:sz="0" w:space="0" w:color="auto"/>
      </w:divBdr>
    </w:div>
    <w:div w:id="1624075279">
      <w:marLeft w:val="0"/>
      <w:marRight w:val="0"/>
      <w:marTop w:val="10"/>
      <w:marBottom w:val="10"/>
      <w:divBdr>
        <w:top w:val="none" w:sz="0" w:space="0" w:color="auto"/>
        <w:left w:val="none" w:sz="0" w:space="0" w:color="auto"/>
        <w:bottom w:val="none" w:sz="0" w:space="0" w:color="auto"/>
        <w:right w:val="none" w:sz="0" w:space="0" w:color="auto"/>
      </w:divBdr>
    </w:div>
    <w:div w:id="1627616805">
      <w:marLeft w:val="0"/>
      <w:marRight w:val="0"/>
      <w:marTop w:val="10"/>
      <w:marBottom w:val="10"/>
      <w:divBdr>
        <w:top w:val="none" w:sz="0" w:space="0" w:color="auto"/>
        <w:left w:val="none" w:sz="0" w:space="0" w:color="auto"/>
        <w:bottom w:val="none" w:sz="0" w:space="0" w:color="auto"/>
        <w:right w:val="none" w:sz="0" w:space="0" w:color="auto"/>
      </w:divBdr>
    </w:div>
    <w:div w:id="1735276018">
      <w:marLeft w:val="0"/>
      <w:marRight w:val="0"/>
      <w:marTop w:val="10"/>
      <w:marBottom w:val="10"/>
      <w:divBdr>
        <w:top w:val="none" w:sz="0" w:space="0" w:color="auto"/>
        <w:left w:val="none" w:sz="0" w:space="0" w:color="auto"/>
        <w:bottom w:val="none" w:sz="0" w:space="0" w:color="auto"/>
        <w:right w:val="none" w:sz="0" w:space="0" w:color="auto"/>
      </w:divBdr>
    </w:div>
    <w:div w:id="1747416187">
      <w:marLeft w:val="0"/>
      <w:marRight w:val="0"/>
      <w:marTop w:val="10"/>
      <w:marBottom w:val="10"/>
      <w:divBdr>
        <w:top w:val="none" w:sz="0" w:space="0" w:color="auto"/>
        <w:left w:val="none" w:sz="0" w:space="0" w:color="auto"/>
        <w:bottom w:val="none" w:sz="0" w:space="0" w:color="auto"/>
        <w:right w:val="none" w:sz="0" w:space="0" w:color="auto"/>
      </w:divBdr>
    </w:div>
    <w:div w:id="1767651868">
      <w:marLeft w:val="0"/>
      <w:marRight w:val="0"/>
      <w:marTop w:val="10"/>
      <w:marBottom w:val="10"/>
      <w:divBdr>
        <w:top w:val="none" w:sz="0" w:space="0" w:color="auto"/>
        <w:left w:val="none" w:sz="0" w:space="0" w:color="auto"/>
        <w:bottom w:val="none" w:sz="0" w:space="0" w:color="auto"/>
        <w:right w:val="none" w:sz="0" w:space="0" w:color="auto"/>
      </w:divBdr>
    </w:div>
    <w:div w:id="1846356049">
      <w:marLeft w:val="0"/>
      <w:marRight w:val="0"/>
      <w:marTop w:val="10"/>
      <w:marBottom w:val="10"/>
      <w:divBdr>
        <w:top w:val="none" w:sz="0" w:space="0" w:color="auto"/>
        <w:left w:val="none" w:sz="0" w:space="0" w:color="auto"/>
        <w:bottom w:val="none" w:sz="0" w:space="0" w:color="auto"/>
        <w:right w:val="none" w:sz="0" w:space="0" w:color="auto"/>
      </w:divBdr>
    </w:div>
    <w:div w:id="1874415131">
      <w:marLeft w:val="0"/>
      <w:marRight w:val="0"/>
      <w:marTop w:val="10"/>
      <w:marBottom w:val="10"/>
      <w:divBdr>
        <w:top w:val="none" w:sz="0" w:space="0" w:color="auto"/>
        <w:left w:val="none" w:sz="0" w:space="0" w:color="auto"/>
        <w:bottom w:val="none" w:sz="0" w:space="0" w:color="auto"/>
        <w:right w:val="none" w:sz="0" w:space="0" w:color="auto"/>
      </w:divBdr>
    </w:div>
    <w:div w:id="1912227980">
      <w:marLeft w:val="0"/>
      <w:marRight w:val="720"/>
      <w:marTop w:val="10"/>
      <w:marBottom w:val="10"/>
      <w:divBdr>
        <w:top w:val="none" w:sz="0" w:space="0" w:color="auto"/>
        <w:left w:val="none" w:sz="0" w:space="0" w:color="auto"/>
        <w:bottom w:val="none" w:sz="0" w:space="0" w:color="auto"/>
        <w:right w:val="none" w:sz="0" w:space="0" w:color="auto"/>
      </w:divBdr>
    </w:div>
    <w:div w:id="1968582799">
      <w:marLeft w:val="0"/>
      <w:marRight w:val="0"/>
      <w:marTop w:val="10"/>
      <w:marBottom w:val="10"/>
      <w:divBdr>
        <w:top w:val="none" w:sz="0" w:space="0" w:color="auto"/>
        <w:left w:val="none" w:sz="0" w:space="0" w:color="auto"/>
        <w:bottom w:val="none" w:sz="0" w:space="0" w:color="auto"/>
        <w:right w:val="none" w:sz="0" w:space="0" w:color="auto"/>
      </w:divBdr>
    </w:div>
    <w:div w:id="2006128412">
      <w:marLeft w:val="0"/>
      <w:marRight w:val="0"/>
      <w:marTop w:val="10"/>
      <w:marBottom w:val="10"/>
      <w:divBdr>
        <w:top w:val="none" w:sz="0" w:space="0" w:color="auto"/>
        <w:left w:val="none" w:sz="0" w:space="0" w:color="auto"/>
        <w:bottom w:val="none" w:sz="0" w:space="0" w:color="auto"/>
        <w:right w:val="none" w:sz="0" w:space="0" w:color="auto"/>
      </w:divBdr>
    </w:div>
    <w:div w:id="2067799104">
      <w:marLeft w:val="0"/>
      <w:marRight w:val="0"/>
      <w:marTop w:val="10"/>
      <w:marBottom w:val="10"/>
      <w:divBdr>
        <w:top w:val="none" w:sz="0" w:space="0" w:color="auto"/>
        <w:left w:val="none" w:sz="0" w:space="0" w:color="auto"/>
        <w:bottom w:val="none" w:sz="0" w:space="0" w:color="auto"/>
        <w:right w:val="none" w:sz="0" w:space="0" w:color="auto"/>
      </w:divBdr>
    </w:div>
    <w:div w:id="2142841450">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337</Words>
  <Characters>1921</Characters>
  <Application>Microsoft Office Word</Application>
  <DocSecurity>0</DocSecurity>
  <Lines>16</Lines>
  <Paragraphs>4</Paragraphs>
  <ScaleCrop>false</ScaleCrop>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佳佳</dc:creator>
  <cp:keywords/>
  <dc:description/>
  <cp:lastModifiedBy>蒋 沛文</cp:lastModifiedBy>
  <cp:revision>2</cp:revision>
  <dcterms:created xsi:type="dcterms:W3CDTF">2024-05-11T15:26:00Z</dcterms:created>
  <dcterms:modified xsi:type="dcterms:W3CDTF">2024-05-11T15:26:00Z</dcterms:modified>
</cp:coreProperties>
</file>