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7F07" w14:textId="77777777" w:rsidR="00000000" w:rsidRDefault="00A93677">
      <w:pPr>
        <w:spacing w:line="500" w:lineRule="atLeast"/>
        <w:jc w:val="center"/>
        <w:divId w:val="1918860403"/>
        <w:rPr>
          <w:rFonts w:ascii="黑体" w:eastAsia="黑体" w:hAnsi="黑体"/>
          <w:sz w:val="36"/>
          <w:szCs w:val="36"/>
        </w:rPr>
      </w:pPr>
      <w:r>
        <w:rPr>
          <w:rFonts w:ascii="黑体" w:eastAsia="黑体" w:hAnsi="黑体" w:hint="eastAsia"/>
          <w:sz w:val="36"/>
          <w:szCs w:val="36"/>
        </w:rPr>
        <w:t>安徽省合肥市包河区人民法院</w:t>
      </w:r>
    </w:p>
    <w:p w14:paraId="48B2DCB9" w14:textId="77777777" w:rsidR="00000000" w:rsidRDefault="00A93677">
      <w:pPr>
        <w:spacing w:line="500" w:lineRule="atLeast"/>
        <w:jc w:val="center"/>
        <w:divId w:val="208491434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0CA935B" w14:textId="77777777" w:rsidR="00000000" w:rsidRDefault="00A93677">
      <w:pPr>
        <w:spacing w:line="500" w:lineRule="atLeast"/>
        <w:jc w:val="right"/>
        <w:divId w:val="759258345"/>
        <w:rPr>
          <w:rFonts w:hint="eastAsia"/>
          <w:sz w:val="30"/>
          <w:szCs w:val="30"/>
        </w:rPr>
      </w:pPr>
      <w:r>
        <w:rPr>
          <w:rFonts w:hint="eastAsia"/>
          <w:sz w:val="30"/>
          <w:szCs w:val="30"/>
        </w:rPr>
        <w:t>(2019)</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19314</w:t>
      </w:r>
      <w:r>
        <w:rPr>
          <w:rFonts w:hint="eastAsia"/>
          <w:sz w:val="30"/>
          <w:szCs w:val="30"/>
        </w:rPr>
        <w:t>号</w:t>
      </w:r>
    </w:p>
    <w:p w14:paraId="4683C973" w14:textId="77777777" w:rsidR="00000000" w:rsidRDefault="00A93677">
      <w:pPr>
        <w:spacing w:line="500" w:lineRule="atLeast"/>
        <w:ind w:firstLine="600"/>
        <w:divId w:val="1964119358"/>
        <w:rPr>
          <w:rFonts w:hint="eastAsia"/>
          <w:sz w:val="30"/>
          <w:szCs w:val="30"/>
        </w:rPr>
      </w:pPr>
      <w:r>
        <w:rPr>
          <w:rFonts w:hint="eastAsia"/>
          <w:sz w:val="30"/>
          <w:szCs w:val="30"/>
          <w:highlight w:val="yellow"/>
        </w:rPr>
        <w:t>原告：高丽</w:t>
      </w:r>
      <w:r>
        <w:rPr>
          <w:rFonts w:hint="eastAsia"/>
          <w:sz w:val="30"/>
          <w:szCs w:val="30"/>
        </w:rPr>
        <w:t>，女，</w:t>
      </w:r>
      <w:r>
        <w:rPr>
          <w:rFonts w:hint="eastAsia"/>
          <w:sz w:val="30"/>
          <w:szCs w:val="30"/>
        </w:rPr>
        <w:t>1975</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日出生，汉族，住安徽省合肥市包河区。</w:t>
      </w:r>
    </w:p>
    <w:p w14:paraId="48D40DE1" w14:textId="77777777" w:rsidR="00000000" w:rsidRDefault="00A93677">
      <w:pPr>
        <w:spacing w:line="500" w:lineRule="atLeast"/>
        <w:ind w:firstLine="600"/>
        <w:divId w:val="1726297880"/>
        <w:rPr>
          <w:rFonts w:hint="eastAsia"/>
          <w:sz w:val="30"/>
          <w:szCs w:val="30"/>
        </w:rPr>
      </w:pPr>
      <w:r>
        <w:rPr>
          <w:rFonts w:hint="eastAsia"/>
          <w:sz w:val="30"/>
          <w:szCs w:val="30"/>
          <w:highlight w:val="yellow"/>
        </w:rPr>
        <w:t>被告：李远轩</w:t>
      </w:r>
      <w:r>
        <w:rPr>
          <w:rFonts w:hint="eastAsia"/>
          <w:sz w:val="30"/>
          <w:szCs w:val="30"/>
        </w:rPr>
        <w:t>，男，</w:t>
      </w:r>
      <w:r>
        <w:rPr>
          <w:rFonts w:hint="eastAsia"/>
          <w:sz w:val="30"/>
          <w:szCs w:val="30"/>
        </w:rPr>
        <w:t>1957</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日出生，汉族，住安徽省凤台县。</w:t>
      </w:r>
    </w:p>
    <w:p w14:paraId="0A25470F" w14:textId="77777777" w:rsidR="00000000" w:rsidRDefault="00A93677">
      <w:pPr>
        <w:spacing w:line="500" w:lineRule="atLeast"/>
        <w:ind w:firstLine="600"/>
        <w:divId w:val="911503332"/>
        <w:rPr>
          <w:rFonts w:hint="eastAsia"/>
          <w:sz w:val="30"/>
          <w:szCs w:val="30"/>
        </w:rPr>
      </w:pPr>
      <w:r>
        <w:rPr>
          <w:rFonts w:hint="eastAsia"/>
          <w:sz w:val="30"/>
          <w:szCs w:val="30"/>
          <w:highlight w:val="yellow"/>
        </w:rPr>
        <w:t>被告：李洋</w:t>
      </w:r>
      <w:r>
        <w:rPr>
          <w:rFonts w:hint="eastAsia"/>
          <w:sz w:val="30"/>
          <w:szCs w:val="30"/>
        </w:rPr>
        <w:t>，男，</w:t>
      </w:r>
      <w:r>
        <w:rPr>
          <w:rFonts w:hint="eastAsia"/>
          <w:sz w:val="30"/>
          <w:szCs w:val="30"/>
        </w:rPr>
        <w:t>1989</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日出生，汉族，住安徽省凤台县。</w:t>
      </w:r>
    </w:p>
    <w:p w14:paraId="5323C784" w14:textId="77777777" w:rsidR="00000000" w:rsidRDefault="00A93677">
      <w:pPr>
        <w:spacing w:line="500" w:lineRule="atLeast"/>
        <w:ind w:firstLine="600"/>
        <w:divId w:val="808400356"/>
        <w:rPr>
          <w:rFonts w:hint="eastAsia"/>
          <w:sz w:val="30"/>
          <w:szCs w:val="30"/>
        </w:rPr>
      </w:pPr>
      <w:r>
        <w:rPr>
          <w:rFonts w:hint="eastAsia"/>
          <w:sz w:val="30"/>
          <w:szCs w:val="30"/>
        </w:rPr>
        <w:t>原告高丽诉被告李远轩、李洋民间借贷纠纷一案，本院受理后，依法适用普通程序，公开开庭进行了审理。原告高丽到庭参加诉讼。被告李远轩、李洋经本院传票传唤，无正当理由未到庭参加诉讼。本案现已审理终结。</w:t>
      </w:r>
    </w:p>
    <w:p w14:paraId="1EA9EE38" w14:textId="77777777" w:rsidR="00000000" w:rsidRDefault="00A93677">
      <w:pPr>
        <w:spacing w:line="500" w:lineRule="atLeast"/>
        <w:ind w:firstLine="600"/>
        <w:divId w:val="48458915"/>
        <w:rPr>
          <w:rFonts w:hint="eastAsia"/>
          <w:sz w:val="30"/>
          <w:szCs w:val="30"/>
        </w:rPr>
      </w:pPr>
      <w:r>
        <w:rPr>
          <w:rFonts w:hint="eastAsia"/>
          <w:sz w:val="30"/>
          <w:szCs w:val="30"/>
        </w:rPr>
        <w:t>原告高丽诉称：</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27</w:t>
      </w:r>
      <w:r>
        <w:rPr>
          <w:rFonts w:hint="eastAsia"/>
          <w:sz w:val="30"/>
          <w:szCs w:val="30"/>
          <w:highlight w:val="yellow"/>
        </w:rPr>
        <w:t>日</w:t>
      </w:r>
      <w:r>
        <w:rPr>
          <w:rFonts w:hint="eastAsia"/>
          <w:sz w:val="30"/>
          <w:szCs w:val="30"/>
        </w:rPr>
        <w:t>，原告与被告签订</w:t>
      </w:r>
      <w:r>
        <w:rPr>
          <w:rFonts w:hint="eastAsia"/>
          <w:sz w:val="30"/>
          <w:szCs w:val="30"/>
          <w:highlight w:val="yellow"/>
        </w:rPr>
        <w:t>《借款协议》</w:t>
      </w:r>
      <w:r>
        <w:rPr>
          <w:rFonts w:hint="eastAsia"/>
          <w:sz w:val="30"/>
          <w:szCs w:val="30"/>
        </w:rPr>
        <w:t>，约定被告李远轩、李洋向原告借款</w:t>
      </w:r>
      <w:r>
        <w:rPr>
          <w:rFonts w:hint="eastAsia"/>
          <w:sz w:val="30"/>
          <w:szCs w:val="30"/>
          <w:highlight w:val="yellow"/>
        </w:rPr>
        <w:t>32</w:t>
      </w:r>
      <w:r>
        <w:rPr>
          <w:rFonts w:hint="eastAsia"/>
          <w:sz w:val="30"/>
          <w:szCs w:val="30"/>
          <w:highlight w:val="yellow"/>
        </w:rPr>
        <w:t>万元</w:t>
      </w:r>
      <w:r>
        <w:rPr>
          <w:rFonts w:hint="eastAsia"/>
          <w:sz w:val="30"/>
          <w:szCs w:val="30"/>
        </w:rPr>
        <w:t>。原告按约于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日向李远轩、李洋履行了借款协议，但</w:t>
      </w:r>
      <w:r>
        <w:rPr>
          <w:rFonts w:hint="eastAsia"/>
          <w:sz w:val="30"/>
          <w:szCs w:val="30"/>
          <w:highlight w:val="yellow"/>
        </w:rPr>
        <w:t>被告至今未付借款本金及利息</w:t>
      </w:r>
      <w:r>
        <w:rPr>
          <w:rFonts w:hint="eastAsia"/>
          <w:sz w:val="30"/>
          <w:szCs w:val="30"/>
        </w:rPr>
        <w:t>。请求判令被告李远轩、李洋立即</w:t>
      </w:r>
      <w:r>
        <w:rPr>
          <w:rFonts w:hint="eastAsia"/>
          <w:sz w:val="30"/>
          <w:szCs w:val="30"/>
          <w:highlight w:val="yellow"/>
        </w:rPr>
        <w:t>偿还原告借款本金</w:t>
      </w:r>
      <w:r>
        <w:rPr>
          <w:rFonts w:hint="eastAsia"/>
          <w:sz w:val="30"/>
          <w:szCs w:val="30"/>
          <w:highlight w:val="yellow"/>
        </w:rPr>
        <w:t>32</w:t>
      </w:r>
      <w:r>
        <w:rPr>
          <w:rFonts w:hint="eastAsia"/>
          <w:sz w:val="30"/>
          <w:szCs w:val="30"/>
          <w:highlight w:val="yellow"/>
        </w:rPr>
        <w:t>万元</w:t>
      </w:r>
      <w:r>
        <w:rPr>
          <w:rFonts w:hint="eastAsia"/>
          <w:sz w:val="30"/>
          <w:szCs w:val="30"/>
        </w:rPr>
        <w:t>，</w:t>
      </w:r>
      <w:r>
        <w:rPr>
          <w:rFonts w:hint="eastAsia"/>
          <w:sz w:val="30"/>
          <w:szCs w:val="30"/>
          <w:highlight w:val="yellow"/>
        </w:rPr>
        <w:t>利息</w:t>
      </w:r>
      <w:r>
        <w:rPr>
          <w:rFonts w:hint="eastAsia"/>
          <w:sz w:val="30"/>
          <w:szCs w:val="30"/>
          <w:highlight w:val="yellow"/>
        </w:rPr>
        <w:t>153600</w:t>
      </w:r>
      <w:r>
        <w:rPr>
          <w:rFonts w:hint="eastAsia"/>
          <w:sz w:val="30"/>
          <w:szCs w:val="30"/>
          <w:highlight w:val="yellow"/>
        </w:rPr>
        <w:t>元</w:t>
      </w:r>
      <w:r>
        <w:rPr>
          <w:rFonts w:hint="eastAsia"/>
          <w:sz w:val="30"/>
          <w:szCs w:val="30"/>
        </w:rPr>
        <w:t>(</w:t>
      </w:r>
      <w:r>
        <w:rPr>
          <w:rFonts w:hint="eastAsia"/>
          <w:sz w:val="30"/>
          <w:szCs w:val="30"/>
          <w:highlight w:val="yellow"/>
        </w:rPr>
        <w:t>按月利率</w:t>
      </w:r>
      <w:r>
        <w:rPr>
          <w:rFonts w:hint="eastAsia"/>
          <w:sz w:val="30"/>
          <w:szCs w:val="30"/>
          <w:highlight w:val="yellow"/>
        </w:rPr>
        <w:t>2%</w:t>
      </w:r>
      <w:r>
        <w:rPr>
          <w:rFonts w:hint="eastAsia"/>
          <w:sz w:val="30"/>
          <w:szCs w:val="30"/>
          <w:highlight w:val="yellow"/>
        </w:rPr>
        <w:t>计算</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27</w:t>
      </w:r>
      <w:r>
        <w:rPr>
          <w:rFonts w:hint="eastAsia"/>
          <w:sz w:val="30"/>
          <w:szCs w:val="30"/>
          <w:highlight w:val="yellow"/>
        </w:rPr>
        <w:t>日至</w:t>
      </w:r>
      <w:r>
        <w:rPr>
          <w:rFonts w:hint="eastAsia"/>
          <w:sz w:val="30"/>
          <w:szCs w:val="30"/>
          <w:highlight w:val="yellow"/>
        </w:rPr>
        <w:t>20</w:t>
      </w:r>
      <w:r>
        <w:rPr>
          <w:rFonts w:hint="eastAsia"/>
          <w:sz w:val="30"/>
          <w:szCs w:val="30"/>
          <w:highlight w:val="yellow"/>
        </w:rPr>
        <w:t>19</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27</w:t>
      </w:r>
      <w:r>
        <w:rPr>
          <w:rFonts w:hint="eastAsia"/>
          <w:sz w:val="30"/>
          <w:szCs w:val="30"/>
          <w:highlight w:val="yellow"/>
        </w:rPr>
        <w:t>日，顺延计算至款清之日</w:t>
      </w:r>
      <w:r>
        <w:rPr>
          <w:rFonts w:hint="eastAsia"/>
          <w:sz w:val="30"/>
          <w:szCs w:val="30"/>
        </w:rPr>
        <w:t>)</w:t>
      </w:r>
      <w:r>
        <w:rPr>
          <w:rFonts w:hint="eastAsia"/>
          <w:sz w:val="30"/>
          <w:szCs w:val="30"/>
        </w:rPr>
        <w:t>；判令被告承担本案全部诉讼费用。</w:t>
      </w:r>
    </w:p>
    <w:p w14:paraId="782496F5" w14:textId="77777777" w:rsidR="00000000" w:rsidRDefault="00A93677">
      <w:pPr>
        <w:spacing w:line="500" w:lineRule="atLeast"/>
        <w:ind w:firstLine="600"/>
        <w:divId w:val="1688873065"/>
        <w:rPr>
          <w:rFonts w:hint="eastAsia"/>
          <w:sz w:val="30"/>
          <w:szCs w:val="30"/>
        </w:rPr>
      </w:pPr>
      <w:r>
        <w:rPr>
          <w:rFonts w:hint="eastAsia"/>
          <w:sz w:val="30"/>
          <w:szCs w:val="30"/>
        </w:rPr>
        <w:t>被告李远轩未作答辩，也未提交证据。</w:t>
      </w:r>
    </w:p>
    <w:p w14:paraId="2EC0332F" w14:textId="77777777" w:rsidR="00000000" w:rsidRDefault="00A93677">
      <w:pPr>
        <w:spacing w:line="500" w:lineRule="atLeast"/>
        <w:ind w:firstLine="600"/>
        <w:divId w:val="1797479437"/>
        <w:rPr>
          <w:rFonts w:hint="eastAsia"/>
          <w:sz w:val="30"/>
          <w:szCs w:val="30"/>
        </w:rPr>
      </w:pPr>
      <w:r>
        <w:rPr>
          <w:rFonts w:hint="eastAsia"/>
          <w:sz w:val="30"/>
          <w:szCs w:val="30"/>
        </w:rPr>
        <w:t>被告李洋未作答辩，也未提交证据。</w:t>
      </w:r>
    </w:p>
    <w:p w14:paraId="1E78676B" w14:textId="77777777" w:rsidR="00000000" w:rsidRDefault="00A93677">
      <w:pPr>
        <w:spacing w:line="500" w:lineRule="atLeast"/>
        <w:ind w:firstLine="600"/>
        <w:divId w:val="1903131932"/>
        <w:rPr>
          <w:rFonts w:hint="eastAsia"/>
          <w:sz w:val="30"/>
          <w:szCs w:val="30"/>
        </w:rPr>
      </w:pPr>
      <w:r>
        <w:rPr>
          <w:rFonts w:hint="eastAsia"/>
          <w:sz w:val="30"/>
          <w:szCs w:val="30"/>
        </w:rPr>
        <w:t>经审理查明：</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rPr>
        <w:t>，原告高丽</w:t>
      </w:r>
      <w:r>
        <w:rPr>
          <w:rFonts w:hint="eastAsia"/>
          <w:sz w:val="30"/>
          <w:szCs w:val="30"/>
          <w:highlight w:val="yellow"/>
        </w:rPr>
        <w:t>通过案外人李长荣介绍认识被告李远轩、李洋</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27</w:t>
      </w:r>
      <w:r>
        <w:rPr>
          <w:rFonts w:hint="eastAsia"/>
          <w:sz w:val="30"/>
          <w:szCs w:val="30"/>
          <w:highlight w:val="yellow"/>
        </w:rPr>
        <w:t>日</w:t>
      </w:r>
      <w:r>
        <w:rPr>
          <w:rFonts w:hint="eastAsia"/>
          <w:sz w:val="30"/>
          <w:szCs w:val="30"/>
        </w:rPr>
        <w:t>，两被告以</w:t>
      </w:r>
      <w:r>
        <w:rPr>
          <w:rFonts w:hint="eastAsia"/>
          <w:sz w:val="30"/>
          <w:szCs w:val="30"/>
          <w:highlight w:val="yellow"/>
        </w:rPr>
        <w:t>缺少流动资金</w:t>
      </w:r>
      <w:r>
        <w:rPr>
          <w:rFonts w:hint="eastAsia"/>
          <w:sz w:val="30"/>
          <w:szCs w:val="30"/>
        </w:rPr>
        <w:t>为由向原告借款，双方签订一份</w:t>
      </w:r>
      <w:r>
        <w:rPr>
          <w:rFonts w:hint="eastAsia"/>
          <w:sz w:val="30"/>
          <w:szCs w:val="30"/>
          <w:highlight w:val="yellow"/>
        </w:rPr>
        <w:t>《借款协议》</w:t>
      </w:r>
      <w:r>
        <w:rPr>
          <w:rFonts w:hint="eastAsia"/>
          <w:sz w:val="30"/>
          <w:szCs w:val="30"/>
        </w:rPr>
        <w:t>，协议约定：出借方（甲方）为高丽，借款方（乙方）为李远轩、李洋，</w:t>
      </w:r>
      <w:r>
        <w:rPr>
          <w:rFonts w:hint="eastAsia"/>
          <w:sz w:val="30"/>
          <w:szCs w:val="30"/>
          <w:highlight w:val="yellow"/>
        </w:rPr>
        <w:t>担保方为李长荣</w:t>
      </w:r>
      <w:r>
        <w:rPr>
          <w:rFonts w:hint="eastAsia"/>
          <w:sz w:val="30"/>
          <w:szCs w:val="30"/>
        </w:rPr>
        <w:t>，乙方于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日向甲方借款</w:t>
      </w:r>
      <w:r>
        <w:rPr>
          <w:rFonts w:hint="eastAsia"/>
          <w:sz w:val="30"/>
          <w:szCs w:val="30"/>
        </w:rPr>
        <w:lastRenderedPageBreak/>
        <w:t>人民币</w:t>
      </w:r>
      <w:r>
        <w:rPr>
          <w:rFonts w:hint="eastAsia"/>
          <w:sz w:val="30"/>
          <w:szCs w:val="30"/>
        </w:rPr>
        <w:t>32</w:t>
      </w:r>
      <w:r>
        <w:rPr>
          <w:rFonts w:hint="eastAsia"/>
          <w:sz w:val="30"/>
          <w:szCs w:val="30"/>
        </w:rPr>
        <w:t>万元，</w:t>
      </w:r>
      <w:r>
        <w:rPr>
          <w:rFonts w:hint="eastAsia"/>
          <w:sz w:val="30"/>
          <w:szCs w:val="30"/>
          <w:highlight w:val="yellow"/>
        </w:rPr>
        <w:t>其中</w:t>
      </w:r>
      <w:r>
        <w:rPr>
          <w:rFonts w:hint="eastAsia"/>
          <w:sz w:val="30"/>
          <w:szCs w:val="30"/>
          <w:highlight w:val="yellow"/>
        </w:rPr>
        <w:t>31</w:t>
      </w:r>
      <w:r>
        <w:rPr>
          <w:rFonts w:hint="eastAsia"/>
          <w:sz w:val="30"/>
          <w:szCs w:val="30"/>
          <w:highlight w:val="yellow"/>
        </w:rPr>
        <w:t>万元转入李洋账户</w:t>
      </w:r>
      <w:r>
        <w:rPr>
          <w:rFonts w:hint="eastAsia"/>
          <w:sz w:val="30"/>
          <w:szCs w:val="30"/>
        </w:rPr>
        <w:t>，</w:t>
      </w:r>
      <w:r>
        <w:rPr>
          <w:rFonts w:hint="eastAsia"/>
          <w:sz w:val="30"/>
          <w:szCs w:val="30"/>
          <w:highlight w:val="yellow"/>
        </w:rPr>
        <w:t>另外</w:t>
      </w:r>
      <w:r>
        <w:rPr>
          <w:rFonts w:hint="eastAsia"/>
          <w:sz w:val="30"/>
          <w:szCs w:val="30"/>
          <w:highlight w:val="yellow"/>
        </w:rPr>
        <w:t>1</w:t>
      </w:r>
      <w:r>
        <w:rPr>
          <w:rFonts w:hint="eastAsia"/>
          <w:sz w:val="30"/>
          <w:szCs w:val="30"/>
          <w:highlight w:val="yellow"/>
        </w:rPr>
        <w:t>万元支付利息</w:t>
      </w:r>
      <w:r>
        <w:rPr>
          <w:rFonts w:hint="eastAsia"/>
          <w:sz w:val="30"/>
          <w:szCs w:val="30"/>
        </w:rPr>
        <w:t>；</w:t>
      </w:r>
      <w:r>
        <w:rPr>
          <w:rFonts w:hint="eastAsia"/>
          <w:sz w:val="30"/>
          <w:szCs w:val="30"/>
          <w:highlight w:val="yellow"/>
        </w:rPr>
        <w:t>乙方于</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27</w:t>
      </w:r>
      <w:r>
        <w:rPr>
          <w:rFonts w:hint="eastAsia"/>
          <w:sz w:val="30"/>
          <w:szCs w:val="30"/>
          <w:highlight w:val="yellow"/>
        </w:rPr>
        <w:t>日向甲方借款，在</w:t>
      </w:r>
      <w:r>
        <w:rPr>
          <w:rFonts w:hint="eastAsia"/>
          <w:sz w:val="30"/>
          <w:szCs w:val="30"/>
          <w:highlight w:val="yellow"/>
        </w:rPr>
        <w:t>2017</w:t>
      </w:r>
      <w:r>
        <w:rPr>
          <w:rFonts w:hint="eastAsia"/>
          <w:sz w:val="30"/>
          <w:szCs w:val="30"/>
          <w:highlight w:val="yellow"/>
        </w:rPr>
        <w:t>年</w:t>
      </w:r>
      <w:r>
        <w:rPr>
          <w:rFonts w:hint="eastAsia"/>
          <w:sz w:val="30"/>
          <w:szCs w:val="30"/>
          <w:highlight w:val="yellow"/>
        </w:rPr>
        <w:t>7</w:t>
      </w:r>
      <w:r>
        <w:rPr>
          <w:rFonts w:hint="eastAsia"/>
          <w:sz w:val="30"/>
          <w:szCs w:val="30"/>
          <w:highlight w:val="yellow"/>
        </w:rPr>
        <w:t>月底前还清甲方该笔借款</w:t>
      </w:r>
      <w:r>
        <w:rPr>
          <w:rFonts w:hint="eastAsia"/>
          <w:sz w:val="30"/>
          <w:szCs w:val="30"/>
        </w:rPr>
        <w:t>；乙方李远轩、李洋系共同借款人，</w:t>
      </w:r>
      <w:r>
        <w:rPr>
          <w:rFonts w:hint="eastAsia"/>
          <w:sz w:val="30"/>
          <w:szCs w:val="30"/>
          <w:highlight w:val="yellow"/>
        </w:rPr>
        <w:t>每月</w:t>
      </w:r>
      <w:r>
        <w:rPr>
          <w:rFonts w:hint="eastAsia"/>
          <w:sz w:val="30"/>
          <w:szCs w:val="30"/>
          <w:highlight w:val="yellow"/>
        </w:rPr>
        <w:t>22</w:t>
      </w:r>
      <w:r>
        <w:rPr>
          <w:rFonts w:hint="eastAsia"/>
          <w:sz w:val="30"/>
          <w:szCs w:val="30"/>
          <w:highlight w:val="yellow"/>
        </w:rPr>
        <w:t>号前需支付</w:t>
      </w:r>
      <w:r>
        <w:rPr>
          <w:rFonts w:hint="eastAsia"/>
          <w:sz w:val="30"/>
          <w:szCs w:val="30"/>
          <w:highlight w:val="yellow"/>
        </w:rPr>
        <w:t>6400</w:t>
      </w:r>
      <w:r>
        <w:rPr>
          <w:rFonts w:hint="eastAsia"/>
          <w:sz w:val="30"/>
          <w:szCs w:val="30"/>
          <w:highlight w:val="yellow"/>
        </w:rPr>
        <w:t>元利息</w:t>
      </w:r>
      <w:r>
        <w:rPr>
          <w:rFonts w:hint="eastAsia"/>
          <w:sz w:val="30"/>
          <w:szCs w:val="30"/>
        </w:rPr>
        <w:t>；如乙方未按期归还全部借款的本金和利息，乙方已借款金额自始按月利率</w:t>
      </w:r>
      <w:r>
        <w:rPr>
          <w:rFonts w:hint="eastAsia"/>
          <w:sz w:val="30"/>
          <w:szCs w:val="30"/>
        </w:rPr>
        <w:t>2</w:t>
      </w:r>
      <w:r>
        <w:rPr>
          <w:rFonts w:hint="eastAsia"/>
          <w:sz w:val="30"/>
          <w:szCs w:val="30"/>
        </w:rPr>
        <w:t>分支付甲方利息。同时，</w:t>
      </w:r>
      <w:r>
        <w:rPr>
          <w:rFonts w:hint="eastAsia"/>
          <w:sz w:val="30"/>
          <w:szCs w:val="30"/>
          <w:highlight w:val="yellow"/>
        </w:rPr>
        <w:t>两被告向原告出具一份《借据》</w:t>
      </w:r>
      <w:r>
        <w:rPr>
          <w:rFonts w:hint="eastAsia"/>
          <w:sz w:val="30"/>
          <w:szCs w:val="30"/>
        </w:rPr>
        <w:t>。</w:t>
      </w:r>
      <w:r>
        <w:rPr>
          <w:rFonts w:hint="eastAsia"/>
          <w:sz w:val="30"/>
          <w:szCs w:val="30"/>
          <w:highlight w:val="yellow"/>
        </w:rPr>
        <w:t>当日，原告分二笔合计转账</w:t>
      </w:r>
      <w:r>
        <w:rPr>
          <w:rFonts w:hint="eastAsia"/>
          <w:sz w:val="30"/>
          <w:szCs w:val="30"/>
          <w:highlight w:val="yellow"/>
        </w:rPr>
        <w:t>31</w:t>
      </w:r>
      <w:r>
        <w:rPr>
          <w:rFonts w:hint="eastAsia"/>
          <w:sz w:val="30"/>
          <w:szCs w:val="30"/>
          <w:highlight w:val="yellow"/>
        </w:rPr>
        <w:t>万元至李洋的银行账户，少转的</w:t>
      </w:r>
      <w:r>
        <w:rPr>
          <w:rFonts w:hint="eastAsia"/>
          <w:sz w:val="30"/>
          <w:szCs w:val="30"/>
          <w:highlight w:val="yellow"/>
        </w:rPr>
        <w:t>1</w:t>
      </w:r>
      <w:r>
        <w:rPr>
          <w:rFonts w:hint="eastAsia"/>
          <w:sz w:val="30"/>
          <w:szCs w:val="30"/>
          <w:highlight w:val="yellow"/>
        </w:rPr>
        <w:t>万元作为利息</w:t>
      </w:r>
      <w:r>
        <w:rPr>
          <w:rFonts w:hint="eastAsia"/>
          <w:sz w:val="30"/>
          <w:szCs w:val="30"/>
        </w:rPr>
        <w:t>。两被告借款后，未按协议约定支付利息。借款到期后，两被告也未归还本金。</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日，原告向本院提起诉讼。</w:t>
      </w:r>
    </w:p>
    <w:p w14:paraId="0C244971" w14:textId="77777777" w:rsidR="00000000" w:rsidRDefault="00A93677">
      <w:pPr>
        <w:spacing w:line="500" w:lineRule="atLeast"/>
        <w:ind w:firstLine="600"/>
        <w:divId w:val="961376740"/>
        <w:rPr>
          <w:rFonts w:hint="eastAsia"/>
          <w:sz w:val="30"/>
          <w:szCs w:val="30"/>
        </w:rPr>
      </w:pPr>
      <w:r>
        <w:rPr>
          <w:rFonts w:hint="eastAsia"/>
          <w:sz w:val="30"/>
          <w:szCs w:val="30"/>
          <w:highlight w:val="yellow"/>
        </w:rPr>
        <w:t>上述事实，有原、被告身份证，《借款协议》，借据，转账凭证，以及原告当庭陈述的内容等证实</w:t>
      </w:r>
      <w:r>
        <w:rPr>
          <w:rFonts w:hint="eastAsia"/>
          <w:sz w:val="30"/>
          <w:szCs w:val="30"/>
        </w:rPr>
        <w:t>。</w:t>
      </w:r>
    </w:p>
    <w:p w14:paraId="67223829" w14:textId="77777777" w:rsidR="00000000" w:rsidRDefault="00A93677">
      <w:pPr>
        <w:spacing w:line="500" w:lineRule="atLeast"/>
        <w:ind w:firstLine="600"/>
        <w:divId w:val="1361510701"/>
        <w:rPr>
          <w:rFonts w:hint="eastAsia"/>
          <w:sz w:val="30"/>
          <w:szCs w:val="30"/>
        </w:rPr>
      </w:pPr>
      <w:r>
        <w:rPr>
          <w:rFonts w:hint="eastAsia"/>
          <w:sz w:val="30"/>
          <w:szCs w:val="30"/>
        </w:rPr>
        <w:t>本院</w:t>
      </w:r>
      <w:r>
        <w:rPr>
          <w:rFonts w:hint="eastAsia"/>
          <w:sz w:val="30"/>
          <w:szCs w:val="30"/>
        </w:rPr>
        <w:t>认为：原告高丽与被告李远轩、李洋签订《借款协议》后，向两被告出借款项，原、被告之间形成民间借贷法律关系。</w:t>
      </w:r>
      <w:r>
        <w:rPr>
          <w:rFonts w:hint="eastAsia"/>
          <w:sz w:val="30"/>
          <w:szCs w:val="30"/>
          <w:highlight w:val="yellow"/>
        </w:rPr>
        <w:t>《借款协议》约定出借款项为</w:t>
      </w:r>
      <w:r>
        <w:rPr>
          <w:rFonts w:hint="eastAsia"/>
          <w:sz w:val="30"/>
          <w:szCs w:val="30"/>
          <w:highlight w:val="yellow"/>
        </w:rPr>
        <w:t>32</w:t>
      </w:r>
      <w:r>
        <w:rPr>
          <w:rFonts w:hint="eastAsia"/>
          <w:sz w:val="30"/>
          <w:szCs w:val="30"/>
          <w:highlight w:val="yellow"/>
        </w:rPr>
        <w:t>万元，其中</w:t>
      </w:r>
      <w:r>
        <w:rPr>
          <w:rFonts w:hint="eastAsia"/>
          <w:sz w:val="30"/>
          <w:szCs w:val="30"/>
          <w:highlight w:val="yellow"/>
        </w:rPr>
        <w:t>31</w:t>
      </w:r>
      <w:r>
        <w:rPr>
          <w:rFonts w:hint="eastAsia"/>
          <w:sz w:val="30"/>
          <w:szCs w:val="30"/>
          <w:highlight w:val="yellow"/>
        </w:rPr>
        <w:t>万元转入李洋账户，另</w:t>
      </w:r>
      <w:r>
        <w:rPr>
          <w:rFonts w:hint="eastAsia"/>
          <w:sz w:val="30"/>
          <w:szCs w:val="30"/>
          <w:highlight w:val="yellow"/>
        </w:rPr>
        <w:t>1</w:t>
      </w:r>
      <w:r>
        <w:rPr>
          <w:rFonts w:hint="eastAsia"/>
          <w:sz w:val="30"/>
          <w:szCs w:val="30"/>
          <w:highlight w:val="yellow"/>
        </w:rPr>
        <w:t>万元支付利息，该约定违反法律规定，原告出借的本金应为实际转账金额即</w:t>
      </w:r>
      <w:r>
        <w:rPr>
          <w:rFonts w:hint="eastAsia"/>
          <w:sz w:val="30"/>
          <w:szCs w:val="30"/>
          <w:highlight w:val="yellow"/>
        </w:rPr>
        <w:t>31</w:t>
      </w:r>
      <w:r>
        <w:rPr>
          <w:rFonts w:hint="eastAsia"/>
          <w:sz w:val="30"/>
          <w:szCs w:val="30"/>
          <w:highlight w:val="yellow"/>
        </w:rPr>
        <w:t>万元</w:t>
      </w:r>
      <w:r>
        <w:rPr>
          <w:rFonts w:hint="eastAsia"/>
          <w:sz w:val="30"/>
          <w:szCs w:val="30"/>
        </w:rPr>
        <w:t>。原、被告约定借款月利息为</w:t>
      </w:r>
      <w:r>
        <w:rPr>
          <w:rFonts w:hint="eastAsia"/>
          <w:sz w:val="30"/>
          <w:szCs w:val="30"/>
        </w:rPr>
        <w:t>6400</w:t>
      </w:r>
      <w:r>
        <w:rPr>
          <w:rFonts w:hint="eastAsia"/>
          <w:sz w:val="30"/>
          <w:szCs w:val="30"/>
        </w:rPr>
        <w:t>元即月利率</w:t>
      </w:r>
      <w:r>
        <w:rPr>
          <w:rFonts w:hint="eastAsia"/>
          <w:sz w:val="30"/>
          <w:szCs w:val="30"/>
        </w:rPr>
        <w:t>2%</w:t>
      </w:r>
      <w:r>
        <w:rPr>
          <w:rFonts w:hint="eastAsia"/>
          <w:sz w:val="30"/>
          <w:szCs w:val="30"/>
        </w:rPr>
        <w:t>，该约定不违反法律规定，本院予以确认。据此，依照《中华人民共和国民法通则》第九十条，《中华人民共和国合同法》第二百零六条、第二百零七条，《最高人民法院关于审理民间借贷案件适用法律若干问题的规定》第二十九条之规定，判决如下</w:t>
      </w:r>
      <w:r>
        <w:rPr>
          <w:rFonts w:hint="eastAsia"/>
          <w:sz w:val="30"/>
          <w:szCs w:val="30"/>
        </w:rPr>
        <w:t>：</w:t>
      </w:r>
    </w:p>
    <w:p w14:paraId="26D15B02" w14:textId="77777777" w:rsidR="00000000" w:rsidRDefault="00A93677">
      <w:pPr>
        <w:spacing w:line="500" w:lineRule="atLeast"/>
        <w:ind w:firstLine="600"/>
        <w:divId w:val="684594469"/>
        <w:rPr>
          <w:rFonts w:hint="eastAsia"/>
          <w:sz w:val="30"/>
          <w:szCs w:val="30"/>
        </w:rPr>
      </w:pPr>
      <w:r>
        <w:rPr>
          <w:rFonts w:hint="eastAsia"/>
          <w:sz w:val="30"/>
          <w:szCs w:val="30"/>
        </w:rPr>
        <w:t>一、被告李远轩、李洋于本判决生效后十日内共同偿还原告高丽借款</w:t>
      </w:r>
      <w:r>
        <w:rPr>
          <w:rFonts w:hint="eastAsia"/>
          <w:sz w:val="30"/>
          <w:szCs w:val="30"/>
          <w:highlight w:val="yellow"/>
        </w:rPr>
        <w:t>本金</w:t>
      </w:r>
      <w:r>
        <w:rPr>
          <w:rFonts w:hint="eastAsia"/>
          <w:sz w:val="30"/>
          <w:szCs w:val="30"/>
          <w:highlight w:val="yellow"/>
        </w:rPr>
        <w:t>31</w:t>
      </w:r>
      <w:r>
        <w:rPr>
          <w:rFonts w:hint="eastAsia"/>
          <w:sz w:val="30"/>
          <w:szCs w:val="30"/>
          <w:highlight w:val="yellow"/>
        </w:rPr>
        <w:t>万元</w:t>
      </w:r>
      <w:r>
        <w:rPr>
          <w:rFonts w:hint="eastAsia"/>
          <w:sz w:val="30"/>
          <w:szCs w:val="30"/>
        </w:rPr>
        <w:t>，并支付高丽借期内利息及逾期利息（以</w:t>
      </w:r>
      <w:r>
        <w:rPr>
          <w:rFonts w:hint="eastAsia"/>
          <w:sz w:val="30"/>
          <w:szCs w:val="30"/>
        </w:rPr>
        <w:t>31</w:t>
      </w:r>
      <w:r>
        <w:rPr>
          <w:rFonts w:hint="eastAsia"/>
          <w:sz w:val="30"/>
          <w:szCs w:val="30"/>
        </w:rPr>
        <w:t>万元为基数，</w:t>
      </w:r>
      <w:r>
        <w:rPr>
          <w:rFonts w:hint="eastAsia"/>
          <w:sz w:val="30"/>
          <w:szCs w:val="30"/>
          <w:highlight w:val="yellow"/>
        </w:rPr>
        <w:t>自</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27</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计算至款清之日止</w:t>
      </w:r>
      <w:r>
        <w:rPr>
          <w:rFonts w:hint="eastAsia"/>
          <w:sz w:val="30"/>
          <w:szCs w:val="30"/>
        </w:rPr>
        <w:t>）；</w:t>
      </w:r>
    </w:p>
    <w:p w14:paraId="489D1499" w14:textId="77777777" w:rsidR="00000000" w:rsidRDefault="00A93677">
      <w:pPr>
        <w:spacing w:line="500" w:lineRule="atLeast"/>
        <w:ind w:firstLine="600"/>
        <w:divId w:val="771555436"/>
        <w:rPr>
          <w:rFonts w:hint="eastAsia"/>
          <w:sz w:val="30"/>
          <w:szCs w:val="30"/>
        </w:rPr>
      </w:pPr>
      <w:r>
        <w:rPr>
          <w:rFonts w:hint="eastAsia"/>
          <w:sz w:val="30"/>
          <w:szCs w:val="30"/>
        </w:rPr>
        <w:t>二、驳回原告高丽的其他诉讼请求。</w:t>
      </w:r>
    </w:p>
    <w:p w14:paraId="4D2C0640" w14:textId="77777777" w:rsidR="00000000" w:rsidRDefault="00A93677">
      <w:pPr>
        <w:spacing w:line="500" w:lineRule="atLeast"/>
        <w:ind w:firstLine="600"/>
        <w:divId w:val="778648366"/>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2CF8A8D5" w14:textId="77777777" w:rsidR="00000000" w:rsidRDefault="00A93677">
      <w:pPr>
        <w:spacing w:line="500" w:lineRule="atLeast"/>
        <w:ind w:firstLine="600"/>
        <w:divId w:val="1654944454"/>
        <w:rPr>
          <w:rFonts w:hint="eastAsia"/>
          <w:sz w:val="30"/>
          <w:szCs w:val="30"/>
        </w:rPr>
      </w:pPr>
      <w:r>
        <w:rPr>
          <w:rFonts w:hint="eastAsia"/>
          <w:sz w:val="30"/>
          <w:szCs w:val="30"/>
        </w:rPr>
        <w:t>案件受理费</w:t>
      </w:r>
      <w:r>
        <w:rPr>
          <w:rFonts w:hint="eastAsia"/>
          <w:sz w:val="30"/>
          <w:szCs w:val="30"/>
        </w:rPr>
        <w:t>8404</w:t>
      </w:r>
      <w:r>
        <w:rPr>
          <w:rFonts w:hint="eastAsia"/>
          <w:sz w:val="30"/>
          <w:szCs w:val="30"/>
        </w:rPr>
        <w:t>元，由原告高丽负担</w:t>
      </w:r>
      <w:r>
        <w:rPr>
          <w:rFonts w:hint="eastAsia"/>
          <w:sz w:val="30"/>
          <w:szCs w:val="30"/>
        </w:rPr>
        <w:t>263</w:t>
      </w:r>
      <w:r>
        <w:rPr>
          <w:rFonts w:hint="eastAsia"/>
          <w:sz w:val="30"/>
          <w:szCs w:val="30"/>
        </w:rPr>
        <w:t>元，被告李远轩、李洋共同负担</w:t>
      </w:r>
      <w:r>
        <w:rPr>
          <w:rFonts w:hint="eastAsia"/>
          <w:sz w:val="30"/>
          <w:szCs w:val="30"/>
        </w:rPr>
        <w:t>8141</w:t>
      </w:r>
      <w:r>
        <w:rPr>
          <w:rFonts w:hint="eastAsia"/>
          <w:sz w:val="30"/>
          <w:szCs w:val="30"/>
        </w:rPr>
        <w:t>元。</w:t>
      </w:r>
    </w:p>
    <w:p w14:paraId="5A71B637" w14:textId="77777777" w:rsidR="00000000" w:rsidRDefault="00A93677">
      <w:pPr>
        <w:spacing w:line="500" w:lineRule="atLeast"/>
        <w:ind w:firstLine="600"/>
        <w:divId w:val="1130779616"/>
        <w:rPr>
          <w:rFonts w:hint="eastAsia"/>
          <w:sz w:val="30"/>
          <w:szCs w:val="30"/>
        </w:rPr>
      </w:pPr>
      <w:r>
        <w:rPr>
          <w:rFonts w:hint="eastAsia"/>
          <w:sz w:val="30"/>
          <w:szCs w:val="30"/>
        </w:rPr>
        <w:t>如不服本判决，可在判决书送达之日起十五日内，向本院递交上诉状，并按对方当</w:t>
      </w:r>
      <w:r>
        <w:rPr>
          <w:rFonts w:hint="eastAsia"/>
          <w:sz w:val="30"/>
          <w:szCs w:val="30"/>
        </w:rPr>
        <w:t>事人的人数提出副本，上诉于安徽省合肥市中级人民法院。</w:t>
      </w:r>
    </w:p>
    <w:p w14:paraId="576836B8" w14:textId="77777777" w:rsidR="00000000" w:rsidRDefault="00A93677">
      <w:pPr>
        <w:spacing w:line="500" w:lineRule="atLeast"/>
        <w:jc w:val="right"/>
        <w:divId w:val="1515994468"/>
        <w:rPr>
          <w:rFonts w:hint="eastAsia"/>
          <w:sz w:val="30"/>
          <w:szCs w:val="30"/>
        </w:rPr>
      </w:pPr>
      <w:r>
        <w:rPr>
          <w:rFonts w:hint="eastAsia"/>
          <w:sz w:val="30"/>
          <w:szCs w:val="30"/>
        </w:rPr>
        <w:t>审　判　长　　方业泉</w:t>
      </w:r>
    </w:p>
    <w:p w14:paraId="54080968" w14:textId="77777777" w:rsidR="00000000" w:rsidRDefault="00A93677">
      <w:pPr>
        <w:spacing w:line="500" w:lineRule="atLeast"/>
        <w:jc w:val="right"/>
        <w:divId w:val="1141313449"/>
        <w:rPr>
          <w:rFonts w:hint="eastAsia"/>
          <w:sz w:val="30"/>
          <w:szCs w:val="30"/>
        </w:rPr>
      </w:pPr>
      <w:r>
        <w:rPr>
          <w:rFonts w:hint="eastAsia"/>
          <w:sz w:val="30"/>
          <w:szCs w:val="30"/>
        </w:rPr>
        <w:t>人民陪审员　　杨曙东</w:t>
      </w:r>
    </w:p>
    <w:p w14:paraId="535DCF72" w14:textId="77777777" w:rsidR="00000000" w:rsidRDefault="00A93677">
      <w:pPr>
        <w:spacing w:line="500" w:lineRule="atLeast"/>
        <w:jc w:val="right"/>
        <w:divId w:val="1516261898"/>
        <w:rPr>
          <w:rFonts w:hint="eastAsia"/>
          <w:sz w:val="30"/>
          <w:szCs w:val="30"/>
        </w:rPr>
      </w:pPr>
      <w:r>
        <w:rPr>
          <w:rFonts w:hint="eastAsia"/>
          <w:sz w:val="30"/>
          <w:szCs w:val="30"/>
        </w:rPr>
        <w:t>人民陪审员　　彭春琴</w:t>
      </w:r>
    </w:p>
    <w:p w14:paraId="50EC1B22" w14:textId="77777777" w:rsidR="00000000" w:rsidRDefault="00A93677">
      <w:pPr>
        <w:spacing w:line="500" w:lineRule="atLeast"/>
        <w:jc w:val="right"/>
        <w:divId w:val="2013869946"/>
        <w:rPr>
          <w:rFonts w:hint="eastAsia"/>
          <w:sz w:val="30"/>
          <w:szCs w:val="30"/>
        </w:rPr>
      </w:pPr>
      <w:r>
        <w:rPr>
          <w:rFonts w:hint="eastAsia"/>
          <w:sz w:val="30"/>
          <w:szCs w:val="30"/>
        </w:rPr>
        <w:t>二〇一九年十一月二十六日</w:t>
      </w:r>
    </w:p>
    <w:p w14:paraId="0CD9D593" w14:textId="77777777" w:rsidR="00000000" w:rsidRDefault="00A93677">
      <w:pPr>
        <w:spacing w:line="500" w:lineRule="atLeast"/>
        <w:jc w:val="right"/>
        <w:divId w:val="1721830034"/>
        <w:rPr>
          <w:rFonts w:hint="eastAsia"/>
          <w:sz w:val="30"/>
          <w:szCs w:val="30"/>
        </w:rPr>
      </w:pPr>
      <w:r>
        <w:rPr>
          <w:rFonts w:hint="eastAsia"/>
          <w:sz w:val="30"/>
          <w:szCs w:val="30"/>
        </w:rPr>
        <w:t>书　记　员　　何佩佩</w:t>
      </w:r>
    </w:p>
    <w:p w14:paraId="1BE3234C" w14:textId="77777777" w:rsidR="00000000" w:rsidRDefault="00A93677">
      <w:pPr>
        <w:spacing w:line="500" w:lineRule="atLeast"/>
        <w:ind w:firstLine="600"/>
        <w:divId w:val="300841174"/>
        <w:rPr>
          <w:rFonts w:hint="eastAsia"/>
          <w:sz w:val="30"/>
          <w:szCs w:val="30"/>
        </w:rPr>
      </w:pPr>
      <w:r>
        <w:rPr>
          <w:rFonts w:hint="eastAsia"/>
          <w:sz w:val="30"/>
          <w:szCs w:val="30"/>
        </w:rPr>
        <w:t>附：本案适用的相关法律条文</w:t>
      </w:r>
    </w:p>
    <w:p w14:paraId="73CDEB9B" w14:textId="77777777" w:rsidR="00000000" w:rsidRDefault="00A93677">
      <w:pPr>
        <w:spacing w:line="500" w:lineRule="atLeast"/>
        <w:ind w:firstLine="600"/>
        <w:divId w:val="1702239421"/>
        <w:rPr>
          <w:rFonts w:hint="eastAsia"/>
          <w:sz w:val="30"/>
          <w:szCs w:val="30"/>
        </w:rPr>
      </w:pPr>
      <w:r>
        <w:rPr>
          <w:rFonts w:hint="eastAsia"/>
          <w:sz w:val="30"/>
          <w:szCs w:val="30"/>
        </w:rPr>
        <w:t>《中华人民共和国民法通则》</w:t>
      </w:r>
    </w:p>
    <w:p w14:paraId="3DD480B6" w14:textId="77777777" w:rsidR="00000000" w:rsidRDefault="00A93677">
      <w:pPr>
        <w:spacing w:line="500" w:lineRule="atLeast"/>
        <w:ind w:firstLine="600"/>
        <w:divId w:val="330109949"/>
        <w:rPr>
          <w:rFonts w:hint="eastAsia"/>
          <w:sz w:val="30"/>
          <w:szCs w:val="30"/>
        </w:rPr>
      </w:pPr>
      <w:r>
        <w:rPr>
          <w:rFonts w:hint="eastAsia"/>
          <w:sz w:val="30"/>
          <w:szCs w:val="30"/>
        </w:rPr>
        <w:t>第九十条合法的借贷关系受法律保护。</w:t>
      </w:r>
    </w:p>
    <w:p w14:paraId="1C5A9312" w14:textId="77777777" w:rsidR="00000000" w:rsidRDefault="00A93677">
      <w:pPr>
        <w:spacing w:line="500" w:lineRule="atLeast"/>
        <w:ind w:firstLine="600"/>
        <w:divId w:val="1799572007"/>
        <w:rPr>
          <w:rFonts w:hint="eastAsia"/>
          <w:sz w:val="30"/>
          <w:szCs w:val="30"/>
        </w:rPr>
      </w:pPr>
      <w:r>
        <w:rPr>
          <w:rFonts w:hint="eastAsia"/>
          <w:sz w:val="30"/>
          <w:szCs w:val="30"/>
        </w:rPr>
        <w:t>《中华人民共和国合同法》</w:t>
      </w:r>
    </w:p>
    <w:p w14:paraId="59C8E1EB" w14:textId="77777777" w:rsidR="00000000" w:rsidRDefault="00A93677">
      <w:pPr>
        <w:spacing w:line="500" w:lineRule="atLeast"/>
        <w:ind w:firstLine="600"/>
        <w:divId w:val="1785151648"/>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0A8FE00C" w14:textId="77777777" w:rsidR="00000000" w:rsidRDefault="00A93677">
      <w:pPr>
        <w:spacing w:line="500" w:lineRule="atLeast"/>
        <w:ind w:firstLine="600"/>
        <w:divId w:val="1392734809"/>
        <w:rPr>
          <w:rFonts w:hint="eastAsia"/>
          <w:sz w:val="30"/>
          <w:szCs w:val="30"/>
        </w:rPr>
      </w:pPr>
      <w:r>
        <w:rPr>
          <w:rFonts w:hint="eastAsia"/>
          <w:sz w:val="30"/>
          <w:szCs w:val="30"/>
        </w:rPr>
        <w:t>第二百零七条借款人未按照约定的期限返还借款的，应当按照约定或者国家有关规定支付逾期利息。</w:t>
      </w:r>
    </w:p>
    <w:p w14:paraId="4C92E082" w14:textId="77777777" w:rsidR="00000000" w:rsidRDefault="00A93677">
      <w:pPr>
        <w:spacing w:line="500" w:lineRule="atLeast"/>
        <w:ind w:firstLine="600"/>
        <w:divId w:val="1893805800"/>
        <w:rPr>
          <w:rFonts w:hint="eastAsia"/>
          <w:sz w:val="30"/>
          <w:szCs w:val="30"/>
        </w:rPr>
      </w:pPr>
      <w:r>
        <w:rPr>
          <w:rFonts w:hint="eastAsia"/>
          <w:sz w:val="30"/>
          <w:szCs w:val="30"/>
        </w:rPr>
        <w:t>《最高人民法院关于审理民间借贷案件适用法律若干问题的规定》</w:t>
      </w:r>
    </w:p>
    <w:p w14:paraId="39BBC540" w14:textId="77777777" w:rsidR="00000000" w:rsidRDefault="00A93677">
      <w:pPr>
        <w:spacing w:line="500" w:lineRule="atLeast"/>
        <w:ind w:firstLine="600"/>
        <w:divId w:val="181628100"/>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738B02E9" w14:textId="77777777" w:rsidR="00000000" w:rsidRDefault="00A93677">
      <w:pPr>
        <w:spacing w:line="500" w:lineRule="atLeast"/>
        <w:ind w:firstLine="600"/>
        <w:divId w:val="924731103"/>
        <w:rPr>
          <w:rFonts w:hint="eastAsia"/>
          <w:sz w:val="30"/>
          <w:szCs w:val="30"/>
        </w:rPr>
      </w:pPr>
      <w:r>
        <w:rPr>
          <w:rFonts w:hint="eastAsia"/>
          <w:sz w:val="30"/>
          <w:szCs w:val="30"/>
        </w:rPr>
        <w:t>未约定逾期利率或者约定不明的，人民法院可以区分不同情况处理：</w:t>
      </w:r>
    </w:p>
    <w:p w14:paraId="36FB9C9B" w14:textId="77777777" w:rsidR="00000000" w:rsidRDefault="00A93677">
      <w:pPr>
        <w:spacing w:line="500" w:lineRule="atLeast"/>
        <w:ind w:firstLine="600"/>
        <w:divId w:val="1897080923"/>
        <w:rPr>
          <w:rFonts w:hint="eastAsia"/>
          <w:sz w:val="30"/>
          <w:szCs w:val="30"/>
        </w:rPr>
      </w:pPr>
      <w:r>
        <w:rPr>
          <w:rFonts w:hint="eastAsia"/>
          <w:sz w:val="30"/>
          <w:szCs w:val="30"/>
        </w:rPr>
        <w:t>（一）既未约定借期内的利率，也未约定逾期利率</w:t>
      </w:r>
      <w:r>
        <w:rPr>
          <w:rFonts w:hint="eastAsia"/>
          <w:sz w:val="30"/>
          <w:szCs w:val="30"/>
        </w:rPr>
        <w:t>，出借人主张借款人自逾期还款之日起按照年利率</w:t>
      </w:r>
      <w:r>
        <w:rPr>
          <w:rFonts w:hint="eastAsia"/>
          <w:sz w:val="30"/>
          <w:szCs w:val="30"/>
        </w:rPr>
        <w:t>6%</w:t>
      </w:r>
      <w:r>
        <w:rPr>
          <w:rFonts w:hint="eastAsia"/>
          <w:sz w:val="30"/>
          <w:szCs w:val="30"/>
        </w:rPr>
        <w:t>支付资金占用期间利息的，人民法院应予支持；</w:t>
      </w:r>
    </w:p>
    <w:p w14:paraId="6DB3B8CD" w14:textId="77777777" w:rsidR="00000000" w:rsidRDefault="00A93677">
      <w:pPr>
        <w:spacing w:line="500" w:lineRule="atLeast"/>
        <w:ind w:firstLine="600"/>
        <w:divId w:val="758911776"/>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F235A" w14:textId="77777777" w:rsidR="00A93677" w:rsidRDefault="00A93677" w:rsidP="00A93677">
      <w:r>
        <w:separator/>
      </w:r>
    </w:p>
  </w:endnote>
  <w:endnote w:type="continuationSeparator" w:id="0">
    <w:p w14:paraId="3EFA7822" w14:textId="77777777" w:rsidR="00A93677" w:rsidRDefault="00A93677" w:rsidP="00A93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59027" w14:textId="77777777" w:rsidR="00A93677" w:rsidRDefault="00A93677" w:rsidP="00A93677">
      <w:r>
        <w:separator/>
      </w:r>
    </w:p>
  </w:footnote>
  <w:footnote w:type="continuationSeparator" w:id="0">
    <w:p w14:paraId="4CE8F879" w14:textId="77777777" w:rsidR="00A93677" w:rsidRDefault="00A93677" w:rsidP="00A936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93677"/>
    <w:rsid w:val="00A93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3D9153"/>
  <w15:chartTrackingRefBased/>
  <w15:docId w15:val="{1E75B738-16FE-4A36-88DB-7EF540AC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936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3677"/>
    <w:rPr>
      <w:rFonts w:ascii="宋体" w:eastAsia="宋体" w:hAnsi="宋体" w:cs="宋体"/>
      <w:sz w:val="18"/>
      <w:szCs w:val="18"/>
    </w:rPr>
  </w:style>
  <w:style w:type="paragraph" w:styleId="a5">
    <w:name w:val="footer"/>
    <w:basedOn w:val="a"/>
    <w:link w:val="a6"/>
    <w:uiPriority w:val="99"/>
    <w:unhideWhenUsed/>
    <w:rsid w:val="00A93677"/>
    <w:pPr>
      <w:tabs>
        <w:tab w:val="center" w:pos="4153"/>
        <w:tab w:val="right" w:pos="8306"/>
      </w:tabs>
      <w:snapToGrid w:val="0"/>
    </w:pPr>
    <w:rPr>
      <w:sz w:val="18"/>
      <w:szCs w:val="18"/>
    </w:rPr>
  </w:style>
  <w:style w:type="character" w:customStyle="1" w:styleId="a6">
    <w:name w:val="页脚 字符"/>
    <w:basedOn w:val="a0"/>
    <w:link w:val="a5"/>
    <w:uiPriority w:val="99"/>
    <w:rsid w:val="00A9367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8915">
      <w:marLeft w:val="0"/>
      <w:marRight w:val="0"/>
      <w:marTop w:val="10"/>
      <w:marBottom w:val="10"/>
      <w:divBdr>
        <w:top w:val="none" w:sz="0" w:space="0" w:color="auto"/>
        <w:left w:val="none" w:sz="0" w:space="0" w:color="auto"/>
        <w:bottom w:val="none" w:sz="0" w:space="0" w:color="auto"/>
        <w:right w:val="none" w:sz="0" w:space="0" w:color="auto"/>
      </w:divBdr>
    </w:div>
    <w:div w:id="181628100">
      <w:marLeft w:val="0"/>
      <w:marRight w:val="0"/>
      <w:marTop w:val="10"/>
      <w:marBottom w:val="10"/>
      <w:divBdr>
        <w:top w:val="none" w:sz="0" w:space="0" w:color="auto"/>
        <w:left w:val="none" w:sz="0" w:space="0" w:color="auto"/>
        <w:bottom w:val="none" w:sz="0" w:space="0" w:color="auto"/>
        <w:right w:val="none" w:sz="0" w:space="0" w:color="auto"/>
      </w:divBdr>
    </w:div>
    <w:div w:id="300841174">
      <w:marLeft w:val="0"/>
      <w:marRight w:val="0"/>
      <w:marTop w:val="10"/>
      <w:marBottom w:val="10"/>
      <w:divBdr>
        <w:top w:val="none" w:sz="0" w:space="0" w:color="auto"/>
        <w:left w:val="none" w:sz="0" w:space="0" w:color="auto"/>
        <w:bottom w:val="none" w:sz="0" w:space="0" w:color="auto"/>
        <w:right w:val="none" w:sz="0" w:space="0" w:color="auto"/>
      </w:divBdr>
    </w:div>
    <w:div w:id="330109949">
      <w:marLeft w:val="0"/>
      <w:marRight w:val="0"/>
      <w:marTop w:val="10"/>
      <w:marBottom w:val="10"/>
      <w:divBdr>
        <w:top w:val="none" w:sz="0" w:space="0" w:color="auto"/>
        <w:left w:val="none" w:sz="0" w:space="0" w:color="auto"/>
        <w:bottom w:val="none" w:sz="0" w:space="0" w:color="auto"/>
        <w:right w:val="none" w:sz="0" w:space="0" w:color="auto"/>
      </w:divBdr>
    </w:div>
    <w:div w:id="684594469">
      <w:marLeft w:val="0"/>
      <w:marRight w:val="0"/>
      <w:marTop w:val="10"/>
      <w:marBottom w:val="10"/>
      <w:divBdr>
        <w:top w:val="none" w:sz="0" w:space="0" w:color="auto"/>
        <w:left w:val="none" w:sz="0" w:space="0" w:color="auto"/>
        <w:bottom w:val="none" w:sz="0" w:space="0" w:color="auto"/>
        <w:right w:val="none" w:sz="0" w:space="0" w:color="auto"/>
      </w:divBdr>
    </w:div>
    <w:div w:id="758911776">
      <w:marLeft w:val="0"/>
      <w:marRight w:val="0"/>
      <w:marTop w:val="10"/>
      <w:marBottom w:val="10"/>
      <w:divBdr>
        <w:top w:val="none" w:sz="0" w:space="0" w:color="auto"/>
        <w:left w:val="none" w:sz="0" w:space="0" w:color="auto"/>
        <w:bottom w:val="none" w:sz="0" w:space="0" w:color="auto"/>
        <w:right w:val="none" w:sz="0" w:space="0" w:color="auto"/>
      </w:divBdr>
    </w:div>
    <w:div w:id="759258345">
      <w:marLeft w:val="0"/>
      <w:marRight w:val="0"/>
      <w:marTop w:val="10"/>
      <w:marBottom w:val="10"/>
      <w:divBdr>
        <w:top w:val="none" w:sz="0" w:space="0" w:color="auto"/>
        <w:left w:val="none" w:sz="0" w:space="0" w:color="auto"/>
        <w:bottom w:val="none" w:sz="0" w:space="0" w:color="auto"/>
        <w:right w:val="none" w:sz="0" w:space="0" w:color="auto"/>
      </w:divBdr>
    </w:div>
    <w:div w:id="771555436">
      <w:marLeft w:val="0"/>
      <w:marRight w:val="0"/>
      <w:marTop w:val="10"/>
      <w:marBottom w:val="10"/>
      <w:divBdr>
        <w:top w:val="none" w:sz="0" w:space="0" w:color="auto"/>
        <w:left w:val="none" w:sz="0" w:space="0" w:color="auto"/>
        <w:bottom w:val="none" w:sz="0" w:space="0" w:color="auto"/>
        <w:right w:val="none" w:sz="0" w:space="0" w:color="auto"/>
      </w:divBdr>
    </w:div>
    <w:div w:id="778648366">
      <w:marLeft w:val="0"/>
      <w:marRight w:val="0"/>
      <w:marTop w:val="10"/>
      <w:marBottom w:val="10"/>
      <w:divBdr>
        <w:top w:val="none" w:sz="0" w:space="0" w:color="auto"/>
        <w:left w:val="none" w:sz="0" w:space="0" w:color="auto"/>
        <w:bottom w:val="none" w:sz="0" w:space="0" w:color="auto"/>
        <w:right w:val="none" w:sz="0" w:space="0" w:color="auto"/>
      </w:divBdr>
    </w:div>
    <w:div w:id="808400356">
      <w:marLeft w:val="0"/>
      <w:marRight w:val="0"/>
      <w:marTop w:val="10"/>
      <w:marBottom w:val="10"/>
      <w:divBdr>
        <w:top w:val="none" w:sz="0" w:space="0" w:color="auto"/>
        <w:left w:val="none" w:sz="0" w:space="0" w:color="auto"/>
        <w:bottom w:val="none" w:sz="0" w:space="0" w:color="auto"/>
        <w:right w:val="none" w:sz="0" w:space="0" w:color="auto"/>
      </w:divBdr>
    </w:div>
    <w:div w:id="911503332">
      <w:marLeft w:val="0"/>
      <w:marRight w:val="0"/>
      <w:marTop w:val="10"/>
      <w:marBottom w:val="10"/>
      <w:divBdr>
        <w:top w:val="none" w:sz="0" w:space="0" w:color="auto"/>
        <w:left w:val="none" w:sz="0" w:space="0" w:color="auto"/>
        <w:bottom w:val="none" w:sz="0" w:space="0" w:color="auto"/>
        <w:right w:val="none" w:sz="0" w:space="0" w:color="auto"/>
      </w:divBdr>
    </w:div>
    <w:div w:id="924731103">
      <w:marLeft w:val="0"/>
      <w:marRight w:val="0"/>
      <w:marTop w:val="10"/>
      <w:marBottom w:val="10"/>
      <w:divBdr>
        <w:top w:val="none" w:sz="0" w:space="0" w:color="auto"/>
        <w:left w:val="none" w:sz="0" w:space="0" w:color="auto"/>
        <w:bottom w:val="none" w:sz="0" w:space="0" w:color="auto"/>
        <w:right w:val="none" w:sz="0" w:space="0" w:color="auto"/>
      </w:divBdr>
    </w:div>
    <w:div w:id="961376740">
      <w:marLeft w:val="0"/>
      <w:marRight w:val="0"/>
      <w:marTop w:val="10"/>
      <w:marBottom w:val="10"/>
      <w:divBdr>
        <w:top w:val="none" w:sz="0" w:space="0" w:color="auto"/>
        <w:left w:val="none" w:sz="0" w:space="0" w:color="auto"/>
        <w:bottom w:val="none" w:sz="0" w:space="0" w:color="auto"/>
        <w:right w:val="none" w:sz="0" w:space="0" w:color="auto"/>
      </w:divBdr>
    </w:div>
    <w:div w:id="1130779616">
      <w:marLeft w:val="0"/>
      <w:marRight w:val="0"/>
      <w:marTop w:val="10"/>
      <w:marBottom w:val="10"/>
      <w:divBdr>
        <w:top w:val="none" w:sz="0" w:space="0" w:color="auto"/>
        <w:left w:val="none" w:sz="0" w:space="0" w:color="auto"/>
        <w:bottom w:val="none" w:sz="0" w:space="0" w:color="auto"/>
        <w:right w:val="none" w:sz="0" w:space="0" w:color="auto"/>
      </w:divBdr>
    </w:div>
    <w:div w:id="1141313449">
      <w:marLeft w:val="0"/>
      <w:marRight w:val="720"/>
      <w:marTop w:val="10"/>
      <w:marBottom w:val="10"/>
      <w:divBdr>
        <w:top w:val="none" w:sz="0" w:space="0" w:color="auto"/>
        <w:left w:val="none" w:sz="0" w:space="0" w:color="auto"/>
        <w:bottom w:val="none" w:sz="0" w:space="0" w:color="auto"/>
        <w:right w:val="none" w:sz="0" w:space="0" w:color="auto"/>
      </w:divBdr>
    </w:div>
    <w:div w:id="1361510701">
      <w:marLeft w:val="0"/>
      <w:marRight w:val="0"/>
      <w:marTop w:val="10"/>
      <w:marBottom w:val="10"/>
      <w:divBdr>
        <w:top w:val="none" w:sz="0" w:space="0" w:color="auto"/>
        <w:left w:val="none" w:sz="0" w:space="0" w:color="auto"/>
        <w:bottom w:val="none" w:sz="0" w:space="0" w:color="auto"/>
        <w:right w:val="none" w:sz="0" w:space="0" w:color="auto"/>
      </w:divBdr>
    </w:div>
    <w:div w:id="1392734809">
      <w:marLeft w:val="0"/>
      <w:marRight w:val="0"/>
      <w:marTop w:val="10"/>
      <w:marBottom w:val="10"/>
      <w:divBdr>
        <w:top w:val="none" w:sz="0" w:space="0" w:color="auto"/>
        <w:left w:val="none" w:sz="0" w:space="0" w:color="auto"/>
        <w:bottom w:val="none" w:sz="0" w:space="0" w:color="auto"/>
        <w:right w:val="none" w:sz="0" w:space="0" w:color="auto"/>
      </w:divBdr>
    </w:div>
    <w:div w:id="1515994468">
      <w:marLeft w:val="0"/>
      <w:marRight w:val="720"/>
      <w:marTop w:val="10"/>
      <w:marBottom w:val="10"/>
      <w:divBdr>
        <w:top w:val="none" w:sz="0" w:space="0" w:color="auto"/>
        <w:left w:val="none" w:sz="0" w:space="0" w:color="auto"/>
        <w:bottom w:val="none" w:sz="0" w:space="0" w:color="auto"/>
        <w:right w:val="none" w:sz="0" w:space="0" w:color="auto"/>
      </w:divBdr>
    </w:div>
    <w:div w:id="1516261898">
      <w:marLeft w:val="0"/>
      <w:marRight w:val="720"/>
      <w:marTop w:val="10"/>
      <w:marBottom w:val="10"/>
      <w:divBdr>
        <w:top w:val="none" w:sz="0" w:space="0" w:color="auto"/>
        <w:left w:val="none" w:sz="0" w:space="0" w:color="auto"/>
        <w:bottom w:val="none" w:sz="0" w:space="0" w:color="auto"/>
        <w:right w:val="none" w:sz="0" w:space="0" w:color="auto"/>
      </w:divBdr>
    </w:div>
    <w:div w:id="1654944454">
      <w:marLeft w:val="0"/>
      <w:marRight w:val="0"/>
      <w:marTop w:val="10"/>
      <w:marBottom w:val="10"/>
      <w:divBdr>
        <w:top w:val="none" w:sz="0" w:space="0" w:color="auto"/>
        <w:left w:val="none" w:sz="0" w:space="0" w:color="auto"/>
        <w:bottom w:val="none" w:sz="0" w:space="0" w:color="auto"/>
        <w:right w:val="none" w:sz="0" w:space="0" w:color="auto"/>
      </w:divBdr>
    </w:div>
    <w:div w:id="1688873065">
      <w:marLeft w:val="0"/>
      <w:marRight w:val="0"/>
      <w:marTop w:val="10"/>
      <w:marBottom w:val="10"/>
      <w:divBdr>
        <w:top w:val="none" w:sz="0" w:space="0" w:color="auto"/>
        <w:left w:val="none" w:sz="0" w:space="0" w:color="auto"/>
        <w:bottom w:val="none" w:sz="0" w:space="0" w:color="auto"/>
        <w:right w:val="none" w:sz="0" w:space="0" w:color="auto"/>
      </w:divBdr>
    </w:div>
    <w:div w:id="1702239421">
      <w:marLeft w:val="0"/>
      <w:marRight w:val="0"/>
      <w:marTop w:val="10"/>
      <w:marBottom w:val="10"/>
      <w:divBdr>
        <w:top w:val="none" w:sz="0" w:space="0" w:color="auto"/>
        <w:left w:val="none" w:sz="0" w:space="0" w:color="auto"/>
        <w:bottom w:val="none" w:sz="0" w:space="0" w:color="auto"/>
        <w:right w:val="none" w:sz="0" w:space="0" w:color="auto"/>
      </w:divBdr>
    </w:div>
    <w:div w:id="1721830034">
      <w:marLeft w:val="0"/>
      <w:marRight w:val="720"/>
      <w:marTop w:val="10"/>
      <w:marBottom w:val="10"/>
      <w:divBdr>
        <w:top w:val="none" w:sz="0" w:space="0" w:color="auto"/>
        <w:left w:val="none" w:sz="0" w:space="0" w:color="auto"/>
        <w:bottom w:val="none" w:sz="0" w:space="0" w:color="auto"/>
        <w:right w:val="none" w:sz="0" w:space="0" w:color="auto"/>
      </w:divBdr>
    </w:div>
    <w:div w:id="1726297880">
      <w:marLeft w:val="0"/>
      <w:marRight w:val="0"/>
      <w:marTop w:val="10"/>
      <w:marBottom w:val="10"/>
      <w:divBdr>
        <w:top w:val="none" w:sz="0" w:space="0" w:color="auto"/>
        <w:left w:val="none" w:sz="0" w:space="0" w:color="auto"/>
        <w:bottom w:val="none" w:sz="0" w:space="0" w:color="auto"/>
        <w:right w:val="none" w:sz="0" w:space="0" w:color="auto"/>
      </w:divBdr>
    </w:div>
    <w:div w:id="1785151648">
      <w:marLeft w:val="0"/>
      <w:marRight w:val="0"/>
      <w:marTop w:val="10"/>
      <w:marBottom w:val="10"/>
      <w:divBdr>
        <w:top w:val="none" w:sz="0" w:space="0" w:color="auto"/>
        <w:left w:val="none" w:sz="0" w:space="0" w:color="auto"/>
        <w:bottom w:val="none" w:sz="0" w:space="0" w:color="auto"/>
        <w:right w:val="none" w:sz="0" w:space="0" w:color="auto"/>
      </w:divBdr>
    </w:div>
    <w:div w:id="1797479437">
      <w:marLeft w:val="0"/>
      <w:marRight w:val="0"/>
      <w:marTop w:val="10"/>
      <w:marBottom w:val="10"/>
      <w:divBdr>
        <w:top w:val="none" w:sz="0" w:space="0" w:color="auto"/>
        <w:left w:val="none" w:sz="0" w:space="0" w:color="auto"/>
        <w:bottom w:val="none" w:sz="0" w:space="0" w:color="auto"/>
        <w:right w:val="none" w:sz="0" w:space="0" w:color="auto"/>
      </w:divBdr>
    </w:div>
    <w:div w:id="1799572007">
      <w:marLeft w:val="0"/>
      <w:marRight w:val="0"/>
      <w:marTop w:val="10"/>
      <w:marBottom w:val="10"/>
      <w:divBdr>
        <w:top w:val="none" w:sz="0" w:space="0" w:color="auto"/>
        <w:left w:val="none" w:sz="0" w:space="0" w:color="auto"/>
        <w:bottom w:val="none" w:sz="0" w:space="0" w:color="auto"/>
        <w:right w:val="none" w:sz="0" w:space="0" w:color="auto"/>
      </w:divBdr>
    </w:div>
    <w:div w:id="1893805800">
      <w:marLeft w:val="0"/>
      <w:marRight w:val="0"/>
      <w:marTop w:val="10"/>
      <w:marBottom w:val="10"/>
      <w:divBdr>
        <w:top w:val="none" w:sz="0" w:space="0" w:color="auto"/>
        <w:left w:val="none" w:sz="0" w:space="0" w:color="auto"/>
        <w:bottom w:val="none" w:sz="0" w:space="0" w:color="auto"/>
        <w:right w:val="none" w:sz="0" w:space="0" w:color="auto"/>
      </w:divBdr>
    </w:div>
    <w:div w:id="1897080923">
      <w:marLeft w:val="0"/>
      <w:marRight w:val="0"/>
      <w:marTop w:val="10"/>
      <w:marBottom w:val="10"/>
      <w:divBdr>
        <w:top w:val="none" w:sz="0" w:space="0" w:color="auto"/>
        <w:left w:val="none" w:sz="0" w:space="0" w:color="auto"/>
        <w:bottom w:val="none" w:sz="0" w:space="0" w:color="auto"/>
        <w:right w:val="none" w:sz="0" w:space="0" w:color="auto"/>
      </w:divBdr>
    </w:div>
    <w:div w:id="1903131932">
      <w:marLeft w:val="0"/>
      <w:marRight w:val="0"/>
      <w:marTop w:val="10"/>
      <w:marBottom w:val="10"/>
      <w:divBdr>
        <w:top w:val="none" w:sz="0" w:space="0" w:color="auto"/>
        <w:left w:val="none" w:sz="0" w:space="0" w:color="auto"/>
        <w:bottom w:val="none" w:sz="0" w:space="0" w:color="auto"/>
        <w:right w:val="none" w:sz="0" w:space="0" w:color="auto"/>
      </w:divBdr>
    </w:div>
    <w:div w:id="1918860403">
      <w:marLeft w:val="0"/>
      <w:marRight w:val="0"/>
      <w:marTop w:val="10"/>
      <w:marBottom w:val="10"/>
      <w:divBdr>
        <w:top w:val="none" w:sz="0" w:space="0" w:color="auto"/>
        <w:left w:val="none" w:sz="0" w:space="0" w:color="auto"/>
        <w:bottom w:val="none" w:sz="0" w:space="0" w:color="auto"/>
        <w:right w:val="none" w:sz="0" w:space="0" w:color="auto"/>
      </w:divBdr>
    </w:div>
    <w:div w:id="1964119358">
      <w:marLeft w:val="0"/>
      <w:marRight w:val="0"/>
      <w:marTop w:val="10"/>
      <w:marBottom w:val="10"/>
      <w:divBdr>
        <w:top w:val="none" w:sz="0" w:space="0" w:color="auto"/>
        <w:left w:val="none" w:sz="0" w:space="0" w:color="auto"/>
        <w:bottom w:val="none" w:sz="0" w:space="0" w:color="auto"/>
        <w:right w:val="none" w:sz="0" w:space="0" w:color="auto"/>
      </w:divBdr>
    </w:div>
    <w:div w:id="2013869946">
      <w:marLeft w:val="0"/>
      <w:marRight w:val="720"/>
      <w:marTop w:val="10"/>
      <w:marBottom w:val="10"/>
      <w:divBdr>
        <w:top w:val="none" w:sz="0" w:space="0" w:color="auto"/>
        <w:left w:val="none" w:sz="0" w:space="0" w:color="auto"/>
        <w:bottom w:val="none" w:sz="0" w:space="0" w:color="auto"/>
        <w:right w:val="none" w:sz="0" w:space="0" w:color="auto"/>
      </w:divBdr>
    </w:div>
    <w:div w:id="208491434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dc:creator>
  <cp:keywords/>
  <dc:description/>
  <cp:lastModifiedBy>蒋 沛文</cp:lastModifiedBy>
  <cp:revision>2</cp:revision>
  <dcterms:created xsi:type="dcterms:W3CDTF">2024-05-11T15:27:00Z</dcterms:created>
  <dcterms:modified xsi:type="dcterms:W3CDTF">2024-05-11T15:27:00Z</dcterms:modified>
</cp:coreProperties>
</file>