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4822" w14:textId="77777777" w:rsidR="00000000" w:rsidRDefault="00C4608F">
      <w:pPr>
        <w:spacing w:line="500" w:lineRule="atLeast"/>
        <w:jc w:val="center"/>
        <w:divId w:val="1054040573"/>
        <w:rPr>
          <w:rFonts w:ascii="黑体" w:eastAsia="黑体" w:hAnsi="黑体"/>
          <w:sz w:val="36"/>
          <w:szCs w:val="36"/>
        </w:rPr>
      </w:pPr>
      <w:r>
        <w:rPr>
          <w:rFonts w:ascii="黑体" w:eastAsia="黑体" w:hAnsi="黑体" w:hint="eastAsia"/>
          <w:sz w:val="36"/>
          <w:szCs w:val="36"/>
        </w:rPr>
        <w:t>安徽省合肥市包河区人民法院</w:t>
      </w:r>
    </w:p>
    <w:p w14:paraId="05A025BC" w14:textId="77777777" w:rsidR="00000000" w:rsidRDefault="00C4608F">
      <w:pPr>
        <w:spacing w:line="500" w:lineRule="atLeast"/>
        <w:jc w:val="center"/>
        <w:divId w:val="14332855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BD4478E" w14:textId="77777777" w:rsidR="00000000" w:rsidRDefault="00C4608F">
      <w:pPr>
        <w:spacing w:line="500" w:lineRule="atLeast"/>
        <w:jc w:val="right"/>
        <w:divId w:val="217977910"/>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6952</w:t>
      </w:r>
      <w:r>
        <w:rPr>
          <w:rFonts w:hint="eastAsia"/>
          <w:sz w:val="30"/>
          <w:szCs w:val="30"/>
        </w:rPr>
        <w:t>号</w:t>
      </w:r>
    </w:p>
    <w:p w14:paraId="49C9FD82" w14:textId="77777777" w:rsidR="00000000" w:rsidRDefault="00C4608F">
      <w:pPr>
        <w:spacing w:line="500" w:lineRule="atLeast"/>
        <w:ind w:firstLine="600"/>
        <w:divId w:val="1641836844"/>
        <w:rPr>
          <w:rFonts w:hint="eastAsia"/>
          <w:sz w:val="30"/>
          <w:szCs w:val="30"/>
        </w:rPr>
      </w:pPr>
      <w:r>
        <w:rPr>
          <w:rFonts w:hint="eastAsia"/>
          <w:sz w:val="30"/>
          <w:szCs w:val="30"/>
          <w:highlight w:val="yellow"/>
        </w:rPr>
        <w:t>原告：刘少明</w:t>
      </w:r>
      <w:r>
        <w:rPr>
          <w:rFonts w:hint="eastAsia"/>
          <w:sz w:val="30"/>
          <w:szCs w:val="30"/>
        </w:rPr>
        <w:t>，男，</w:t>
      </w:r>
      <w:r>
        <w:rPr>
          <w:rFonts w:hint="eastAsia"/>
          <w:sz w:val="30"/>
          <w:szCs w:val="30"/>
        </w:rPr>
        <w:t>1963</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日出生，汉族，户籍地安徽省合肥市蜀山区，现住安徽省合肥市蜀山区。</w:t>
      </w:r>
    </w:p>
    <w:p w14:paraId="650F45DB" w14:textId="77777777" w:rsidR="00000000" w:rsidRDefault="00C4608F">
      <w:pPr>
        <w:spacing w:line="500" w:lineRule="atLeast"/>
        <w:ind w:firstLine="600"/>
        <w:divId w:val="1071922291"/>
        <w:rPr>
          <w:rFonts w:hint="eastAsia"/>
          <w:sz w:val="30"/>
          <w:szCs w:val="30"/>
        </w:rPr>
      </w:pPr>
      <w:r>
        <w:rPr>
          <w:rFonts w:hint="eastAsia"/>
          <w:sz w:val="30"/>
          <w:szCs w:val="30"/>
          <w:highlight w:val="yellow"/>
        </w:rPr>
        <w:t>被告：李昌玉</w:t>
      </w:r>
      <w:r>
        <w:rPr>
          <w:rFonts w:hint="eastAsia"/>
          <w:sz w:val="30"/>
          <w:szCs w:val="30"/>
        </w:rPr>
        <w:t>，男，</w:t>
      </w:r>
      <w:r>
        <w:rPr>
          <w:rFonts w:hint="eastAsia"/>
          <w:sz w:val="30"/>
          <w:szCs w:val="30"/>
        </w:rPr>
        <w:t>1957</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日出生，汉族，户籍地安徽省合肥市包河区，现住安徽省合肥市蜀山区。</w:t>
      </w:r>
    </w:p>
    <w:p w14:paraId="15F7D667" w14:textId="77777777" w:rsidR="00000000" w:rsidRDefault="00C4608F">
      <w:pPr>
        <w:spacing w:line="500" w:lineRule="atLeast"/>
        <w:ind w:firstLine="600"/>
        <w:divId w:val="484275321"/>
        <w:rPr>
          <w:rFonts w:hint="eastAsia"/>
          <w:sz w:val="30"/>
          <w:szCs w:val="30"/>
        </w:rPr>
      </w:pPr>
      <w:r>
        <w:rPr>
          <w:rFonts w:hint="eastAsia"/>
          <w:sz w:val="30"/>
          <w:szCs w:val="30"/>
        </w:rPr>
        <w:t>原告刘少明与被告李昌玉民间借贷纠纷一案，本院于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日立案后，依法适用简易程序公开开庭进行了审理。原告刘少明、被告李昌玉到庭参加诉讼。本案现已审理终结。</w:t>
      </w:r>
    </w:p>
    <w:p w14:paraId="5FE8D9D9" w14:textId="77777777" w:rsidR="00000000" w:rsidRDefault="00C4608F">
      <w:pPr>
        <w:spacing w:line="500" w:lineRule="atLeast"/>
        <w:ind w:firstLine="600"/>
        <w:divId w:val="60294589"/>
        <w:rPr>
          <w:rFonts w:hint="eastAsia"/>
          <w:sz w:val="30"/>
          <w:szCs w:val="30"/>
        </w:rPr>
      </w:pPr>
      <w:r>
        <w:rPr>
          <w:rFonts w:hint="eastAsia"/>
          <w:sz w:val="30"/>
          <w:szCs w:val="30"/>
        </w:rPr>
        <w:t>原告刘少明向本院提出诉讼请求：</w:t>
      </w:r>
      <w:r>
        <w:rPr>
          <w:rFonts w:hint="eastAsia"/>
          <w:sz w:val="30"/>
          <w:szCs w:val="30"/>
        </w:rPr>
        <w:t>1.</w:t>
      </w:r>
      <w:r>
        <w:rPr>
          <w:rFonts w:hint="eastAsia"/>
          <w:sz w:val="30"/>
          <w:szCs w:val="30"/>
        </w:rPr>
        <w:t>判令被告</w:t>
      </w:r>
      <w:r>
        <w:rPr>
          <w:rFonts w:hint="eastAsia"/>
          <w:sz w:val="30"/>
          <w:szCs w:val="30"/>
          <w:highlight w:val="yellow"/>
        </w:rPr>
        <w:t>偿还借款</w:t>
      </w:r>
      <w:r>
        <w:rPr>
          <w:rFonts w:hint="eastAsia"/>
          <w:sz w:val="30"/>
          <w:szCs w:val="30"/>
          <w:highlight w:val="yellow"/>
        </w:rPr>
        <w:t>288000</w:t>
      </w:r>
      <w:r>
        <w:rPr>
          <w:rFonts w:hint="eastAsia"/>
          <w:sz w:val="30"/>
          <w:szCs w:val="30"/>
          <w:highlight w:val="yellow"/>
        </w:rPr>
        <w:t>元</w:t>
      </w:r>
      <w:r>
        <w:rPr>
          <w:rFonts w:hint="eastAsia"/>
          <w:sz w:val="30"/>
          <w:szCs w:val="30"/>
        </w:rPr>
        <w:t>，</w:t>
      </w:r>
      <w:r>
        <w:rPr>
          <w:rFonts w:hint="eastAsia"/>
          <w:sz w:val="30"/>
          <w:szCs w:val="30"/>
          <w:highlight w:val="yellow"/>
        </w:rPr>
        <w:t>利息待算</w:t>
      </w:r>
      <w:r>
        <w:rPr>
          <w:rFonts w:hint="eastAsia"/>
          <w:sz w:val="30"/>
          <w:szCs w:val="30"/>
        </w:rPr>
        <w:t>；</w:t>
      </w:r>
      <w:r>
        <w:rPr>
          <w:rFonts w:hint="eastAsia"/>
          <w:sz w:val="30"/>
          <w:szCs w:val="30"/>
        </w:rPr>
        <w:t>2.</w:t>
      </w:r>
      <w:r>
        <w:rPr>
          <w:rFonts w:hint="eastAsia"/>
          <w:sz w:val="30"/>
          <w:szCs w:val="30"/>
        </w:rPr>
        <w:t>本案诉讼费用由被告承担。事实和理由：被告</w:t>
      </w:r>
      <w:r>
        <w:rPr>
          <w:rFonts w:hint="eastAsia"/>
          <w:sz w:val="30"/>
          <w:szCs w:val="30"/>
          <w:highlight w:val="yellow"/>
        </w:rPr>
        <w:t>于</w:t>
      </w:r>
      <w:r>
        <w:rPr>
          <w:rFonts w:hint="eastAsia"/>
          <w:sz w:val="30"/>
          <w:szCs w:val="30"/>
          <w:highlight w:val="yellow"/>
        </w:rPr>
        <w:t>2016</w:t>
      </w:r>
      <w:r>
        <w:rPr>
          <w:rFonts w:hint="eastAsia"/>
          <w:sz w:val="30"/>
          <w:szCs w:val="30"/>
          <w:highlight w:val="yellow"/>
        </w:rPr>
        <w:t>年向原告借款</w:t>
      </w:r>
      <w:r>
        <w:rPr>
          <w:rFonts w:hint="eastAsia"/>
          <w:sz w:val="30"/>
          <w:szCs w:val="30"/>
          <w:highlight w:val="yellow"/>
        </w:rPr>
        <w:t>288000</w:t>
      </w:r>
      <w:r>
        <w:rPr>
          <w:rFonts w:hint="eastAsia"/>
          <w:sz w:val="30"/>
          <w:szCs w:val="30"/>
          <w:highlight w:val="yellow"/>
        </w:rPr>
        <w:t>元</w:t>
      </w:r>
      <w:r>
        <w:rPr>
          <w:rFonts w:hint="eastAsia"/>
          <w:sz w:val="30"/>
          <w:szCs w:val="30"/>
        </w:rPr>
        <w:t>并</w:t>
      </w:r>
      <w:r>
        <w:rPr>
          <w:rFonts w:hint="eastAsia"/>
          <w:sz w:val="30"/>
          <w:szCs w:val="30"/>
          <w:highlight w:val="yellow"/>
        </w:rPr>
        <w:t>出具了借条</w:t>
      </w:r>
      <w:r>
        <w:rPr>
          <w:rFonts w:hint="eastAsia"/>
          <w:sz w:val="30"/>
          <w:szCs w:val="30"/>
        </w:rPr>
        <w:t>，</w:t>
      </w:r>
      <w:r>
        <w:rPr>
          <w:rFonts w:hint="eastAsia"/>
          <w:sz w:val="30"/>
          <w:szCs w:val="30"/>
          <w:highlight w:val="yellow"/>
        </w:rPr>
        <w:t>承诺两年还清</w:t>
      </w:r>
      <w:r>
        <w:rPr>
          <w:rFonts w:hint="eastAsia"/>
          <w:sz w:val="30"/>
          <w:szCs w:val="30"/>
        </w:rPr>
        <w:t>。</w:t>
      </w:r>
      <w:r>
        <w:rPr>
          <w:rFonts w:hint="eastAsia"/>
          <w:sz w:val="30"/>
          <w:szCs w:val="30"/>
          <w:highlight w:val="yellow"/>
        </w:rPr>
        <w:t>但还款期限届满，被告未还款</w:t>
      </w:r>
      <w:r>
        <w:rPr>
          <w:rFonts w:hint="eastAsia"/>
          <w:sz w:val="30"/>
          <w:szCs w:val="30"/>
        </w:rPr>
        <w:t>，故原告诉至法院，提出如上诉请。</w:t>
      </w:r>
    </w:p>
    <w:p w14:paraId="02FA4F06" w14:textId="77777777" w:rsidR="00000000" w:rsidRDefault="00C4608F">
      <w:pPr>
        <w:spacing w:line="500" w:lineRule="atLeast"/>
        <w:ind w:firstLine="600"/>
        <w:divId w:val="546914122"/>
        <w:rPr>
          <w:rFonts w:hint="eastAsia"/>
          <w:sz w:val="30"/>
          <w:szCs w:val="30"/>
        </w:rPr>
      </w:pPr>
      <w:r>
        <w:rPr>
          <w:rFonts w:hint="eastAsia"/>
          <w:sz w:val="30"/>
          <w:szCs w:val="30"/>
        </w:rPr>
        <w:t>被告李昌玉在庭审中辩称：涉案借款实际发生在</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rPr>
        <w:t>，</w:t>
      </w:r>
      <w:r>
        <w:rPr>
          <w:rFonts w:hint="eastAsia"/>
          <w:sz w:val="30"/>
          <w:szCs w:val="30"/>
          <w:highlight w:val="yellow"/>
        </w:rPr>
        <w:t>分两次向原告借款</w:t>
      </w:r>
      <w:r>
        <w:rPr>
          <w:rFonts w:hint="eastAsia"/>
          <w:sz w:val="30"/>
          <w:szCs w:val="30"/>
          <w:highlight w:val="yellow"/>
        </w:rPr>
        <w:t>100000</w:t>
      </w:r>
      <w:r>
        <w:rPr>
          <w:rFonts w:hint="eastAsia"/>
          <w:sz w:val="30"/>
          <w:szCs w:val="30"/>
          <w:highlight w:val="yellow"/>
        </w:rPr>
        <w:t>元，共计</w:t>
      </w:r>
      <w:r>
        <w:rPr>
          <w:rFonts w:hint="eastAsia"/>
          <w:sz w:val="30"/>
          <w:szCs w:val="30"/>
          <w:highlight w:val="yellow"/>
        </w:rPr>
        <w:t>200000</w:t>
      </w:r>
      <w:r>
        <w:rPr>
          <w:rFonts w:hint="eastAsia"/>
          <w:sz w:val="30"/>
          <w:szCs w:val="30"/>
          <w:highlight w:val="yellow"/>
        </w:rPr>
        <w:t>元</w:t>
      </w:r>
      <w:r>
        <w:rPr>
          <w:rFonts w:hint="eastAsia"/>
          <w:sz w:val="30"/>
          <w:szCs w:val="30"/>
        </w:rPr>
        <w:t>，</w:t>
      </w:r>
      <w:r>
        <w:rPr>
          <w:rFonts w:hint="eastAsia"/>
          <w:sz w:val="30"/>
          <w:szCs w:val="30"/>
          <w:highlight w:val="yellow"/>
        </w:rPr>
        <w:t>约定月利率</w:t>
      </w:r>
      <w:r>
        <w:rPr>
          <w:rFonts w:hint="eastAsia"/>
          <w:sz w:val="30"/>
          <w:szCs w:val="30"/>
          <w:highlight w:val="yellow"/>
        </w:rPr>
        <w:t>2</w:t>
      </w:r>
      <w:r>
        <w:rPr>
          <w:rFonts w:hint="eastAsia"/>
          <w:sz w:val="30"/>
          <w:szCs w:val="30"/>
          <w:highlight w:val="yellow"/>
        </w:rPr>
        <w:t>分</w:t>
      </w:r>
      <w:r>
        <w:rPr>
          <w:rFonts w:hint="eastAsia"/>
          <w:sz w:val="30"/>
          <w:szCs w:val="30"/>
        </w:rPr>
        <w:t>，因欠付利息，故于</w:t>
      </w:r>
      <w:r>
        <w:rPr>
          <w:rFonts w:hint="eastAsia"/>
          <w:sz w:val="30"/>
          <w:szCs w:val="30"/>
        </w:rPr>
        <w:t>2016</w:t>
      </w:r>
      <w:r>
        <w:rPr>
          <w:rFonts w:hint="eastAsia"/>
          <w:sz w:val="30"/>
          <w:szCs w:val="30"/>
        </w:rPr>
        <w:t>年出具了</w:t>
      </w:r>
      <w:r>
        <w:rPr>
          <w:rFonts w:hint="eastAsia"/>
          <w:sz w:val="30"/>
          <w:szCs w:val="30"/>
        </w:rPr>
        <w:t>2880</w:t>
      </w:r>
      <w:r>
        <w:rPr>
          <w:rFonts w:hint="eastAsia"/>
          <w:sz w:val="30"/>
          <w:szCs w:val="30"/>
        </w:rPr>
        <w:t>00</w:t>
      </w:r>
      <w:r>
        <w:rPr>
          <w:rFonts w:hint="eastAsia"/>
          <w:sz w:val="30"/>
          <w:szCs w:val="30"/>
        </w:rPr>
        <w:t>元欠付本息的借条。</w:t>
      </w:r>
    </w:p>
    <w:p w14:paraId="57B64FF3" w14:textId="77777777" w:rsidR="00000000" w:rsidRDefault="00C4608F">
      <w:pPr>
        <w:spacing w:line="500" w:lineRule="atLeast"/>
        <w:ind w:firstLine="600"/>
        <w:divId w:val="297419722"/>
        <w:rPr>
          <w:rFonts w:hint="eastAsia"/>
          <w:sz w:val="30"/>
          <w:szCs w:val="30"/>
        </w:rPr>
      </w:pPr>
      <w:r>
        <w:rPr>
          <w:rFonts w:hint="eastAsia"/>
          <w:sz w:val="30"/>
          <w:szCs w:val="30"/>
        </w:rPr>
        <w:t>本院经审理查明案件事实如下：刘少明与李昌玉</w:t>
      </w:r>
      <w:r>
        <w:rPr>
          <w:rFonts w:hint="eastAsia"/>
          <w:sz w:val="30"/>
          <w:szCs w:val="30"/>
          <w:highlight w:val="yellow"/>
        </w:rPr>
        <w:t>系朋友关系</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，刘少明</w:t>
      </w:r>
      <w:r>
        <w:rPr>
          <w:rFonts w:hint="eastAsia"/>
          <w:sz w:val="30"/>
          <w:szCs w:val="30"/>
          <w:highlight w:val="yellow"/>
        </w:rPr>
        <w:t>通过中国民生银行</w:t>
      </w:r>
      <w:r>
        <w:rPr>
          <w:rFonts w:hint="eastAsia"/>
          <w:sz w:val="30"/>
          <w:szCs w:val="30"/>
          <w:highlight w:val="yellow"/>
        </w:rPr>
        <w:t>62</w:t>
      </w:r>
      <w:r>
        <w:rPr>
          <w:rFonts w:hint="eastAsia"/>
          <w:sz w:val="30"/>
          <w:szCs w:val="30"/>
          <w:highlight w:val="yellow"/>
        </w:rPr>
        <w:t>×××</w:t>
      </w:r>
      <w:r>
        <w:rPr>
          <w:rFonts w:hint="eastAsia"/>
          <w:sz w:val="30"/>
          <w:szCs w:val="30"/>
          <w:highlight w:val="yellow"/>
        </w:rPr>
        <w:t>86</w:t>
      </w:r>
      <w:r>
        <w:rPr>
          <w:rFonts w:hint="eastAsia"/>
          <w:sz w:val="30"/>
          <w:szCs w:val="30"/>
          <w:highlight w:val="yellow"/>
        </w:rPr>
        <w:t>卡号向李昌玉转账</w:t>
      </w:r>
      <w:r>
        <w:rPr>
          <w:rFonts w:hint="eastAsia"/>
          <w:sz w:val="30"/>
          <w:szCs w:val="30"/>
          <w:highlight w:val="yellow"/>
        </w:rPr>
        <w:t>50000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rPr>
        <w:t>，刘少明又</w:t>
      </w:r>
      <w:r>
        <w:rPr>
          <w:rFonts w:hint="eastAsia"/>
          <w:sz w:val="30"/>
          <w:szCs w:val="30"/>
          <w:highlight w:val="yellow"/>
        </w:rPr>
        <w:t>通过上述中国民生银行卡号向李昌玉转账</w:t>
      </w:r>
      <w:r>
        <w:rPr>
          <w:rFonts w:hint="eastAsia"/>
          <w:sz w:val="30"/>
          <w:szCs w:val="30"/>
          <w:highlight w:val="yellow"/>
        </w:rPr>
        <w:t>50000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rPr>
        <w:t>。李昌玉</w:t>
      </w:r>
      <w:r>
        <w:rPr>
          <w:rFonts w:hint="eastAsia"/>
          <w:sz w:val="30"/>
          <w:szCs w:val="30"/>
          <w:highlight w:val="yellow"/>
        </w:rPr>
        <w:t>分别于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26</w:t>
      </w:r>
      <w:r>
        <w:rPr>
          <w:rFonts w:hint="eastAsia"/>
          <w:sz w:val="30"/>
          <w:szCs w:val="30"/>
          <w:highlight w:val="yellow"/>
        </w:rPr>
        <w:t>日出具一张</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约定利息</w:t>
      </w:r>
      <w:r>
        <w:rPr>
          <w:rFonts w:hint="eastAsia"/>
          <w:sz w:val="30"/>
          <w:szCs w:val="30"/>
          <w:highlight w:val="yellow"/>
        </w:rPr>
        <w:t>2</w:t>
      </w:r>
      <w:r>
        <w:rPr>
          <w:rFonts w:hint="eastAsia"/>
          <w:sz w:val="30"/>
          <w:szCs w:val="30"/>
          <w:highlight w:val="yellow"/>
        </w:rPr>
        <w:t>分</w:t>
      </w:r>
      <w:r>
        <w:rPr>
          <w:rFonts w:hint="eastAsia"/>
          <w:sz w:val="30"/>
          <w:szCs w:val="30"/>
        </w:rPr>
        <w:t>、</w:t>
      </w:r>
      <w:r>
        <w:rPr>
          <w:rFonts w:hint="eastAsia"/>
          <w:sz w:val="30"/>
          <w:szCs w:val="30"/>
          <w:highlight w:val="yellow"/>
        </w:rPr>
        <w:t>一年内归还的借条</w:t>
      </w:r>
      <w:r>
        <w:rPr>
          <w:rFonts w:hint="eastAsia"/>
          <w:sz w:val="30"/>
          <w:szCs w:val="30"/>
        </w:rPr>
        <w:t>给刘少明。</w:t>
      </w:r>
    </w:p>
    <w:p w14:paraId="08261505" w14:textId="77777777" w:rsidR="00000000" w:rsidRDefault="00C4608F">
      <w:pPr>
        <w:spacing w:line="500" w:lineRule="atLeast"/>
        <w:ind w:firstLine="600"/>
        <w:divId w:val="777329697"/>
        <w:rPr>
          <w:rFonts w:hint="eastAsia"/>
          <w:sz w:val="30"/>
          <w:szCs w:val="30"/>
        </w:rPr>
      </w:pPr>
      <w:r>
        <w:rPr>
          <w:rFonts w:hint="eastAsia"/>
          <w:sz w:val="30"/>
          <w:szCs w:val="30"/>
          <w:highlight w:val="yellow"/>
        </w:rPr>
        <w:lastRenderedPageBreak/>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，因李昌玉未能偿付上述借款本息，其</w:t>
      </w:r>
      <w:r>
        <w:rPr>
          <w:rFonts w:hint="eastAsia"/>
          <w:sz w:val="30"/>
          <w:szCs w:val="30"/>
          <w:highlight w:val="yellow"/>
        </w:rPr>
        <w:t>重新出具一张</w:t>
      </w:r>
      <w:r>
        <w:rPr>
          <w:rFonts w:hint="eastAsia"/>
          <w:sz w:val="30"/>
          <w:szCs w:val="30"/>
          <w:highlight w:val="yellow"/>
        </w:rPr>
        <w:t>288000</w:t>
      </w:r>
      <w:r>
        <w:rPr>
          <w:rFonts w:hint="eastAsia"/>
          <w:sz w:val="30"/>
          <w:szCs w:val="30"/>
          <w:highlight w:val="yellow"/>
        </w:rPr>
        <w:t>元的借条</w:t>
      </w:r>
      <w:r>
        <w:rPr>
          <w:rFonts w:hint="eastAsia"/>
          <w:sz w:val="30"/>
          <w:szCs w:val="30"/>
        </w:rPr>
        <w:t>给刘少明并</w:t>
      </w:r>
      <w:r>
        <w:rPr>
          <w:rFonts w:hint="eastAsia"/>
          <w:sz w:val="30"/>
          <w:szCs w:val="30"/>
          <w:highlight w:val="yellow"/>
        </w:rPr>
        <w:t>注明利息</w:t>
      </w:r>
      <w:r>
        <w:rPr>
          <w:rFonts w:hint="eastAsia"/>
          <w:sz w:val="30"/>
          <w:szCs w:val="30"/>
          <w:highlight w:val="yellow"/>
        </w:rPr>
        <w:t>2</w:t>
      </w:r>
      <w:r>
        <w:rPr>
          <w:rFonts w:hint="eastAsia"/>
          <w:sz w:val="30"/>
          <w:szCs w:val="30"/>
          <w:highlight w:val="yellow"/>
        </w:rPr>
        <w:t>分</w:t>
      </w:r>
      <w:r>
        <w:rPr>
          <w:rFonts w:hint="eastAsia"/>
          <w:sz w:val="30"/>
          <w:szCs w:val="30"/>
        </w:rPr>
        <w:t>，</w:t>
      </w:r>
      <w:r>
        <w:rPr>
          <w:rFonts w:hint="eastAsia"/>
          <w:sz w:val="30"/>
          <w:szCs w:val="30"/>
          <w:highlight w:val="yellow"/>
        </w:rPr>
        <w:t>两年内归</w:t>
      </w:r>
      <w:r>
        <w:rPr>
          <w:rFonts w:hint="eastAsia"/>
          <w:sz w:val="30"/>
          <w:szCs w:val="30"/>
          <w:highlight w:val="yellow"/>
        </w:rPr>
        <w:t>还</w:t>
      </w:r>
      <w:r>
        <w:rPr>
          <w:rFonts w:hint="eastAsia"/>
          <w:sz w:val="30"/>
          <w:szCs w:val="30"/>
        </w:rPr>
        <w:t>，上述两张借条作废。</w:t>
      </w:r>
    </w:p>
    <w:p w14:paraId="38010EF9" w14:textId="77777777" w:rsidR="00000000" w:rsidRDefault="00C4608F">
      <w:pPr>
        <w:spacing w:line="500" w:lineRule="atLeast"/>
        <w:ind w:firstLine="600"/>
        <w:divId w:val="743407290"/>
        <w:rPr>
          <w:rFonts w:hint="eastAsia"/>
          <w:sz w:val="30"/>
          <w:szCs w:val="30"/>
        </w:rPr>
      </w:pPr>
      <w:r>
        <w:rPr>
          <w:rFonts w:hint="eastAsia"/>
          <w:sz w:val="30"/>
          <w:szCs w:val="30"/>
        </w:rPr>
        <w:t>因上述约定的还款期限届满，李昌玉仍未还款，故于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日又出借一张</w:t>
      </w:r>
      <w:r>
        <w:rPr>
          <w:rFonts w:hint="eastAsia"/>
          <w:sz w:val="30"/>
          <w:szCs w:val="30"/>
        </w:rPr>
        <w:t>288000</w:t>
      </w:r>
      <w:r>
        <w:rPr>
          <w:rFonts w:hint="eastAsia"/>
          <w:sz w:val="30"/>
          <w:szCs w:val="30"/>
        </w:rPr>
        <w:t>元的借条给刘少明。</w:t>
      </w:r>
    </w:p>
    <w:p w14:paraId="1BA83C1A" w14:textId="77777777" w:rsidR="00000000" w:rsidRDefault="00C4608F">
      <w:pPr>
        <w:spacing w:line="500" w:lineRule="atLeast"/>
        <w:ind w:firstLine="600"/>
        <w:divId w:val="1562133132"/>
        <w:rPr>
          <w:rFonts w:hint="eastAsia"/>
          <w:sz w:val="30"/>
          <w:szCs w:val="30"/>
        </w:rPr>
      </w:pPr>
      <w:r>
        <w:rPr>
          <w:rFonts w:hint="eastAsia"/>
          <w:sz w:val="30"/>
          <w:szCs w:val="30"/>
        </w:rPr>
        <w:t>因李昌玉至今未能偿付任何款项，故刘少明诉至法院。</w:t>
      </w:r>
    </w:p>
    <w:p w14:paraId="20167C87" w14:textId="77777777" w:rsidR="00000000" w:rsidRDefault="00C4608F">
      <w:pPr>
        <w:spacing w:line="500" w:lineRule="atLeast"/>
        <w:ind w:firstLine="600"/>
        <w:divId w:val="2131505375"/>
        <w:rPr>
          <w:rFonts w:hint="eastAsia"/>
          <w:sz w:val="30"/>
          <w:szCs w:val="30"/>
        </w:rPr>
      </w:pPr>
      <w:r>
        <w:rPr>
          <w:rFonts w:hint="eastAsia"/>
          <w:sz w:val="30"/>
          <w:szCs w:val="30"/>
          <w:highlight w:val="yellow"/>
        </w:rPr>
        <w:t>以上事实，除有当事人当庭陈述外，还有原告刘少明提供的借条、银行交易凭证在卷佐证，证据符合法定的真实性、合法性和关联性要求，可以作为定案依据</w:t>
      </w:r>
      <w:r>
        <w:rPr>
          <w:rFonts w:hint="eastAsia"/>
          <w:sz w:val="30"/>
          <w:szCs w:val="30"/>
        </w:rPr>
        <w:t>。</w:t>
      </w:r>
    </w:p>
    <w:p w14:paraId="19B3FAAC" w14:textId="77777777" w:rsidR="00000000" w:rsidRDefault="00C4608F">
      <w:pPr>
        <w:spacing w:line="500" w:lineRule="atLeast"/>
        <w:ind w:firstLine="600"/>
        <w:divId w:val="2063867053"/>
        <w:rPr>
          <w:rFonts w:hint="eastAsia"/>
          <w:sz w:val="30"/>
          <w:szCs w:val="30"/>
        </w:rPr>
      </w:pPr>
      <w:r>
        <w:rPr>
          <w:rFonts w:hint="eastAsia"/>
          <w:sz w:val="30"/>
          <w:szCs w:val="30"/>
        </w:rPr>
        <w:t>本院认为，合法的借贷关系应受法律保护。本案中，原、被告之间借贷</w:t>
      </w:r>
      <w:r>
        <w:rPr>
          <w:rFonts w:hint="eastAsia"/>
          <w:sz w:val="30"/>
          <w:szCs w:val="30"/>
        </w:rPr>
        <w:t>200000</w:t>
      </w:r>
      <w:r>
        <w:rPr>
          <w:rFonts w:hint="eastAsia"/>
          <w:sz w:val="30"/>
          <w:szCs w:val="30"/>
        </w:rPr>
        <w:t>元的事实，有借条、银行交易凭证及当事人陈述予以佐证，本院予以确认，双方之间形成了民间借贷法律关系。因被告至今未能</w:t>
      </w:r>
      <w:r>
        <w:rPr>
          <w:rFonts w:hint="eastAsia"/>
          <w:sz w:val="30"/>
          <w:szCs w:val="30"/>
        </w:rPr>
        <w:t>偿付借款本息，原告诉请要求被告还款，本院予以支持。关于利息。原、被告双方约定的月利率</w:t>
      </w:r>
      <w:r>
        <w:rPr>
          <w:rFonts w:hint="eastAsia"/>
          <w:sz w:val="30"/>
          <w:szCs w:val="30"/>
        </w:rPr>
        <w:t>2%</w:t>
      </w:r>
      <w:r>
        <w:rPr>
          <w:rFonts w:hint="eastAsia"/>
          <w:sz w:val="30"/>
          <w:szCs w:val="30"/>
        </w:rPr>
        <w:t>的标准，符合法律规定，故应以此标准计息。截至</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日，经双方结算欠付利息为</w:t>
      </w:r>
      <w:r>
        <w:rPr>
          <w:rFonts w:hint="eastAsia"/>
          <w:sz w:val="30"/>
          <w:szCs w:val="30"/>
        </w:rPr>
        <w:t>88000</w:t>
      </w:r>
      <w:r>
        <w:rPr>
          <w:rFonts w:hint="eastAsia"/>
          <w:sz w:val="30"/>
          <w:szCs w:val="30"/>
        </w:rPr>
        <w:t>元，</w:t>
      </w:r>
      <w:r>
        <w:rPr>
          <w:rFonts w:hint="eastAsia"/>
          <w:sz w:val="30"/>
          <w:szCs w:val="30"/>
          <w:highlight w:val="yellow"/>
        </w:rPr>
        <w:t>由被告重新出具了</w:t>
      </w:r>
      <w:r>
        <w:rPr>
          <w:rFonts w:hint="eastAsia"/>
          <w:sz w:val="30"/>
          <w:szCs w:val="30"/>
          <w:highlight w:val="yellow"/>
        </w:rPr>
        <w:t>288000</w:t>
      </w:r>
      <w:r>
        <w:rPr>
          <w:rFonts w:hint="eastAsia"/>
          <w:sz w:val="30"/>
          <w:szCs w:val="30"/>
          <w:highlight w:val="yellow"/>
        </w:rPr>
        <w:t>元的欠付本息借条，故应以此金额认定为借款本金</w:t>
      </w:r>
      <w:r>
        <w:rPr>
          <w:rFonts w:hint="eastAsia"/>
          <w:sz w:val="30"/>
          <w:szCs w:val="30"/>
        </w:rPr>
        <w:t>，之后的利息</w:t>
      </w:r>
      <w:r>
        <w:rPr>
          <w:rFonts w:hint="eastAsia"/>
          <w:sz w:val="30"/>
          <w:szCs w:val="30"/>
          <w:highlight w:val="yellow"/>
        </w:rPr>
        <w:t>以月利率</w:t>
      </w:r>
      <w:r>
        <w:rPr>
          <w:rFonts w:hint="eastAsia"/>
          <w:sz w:val="30"/>
          <w:szCs w:val="30"/>
          <w:highlight w:val="yellow"/>
        </w:rPr>
        <w:t>2%</w:t>
      </w:r>
      <w:r>
        <w:rPr>
          <w:rFonts w:hint="eastAsia"/>
          <w:sz w:val="30"/>
          <w:szCs w:val="30"/>
          <w:highlight w:val="yellow"/>
        </w:rPr>
        <w:t>为标准</w:t>
      </w:r>
      <w:r>
        <w:rPr>
          <w:rFonts w:hint="eastAsia"/>
          <w:sz w:val="30"/>
          <w:szCs w:val="30"/>
        </w:rPr>
        <w:t>、</w:t>
      </w:r>
      <w:r>
        <w:rPr>
          <w:rFonts w:hint="eastAsia"/>
          <w:sz w:val="30"/>
          <w:szCs w:val="30"/>
          <w:highlight w:val="yellow"/>
        </w:rPr>
        <w:t>本金</w:t>
      </w:r>
      <w:r>
        <w:rPr>
          <w:rFonts w:hint="eastAsia"/>
          <w:sz w:val="30"/>
          <w:szCs w:val="30"/>
          <w:highlight w:val="yellow"/>
        </w:rPr>
        <w:t>200000</w:t>
      </w:r>
      <w:r>
        <w:rPr>
          <w:rFonts w:hint="eastAsia"/>
          <w:sz w:val="30"/>
          <w:szCs w:val="30"/>
          <w:highlight w:val="yellow"/>
        </w:rPr>
        <w:t>元为基数继续计算</w:t>
      </w:r>
      <w:r>
        <w:rPr>
          <w:rFonts w:hint="eastAsia"/>
          <w:sz w:val="30"/>
          <w:szCs w:val="30"/>
        </w:rPr>
        <w:t>至实际付清之日止，</w:t>
      </w:r>
      <w:r>
        <w:rPr>
          <w:rFonts w:hint="eastAsia"/>
          <w:sz w:val="30"/>
          <w:szCs w:val="30"/>
          <w:highlight w:val="yellow"/>
        </w:rPr>
        <w:t>但原告在诉讼请求中并未明确后续利息计算方式，仅载明待算，系诉讼请求不明确，故本院不予处理</w:t>
      </w:r>
      <w:r>
        <w:rPr>
          <w:rFonts w:hint="eastAsia"/>
          <w:sz w:val="30"/>
          <w:szCs w:val="30"/>
        </w:rPr>
        <w:t>。</w:t>
      </w:r>
    </w:p>
    <w:p w14:paraId="28A451BB" w14:textId="77777777" w:rsidR="00000000" w:rsidRDefault="00C4608F">
      <w:pPr>
        <w:spacing w:line="500" w:lineRule="atLeast"/>
        <w:ind w:firstLine="600"/>
        <w:divId w:val="374278336"/>
        <w:rPr>
          <w:rFonts w:hint="eastAsia"/>
          <w:sz w:val="30"/>
          <w:szCs w:val="30"/>
        </w:rPr>
      </w:pPr>
      <w:r>
        <w:rPr>
          <w:rFonts w:hint="eastAsia"/>
          <w:sz w:val="30"/>
          <w:szCs w:val="30"/>
        </w:rPr>
        <w:t>据此，依照《中华人民共和国合同法》第二百零六条、第二百零七条、第二百一十条、第</w:t>
      </w:r>
      <w:r>
        <w:rPr>
          <w:rFonts w:hint="eastAsia"/>
          <w:sz w:val="30"/>
          <w:szCs w:val="30"/>
        </w:rPr>
        <w:t>二百一十一条，《最高人民法院关于审理民间借贷案件适用法律若干问题的规定》第二十八条、第二十九条规定，判决如下：</w:t>
      </w:r>
    </w:p>
    <w:p w14:paraId="42E04415" w14:textId="77777777" w:rsidR="00000000" w:rsidRDefault="00C4608F">
      <w:pPr>
        <w:spacing w:line="500" w:lineRule="atLeast"/>
        <w:ind w:firstLine="600"/>
        <w:divId w:val="836991951"/>
        <w:rPr>
          <w:rFonts w:hint="eastAsia"/>
          <w:sz w:val="30"/>
          <w:szCs w:val="30"/>
        </w:rPr>
      </w:pPr>
      <w:r>
        <w:rPr>
          <w:rFonts w:hint="eastAsia"/>
          <w:sz w:val="30"/>
          <w:szCs w:val="30"/>
        </w:rPr>
        <w:t>被告李昌玉自本判决生效之日起十日内偿付原告刘少明借款本金</w:t>
      </w:r>
      <w:r>
        <w:rPr>
          <w:rFonts w:hint="eastAsia"/>
          <w:sz w:val="30"/>
          <w:szCs w:val="30"/>
        </w:rPr>
        <w:t>288000</w:t>
      </w:r>
      <w:r>
        <w:rPr>
          <w:rFonts w:hint="eastAsia"/>
          <w:sz w:val="30"/>
          <w:szCs w:val="30"/>
        </w:rPr>
        <w:t>元。</w:t>
      </w:r>
    </w:p>
    <w:p w14:paraId="30A0A89B" w14:textId="77777777" w:rsidR="00000000" w:rsidRDefault="00C4608F">
      <w:pPr>
        <w:spacing w:line="500" w:lineRule="atLeast"/>
        <w:ind w:firstLine="600"/>
        <w:divId w:val="1885099699"/>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1E710705" w14:textId="77777777" w:rsidR="00000000" w:rsidRDefault="00C4608F">
      <w:pPr>
        <w:spacing w:line="500" w:lineRule="atLeast"/>
        <w:ind w:firstLine="600"/>
        <w:divId w:val="802112356"/>
        <w:rPr>
          <w:rFonts w:hint="eastAsia"/>
          <w:sz w:val="30"/>
          <w:szCs w:val="30"/>
        </w:rPr>
      </w:pPr>
      <w:r>
        <w:rPr>
          <w:rFonts w:hint="eastAsia"/>
          <w:sz w:val="30"/>
          <w:szCs w:val="30"/>
        </w:rPr>
        <w:t>案件受理费</w:t>
      </w:r>
      <w:r>
        <w:rPr>
          <w:rFonts w:hint="eastAsia"/>
          <w:sz w:val="30"/>
          <w:szCs w:val="30"/>
        </w:rPr>
        <w:t>5620</w:t>
      </w:r>
      <w:r>
        <w:rPr>
          <w:rFonts w:hint="eastAsia"/>
          <w:sz w:val="30"/>
          <w:szCs w:val="30"/>
        </w:rPr>
        <w:t>元减半收取</w:t>
      </w:r>
      <w:r>
        <w:rPr>
          <w:rFonts w:hint="eastAsia"/>
          <w:sz w:val="30"/>
          <w:szCs w:val="30"/>
        </w:rPr>
        <w:t>2810</w:t>
      </w:r>
      <w:r>
        <w:rPr>
          <w:rFonts w:hint="eastAsia"/>
          <w:sz w:val="30"/>
          <w:szCs w:val="30"/>
        </w:rPr>
        <w:t>元，由被告李昌玉负担。</w:t>
      </w:r>
    </w:p>
    <w:p w14:paraId="712713F2" w14:textId="77777777" w:rsidR="00000000" w:rsidRDefault="00C4608F">
      <w:pPr>
        <w:spacing w:line="500" w:lineRule="atLeast"/>
        <w:ind w:firstLine="600"/>
        <w:divId w:val="1569416681"/>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3350F8C" w14:textId="77777777" w:rsidR="00000000" w:rsidRDefault="00C4608F">
      <w:pPr>
        <w:spacing w:line="500" w:lineRule="atLeast"/>
        <w:jc w:val="right"/>
        <w:divId w:val="1150369451"/>
        <w:rPr>
          <w:rFonts w:hint="eastAsia"/>
          <w:sz w:val="30"/>
          <w:szCs w:val="30"/>
        </w:rPr>
      </w:pPr>
      <w:r>
        <w:rPr>
          <w:rFonts w:hint="eastAsia"/>
          <w:sz w:val="30"/>
          <w:szCs w:val="30"/>
        </w:rPr>
        <w:t xml:space="preserve">审判员　</w:t>
      </w:r>
      <w:r>
        <w:rPr>
          <w:rFonts w:hint="eastAsia"/>
          <w:sz w:val="30"/>
          <w:szCs w:val="30"/>
        </w:rPr>
        <w:t xml:space="preserve">　胡翠</w:t>
      </w:r>
    </w:p>
    <w:p w14:paraId="25A21F3D" w14:textId="77777777" w:rsidR="00000000" w:rsidRDefault="00C4608F">
      <w:pPr>
        <w:spacing w:line="500" w:lineRule="atLeast"/>
        <w:jc w:val="right"/>
        <w:divId w:val="914241960"/>
        <w:rPr>
          <w:rFonts w:hint="eastAsia"/>
          <w:sz w:val="30"/>
          <w:szCs w:val="30"/>
        </w:rPr>
      </w:pPr>
      <w:r>
        <w:rPr>
          <w:rFonts w:hint="eastAsia"/>
          <w:sz w:val="30"/>
          <w:szCs w:val="30"/>
        </w:rPr>
        <w:t>二〇一九年六月十四日</w:t>
      </w:r>
    </w:p>
    <w:p w14:paraId="57953589" w14:textId="77777777" w:rsidR="00000000" w:rsidRDefault="00C4608F">
      <w:pPr>
        <w:spacing w:line="500" w:lineRule="atLeast"/>
        <w:jc w:val="right"/>
        <w:divId w:val="174271065"/>
        <w:rPr>
          <w:rFonts w:hint="eastAsia"/>
          <w:sz w:val="30"/>
          <w:szCs w:val="30"/>
        </w:rPr>
      </w:pPr>
      <w:r>
        <w:rPr>
          <w:rFonts w:hint="eastAsia"/>
          <w:sz w:val="30"/>
          <w:szCs w:val="30"/>
        </w:rPr>
        <w:t>书记员　　阮莉</w:t>
      </w:r>
    </w:p>
    <w:p w14:paraId="1233B977" w14:textId="77777777" w:rsidR="00000000" w:rsidRDefault="00C4608F">
      <w:pPr>
        <w:spacing w:line="500" w:lineRule="atLeast"/>
        <w:ind w:firstLine="600"/>
        <w:divId w:val="748161863"/>
        <w:rPr>
          <w:rFonts w:hint="eastAsia"/>
          <w:sz w:val="30"/>
          <w:szCs w:val="30"/>
        </w:rPr>
      </w:pPr>
      <w:r>
        <w:rPr>
          <w:rFonts w:hint="eastAsia"/>
          <w:sz w:val="30"/>
          <w:szCs w:val="30"/>
        </w:rPr>
        <w:t>附本案适用的法律条文：</w:t>
      </w:r>
    </w:p>
    <w:p w14:paraId="655EC4E6" w14:textId="77777777" w:rsidR="00000000" w:rsidRDefault="00C4608F">
      <w:pPr>
        <w:spacing w:line="500" w:lineRule="atLeast"/>
        <w:ind w:firstLine="600"/>
        <w:divId w:val="469828643"/>
        <w:rPr>
          <w:rFonts w:hint="eastAsia"/>
          <w:sz w:val="30"/>
          <w:szCs w:val="30"/>
        </w:rPr>
      </w:pPr>
      <w:r>
        <w:rPr>
          <w:rFonts w:hint="eastAsia"/>
          <w:sz w:val="30"/>
          <w:szCs w:val="30"/>
        </w:rPr>
        <w:t>《中华人民共和国合同法》</w:t>
      </w:r>
    </w:p>
    <w:p w14:paraId="7FB48E02" w14:textId="77777777" w:rsidR="00000000" w:rsidRDefault="00C4608F">
      <w:pPr>
        <w:spacing w:line="500" w:lineRule="atLeast"/>
        <w:ind w:firstLine="600"/>
        <w:divId w:val="91084646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CB8D67E" w14:textId="77777777" w:rsidR="00000000" w:rsidRDefault="00C4608F">
      <w:pPr>
        <w:spacing w:line="500" w:lineRule="atLeast"/>
        <w:ind w:firstLine="600"/>
        <w:divId w:val="1297569657"/>
        <w:rPr>
          <w:rFonts w:hint="eastAsia"/>
          <w:sz w:val="30"/>
          <w:szCs w:val="30"/>
        </w:rPr>
      </w:pPr>
      <w:r>
        <w:rPr>
          <w:rFonts w:hint="eastAsia"/>
          <w:sz w:val="30"/>
          <w:szCs w:val="30"/>
        </w:rPr>
        <w:t>第二百零七条借款人未按照约定的期限返还借款的，应当按照约定或者国家有关规定支付逾期利息。</w:t>
      </w:r>
    </w:p>
    <w:p w14:paraId="6A096BAC" w14:textId="77777777" w:rsidR="00000000" w:rsidRDefault="00C4608F">
      <w:pPr>
        <w:spacing w:line="500" w:lineRule="atLeast"/>
        <w:ind w:firstLine="600"/>
        <w:divId w:val="1908956904"/>
        <w:rPr>
          <w:rFonts w:hint="eastAsia"/>
          <w:sz w:val="30"/>
          <w:szCs w:val="30"/>
        </w:rPr>
      </w:pPr>
      <w:r>
        <w:rPr>
          <w:rFonts w:hint="eastAsia"/>
          <w:sz w:val="30"/>
          <w:szCs w:val="30"/>
        </w:rPr>
        <w:t>第二百一十条自然人之间的借款合同，自贷款人提供借款时生效。</w:t>
      </w:r>
    </w:p>
    <w:p w14:paraId="0674A5C4" w14:textId="77777777" w:rsidR="00000000" w:rsidRDefault="00C4608F">
      <w:pPr>
        <w:spacing w:line="500" w:lineRule="atLeast"/>
        <w:ind w:firstLine="600"/>
        <w:divId w:val="377356853"/>
        <w:rPr>
          <w:rFonts w:hint="eastAsia"/>
          <w:sz w:val="30"/>
          <w:szCs w:val="30"/>
        </w:rPr>
      </w:pPr>
      <w:r>
        <w:rPr>
          <w:rFonts w:hint="eastAsia"/>
          <w:sz w:val="30"/>
          <w:szCs w:val="30"/>
        </w:rPr>
        <w:t>第二百一十一条自然人之间的借款合同对支付利息没有约定或者约定不明确的，视为不支付利息。</w:t>
      </w:r>
    </w:p>
    <w:p w14:paraId="4408027B" w14:textId="77777777" w:rsidR="00000000" w:rsidRDefault="00C4608F">
      <w:pPr>
        <w:spacing w:line="500" w:lineRule="atLeast"/>
        <w:ind w:firstLine="600"/>
        <w:divId w:val="847015223"/>
        <w:rPr>
          <w:rFonts w:hint="eastAsia"/>
          <w:sz w:val="30"/>
          <w:szCs w:val="30"/>
        </w:rPr>
      </w:pPr>
      <w:r>
        <w:rPr>
          <w:rFonts w:hint="eastAsia"/>
          <w:sz w:val="30"/>
          <w:szCs w:val="30"/>
        </w:rPr>
        <w:t>自然人之间的借款合同约定支付利息的，借款的利率不得违反国家有关限制借款利率的规定。</w:t>
      </w:r>
    </w:p>
    <w:p w14:paraId="0253FDF5" w14:textId="77777777" w:rsidR="00000000" w:rsidRDefault="00C4608F">
      <w:pPr>
        <w:spacing w:line="500" w:lineRule="atLeast"/>
        <w:ind w:firstLine="600"/>
        <w:divId w:val="218053341"/>
        <w:rPr>
          <w:rFonts w:hint="eastAsia"/>
          <w:sz w:val="30"/>
          <w:szCs w:val="30"/>
        </w:rPr>
      </w:pPr>
      <w:r>
        <w:rPr>
          <w:rFonts w:hint="eastAsia"/>
          <w:sz w:val="30"/>
          <w:szCs w:val="30"/>
        </w:rPr>
        <w:t>《最高人民法院关于审理民间借贷案件适用法律若干问题的规定》</w:t>
      </w:r>
    </w:p>
    <w:p w14:paraId="6B42483D" w14:textId="77777777" w:rsidR="00000000" w:rsidRDefault="00C4608F">
      <w:pPr>
        <w:spacing w:line="500" w:lineRule="atLeast"/>
        <w:ind w:firstLine="600"/>
        <w:divId w:val="1328245785"/>
        <w:rPr>
          <w:rFonts w:hint="eastAsia"/>
          <w:sz w:val="30"/>
          <w:szCs w:val="30"/>
        </w:rPr>
      </w:pPr>
      <w:r>
        <w:rPr>
          <w:rFonts w:hint="eastAsia"/>
          <w:sz w:val="30"/>
          <w:szCs w:val="30"/>
        </w:rPr>
        <w:t>第二十八条借贷双方对前期借款本息结算后将利息计入后期借款本金并重新出具债权凭证，如果前期利率没有超过年利率</w:t>
      </w:r>
      <w:r>
        <w:rPr>
          <w:rFonts w:hint="eastAsia"/>
          <w:sz w:val="30"/>
          <w:szCs w:val="30"/>
        </w:rPr>
        <w:t>24%</w:t>
      </w:r>
      <w:r>
        <w:rPr>
          <w:rFonts w:hint="eastAsia"/>
          <w:sz w:val="30"/>
          <w:szCs w:val="30"/>
        </w:rPr>
        <w:t>，重新出具的债权凭证载明的金额可认定为后期借款本金</w:t>
      </w:r>
      <w:r>
        <w:rPr>
          <w:rFonts w:hint="eastAsia"/>
          <w:sz w:val="30"/>
          <w:szCs w:val="30"/>
        </w:rPr>
        <w:t>;</w:t>
      </w:r>
      <w:r>
        <w:rPr>
          <w:rFonts w:hint="eastAsia"/>
          <w:sz w:val="30"/>
          <w:szCs w:val="30"/>
        </w:rPr>
        <w:t>超过部分的利息不能计入后期借款本金。约定的利率超过年利率</w:t>
      </w:r>
      <w:r>
        <w:rPr>
          <w:rFonts w:hint="eastAsia"/>
          <w:sz w:val="30"/>
          <w:szCs w:val="30"/>
        </w:rPr>
        <w:t>24%</w:t>
      </w:r>
      <w:r>
        <w:rPr>
          <w:rFonts w:hint="eastAsia"/>
          <w:sz w:val="30"/>
          <w:szCs w:val="30"/>
        </w:rPr>
        <w:t>，当事人主张超过部分的利息不能计入后期借款本金的，人民</w:t>
      </w:r>
      <w:r>
        <w:rPr>
          <w:rFonts w:hint="eastAsia"/>
          <w:sz w:val="30"/>
          <w:szCs w:val="30"/>
        </w:rPr>
        <w:t>法院应予支持。</w:t>
      </w:r>
    </w:p>
    <w:p w14:paraId="68DA3AC1" w14:textId="77777777" w:rsidR="00000000" w:rsidRDefault="00C4608F">
      <w:pPr>
        <w:spacing w:line="500" w:lineRule="atLeast"/>
        <w:ind w:firstLine="600"/>
        <w:divId w:val="717321938"/>
        <w:rPr>
          <w:rFonts w:hint="eastAsia"/>
          <w:sz w:val="30"/>
          <w:szCs w:val="30"/>
        </w:rPr>
      </w:pPr>
      <w:r>
        <w:rPr>
          <w:rFonts w:hint="eastAsia"/>
          <w:sz w:val="30"/>
          <w:szCs w:val="30"/>
        </w:rPr>
        <w:t>按前款计算，借款人在借款期间届满后应当支付的本息之和，不能超过最初借款本金与以最初借款本金为基数，以年利率</w:t>
      </w:r>
      <w:r>
        <w:rPr>
          <w:rFonts w:hint="eastAsia"/>
          <w:sz w:val="30"/>
          <w:szCs w:val="30"/>
        </w:rPr>
        <w:t>24%</w:t>
      </w:r>
      <w:r>
        <w:rPr>
          <w:rFonts w:hint="eastAsia"/>
          <w:sz w:val="30"/>
          <w:szCs w:val="30"/>
        </w:rPr>
        <w:t>计算的整个借款期间的利息之和。出借人请求借款人支付超过部分的，人民法院不予支持。</w:t>
      </w:r>
    </w:p>
    <w:p w14:paraId="170CF2EE" w14:textId="77777777" w:rsidR="00000000" w:rsidRDefault="00C4608F">
      <w:pPr>
        <w:spacing w:line="500" w:lineRule="atLeast"/>
        <w:ind w:firstLine="600"/>
        <w:divId w:val="336079282"/>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66D04EC1" w14:textId="77777777" w:rsidR="00000000" w:rsidRDefault="00C4608F">
      <w:pPr>
        <w:spacing w:line="500" w:lineRule="atLeast"/>
        <w:ind w:firstLine="600"/>
        <w:divId w:val="496655170"/>
        <w:rPr>
          <w:rFonts w:hint="eastAsia"/>
          <w:sz w:val="30"/>
          <w:szCs w:val="30"/>
        </w:rPr>
      </w:pPr>
      <w:r>
        <w:rPr>
          <w:rFonts w:hint="eastAsia"/>
          <w:sz w:val="30"/>
          <w:szCs w:val="30"/>
        </w:rPr>
        <w:t>未约定逾期利率或者约定不明的，人民法院可以区分不同情况处理：</w:t>
      </w:r>
    </w:p>
    <w:p w14:paraId="606A2817" w14:textId="77777777" w:rsidR="00000000" w:rsidRDefault="00C4608F">
      <w:pPr>
        <w:spacing w:line="500" w:lineRule="atLeast"/>
        <w:ind w:firstLine="600"/>
        <w:divId w:val="252932294"/>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r>
        <w:rPr>
          <w:rFonts w:hint="eastAsia"/>
          <w:sz w:val="30"/>
          <w:szCs w:val="30"/>
        </w:rPr>
        <w:t>;</w:t>
      </w:r>
    </w:p>
    <w:p w14:paraId="6390DC5C" w14:textId="77777777" w:rsidR="00000000" w:rsidRDefault="00C4608F">
      <w:pPr>
        <w:spacing w:line="500" w:lineRule="atLeast"/>
        <w:ind w:firstLine="600"/>
        <w:divId w:val="157116451"/>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w:t>
      </w:r>
      <w:r>
        <w:rPr>
          <w:rFonts w:hint="eastAsia"/>
          <w:sz w:val="30"/>
          <w:szCs w:val="30"/>
        </w:rPr>
        <w:t>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B9C19" w14:textId="77777777" w:rsidR="00C4608F" w:rsidRDefault="00C4608F" w:rsidP="00C4608F">
      <w:r>
        <w:separator/>
      </w:r>
    </w:p>
  </w:endnote>
  <w:endnote w:type="continuationSeparator" w:id="0">
    <w:p w14:paraId="46F9A420" w14:textId="77777777" w:rsidR="00C4608F" w:rsidRDefault="00C4608F" w:rsidP="00C46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A5BD" w14:textId="77777777" w:rsidR="00C4608F" w:rsidRDefault="00C4608F" w:rsidP="00C4608F">
      <w:r>
        <w:separator/>
      </w:r>
    </w:p>
  </w:footnote>
  <w:footnote w:type="continuationSeparator" w:id="0">
    <w:p w14:paraId="127C96AE" w14:textId="77777777" w:rsidR="00C4608F" w:rsidRDefault="00C4608F" w:rsidP="00C46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608F"/>
    <w:rsid w:val="00C46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3D41C"/>
  <w15:chartTrackingRefBased/>
  <w15:docId w15:val="{079A8207-F0B3-4E1D-855F-BF6D83CE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460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608F"/>
    <w:rPr>
      <w:rFonts w:ascii="宋体" w:eastAsia="宋体" w:hAnsi="宋体" w:cs="宋体"/>
      <w:sz w:val="18"/>
      <w:szCs w:val="18"/>
    </w:rPr>
  </w:style>
  <w:style w:type="paragraph" w:styleId="a5">
    <w:name w:val="footer"/>
    <w:basedOn w:val="a"/>
    <w:link w:val="a6"/>
    <w:uiPriority w:val="99"/>
    <w:unhideWhenUsed/>
    <w:rsid w:val="00C4608F"/>
    <w:pPr>
      <w:tabs>
        <w:tab w:val="center" w:pos="4153"/>
        <w:tab w:val="right" w:pos="8306"/>
      </w:tabs>
      <w:snapToGrid w:val="0"/>
    </w:pPr>
    <w:rPr>
      <w:sz w:val="18"/>
      <w:szCs w:val="18"/>
    </w:rPr>
  </w:style>
  <w:style w:type="character" w:customStyle="1" w:styleId="a6">
    <w:name w:val="页脚 字符"/>
    <w:basedOn w:val="a0"/>
    <w:link w:val="a5"/>
    <w:uiPriority w:val="99"/>
    <w:rsid w:val="00C460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4589">
      <w:marLeft w:val="0"/>
      <w:marRight w:val="0"/>
      <w:marTop w:val="10"/>
      <w:marBottom w:val="10"/>
      <w:divBdr>
        <w:top w:val="none" w:sz="0" w:space="0" w:color="auto"/>
        <w:left w:val="none" w:sz="0" w:space="0" w:color="auto"/>
        <w:bottom w:val="none" w:sz="0" w:space="0" w:color="auto"/>
        <w:right w:val="none" w:sz="0" w:space="0" w:color="auto"/>
      </w:divBdr>
    </w:div>
    <w:div w:id="157116451">
      <w:marLeft w:val="0"/>
      <w:marRight w:val="0"/>
      <w:marTop w:val="10"/>
      <w:marBottom w:val="10"/>
      <w:divBdr>
        <w:top w:val="none" w:sz="0" w:space="0" w:color="auto"/>
        <w:left w:val="none" w:sz="0" w:space="0" w:color="auto"/>
        <w:bottom w:val="none" w:sz="0" w:space="0" w:color="auto"/>
        <w:right w:val="none" w:sz="0" w:space="0" w:color="auto"/>
      </w:divBdr>
    </w:div>
    <w:div w:id="174271065">
      <w:marLeft w:val="0"/>
      <w:marRight w:val="720"/>
      <w:marTop w:val="10"/>
      <w:marBottom w:val="10"/>
      <w:divBdr>
        <w:top w:val="none" w:sz="0" w:space="0" w:color="auto"/>
        <w:left w:val="none" w:sz="0" w:space="0" w:color="auto"/>
        <w:bottom w:val="none" w:sz="0" w:space="0" w:color="auto"/>
        <w:right w:val="none" w:sz="0" w:space="0" w:color="auto"/>
      </w:divBdr>
    </w:div>
    <w:div w:id="217977910">
      <w:marLeft w:val="0"/>
      <w:marRight w:val="0"/>
      <w:marTop w:val="10"/>
      <w:marBottom w:val="10"/>
      <w:divBdr>
        <w:top w:val="none" w:sz="0" w:space="0" w:color="auto"/>
        <w:left w:val="none" w:sz="0" w:space="0" w:color="auto"/>
        <w:bottom w:val="none" w:sz="0" w:space="0" w:color="auto"/>
        <w:right w:val="none" w:sz="0" w:space="0" w:color="auto"/>
      </w:divBdr>
    </w:div>
    <w:div w:id="218053341">
      <w:marLeft w:val="0"/>
      <w:marRight w:val="0"/>
      <w:marTop w:val="10"/>
      <w:marBottom w:val="10"/>
      <w:divBdr>
        <w:top w:val="none" w:sz="0" w:space="0" w:color="auto"/>
        <w:left w:val="none" w:sz="0" w:space="0" w:color="auto"/>
        <w:bottom w:val="none" w:sz="0" w:space="0" w:color="auto"/>
        <w:right w:val="none" w:sz="0" w:space="0" w:color="auto"/>
      </w:divBdr>
    </w:div>
    <w:div w:id="252932294">
      <w:marLeft w:val="0"/>
      <w:marRight w:val="0"/>
      <w:marTop w:val="10"/>
      <w:marBottom w:val="10"/>
      <w:divBdr>
        <w:top w:val="none" w:sz="0" w:space="0" w:color="auto"/>
        <w:left w:val="none" w:sz="0" w:space="0" w:color="auto"/>
        <w:bottom w:val="none" w:sz="0" w:space="0" w:color="auto"/>
        <w:right w:val="none" w:sz="0" w:space="0" w:color="auto"/>
      </w:divBdr>
    </w:div>
    <w:div w:id="297419722">
      <w:marLeft w:val="0"/>
      <w:marRight w:val="0"/>
      <w:marTop w:val="10"/>
      <w:marBottom w:val="10"/>
      <w:divBdr>
        <w:top w:val="none" w:sz="0" w:space="0" w:color="auto"/>
        <w:left w:val="none" w:sz="0" w:space="0" w:color="auto"/>
        <w:bottom w:val="none" w:sz="0" w:space="0" w:color="auto"/>
        <w:right w:val="none" w:sz="0" w:space="0" w:color="auto"/>
      </w:divBdr>
    </w:div>
    <w:div w:id="336079282">
      <w:marLeft w:val="0"/>
      <w:marRight w:val="0"/>
      <w:marTop w:val="10"/>
      <w:marBottom w:val="10"/>
      <w:divBdr>
        <w:top w:val="none" w:sz="0" w:space="0" w:color="auto"/>
        <w:left w:val="none" w:sz="0" w:space="0" w:color="auto"/>
        <w:bottom w:val="none" w:sz="0" w:space="0" w:color="auto"/>
        <w:right w:val="none" w:sz="0" w:space="0" w:color="auto"/>
      </w:divBdr>
    </w:div>
    <w:div w:id="374278336">
      <w:marLeft w:val="0"/>
      <w:marRight w:val="0"/>
      <w:marTop w:val="10"/>
      <w:marBottom w:val="10"/>
      <w:divBdr>
        <w:top w:val="none" w:sz="0" w:space="0" w:color="auto"/>
        <w:left w:val="none" w:sz="0" w:space="0" w:color="auto"/>
        <w:bottom w:val="none" w:sz="0" w:space="0" w:color="auto"/>
        <w:right w:val="none" w:sz="0" w:space="0" w:color="auto"/>
      </w:divBdr>
    </w:div>
    <w:div w:id="377356853">
      <w:marLeft w:val="0"/>
      <w:marRight w:val="0"/>
      <w:marTop w:val="10"/>
      <w:marBottom w:val="10"/>
      <w:divBdr>
        <w:top w:val="none" w:sz="0" w:space="0" w:color="auto"/>
        <w:left w:val="none" w:sz="0" w:space="0" w:color="auto"/>
        <w:bottom w:val="none" w:sz="0" w:space="0" w:color="auto"/>
        <w:right w:val="none" w:sz="0" w:space="0" w:color="auto"/>
      </w:divBdr>
    </w:div>
    <w:div w:id="469828643">
      <w:marLeft w:val="0"/>
      <w:marRight w:val="0"/>
      <w:marTop w:val="10"/>
      <w:marBottom w:val="10"/>
      <w:divBdr>
        <w:top w:val="none" w:sz="0" w:space="0" w:color="auto"/>
        <w:left w:val="none" w:sz="0" w:space="0" w:color="auto"/>
        <w:bottom w:val="none" w:sz="0" w:space="0" w:color="auto"/>
        <w:right w:val="none" w:sz="0" w:space="0" w:color="auto"/>
      </w:divBdr>
    </w:div>
    <w:div w:id="484275321">
      <w:marLeft w:val="0"/>
      <w:marRight w:val="0"/>
      <w:marTop w:val="10"/>
      <w:marBottom w:val="10"/>
      <w:divBdr>
        <w:top w:val="none" w:sz="0" w:space="0" w:color="auto"/>
        <w:left w:val="none" w:sz="0" w:space="0" w:color="auto"/>
        <w:bottom w:val="none" w:sz="0" w:space="0" w:color="auto"/>
        <w:right w:val="none" w:sz="0" w:space="0" w:color="auto"/>
      </w:divBdr>
    </w:div>
    <w:div w:id="496655170">
      <w:marLeft w:val="0"/>
      <w:marRight w:val="0"/>
      <w:marTop w:val="10"/>
      <w:marBottom w:val="10"/>
      <w:divBdr>
        <w:top w:val="none" w:sz="0" w:space="0" w:color="auto"/>
        <w:left w:val="none" w:sz="0" w:space="0" w:color="auto"/>
        <w:bottom w:val="none" w:sz="0" w:space="0" w:color="auto"/>
        <w:right w:val="none" w:sz="0" w:space="0" w:color="auto"/>
      </w:divBdr>
    </w:div>
    <w:div w:id="546914122">
      <w:marLeft w:val="0"/>
      <w:marRight w:val="0"/>
      <w:marTop w:val="10"/>
      <w:marBottom w:val="10"/>
      <w:divBdr>
        <w:top w:val="none" w:sz="0" w:space="0" w:color="auto"/>
        <w:left w:val="none" w:sz="0" w:space="0" w:color="auto"/>
        <w:bottom w:val="none" w:sz="0" w:space="0" w:color="auto"/>
        <w:right w:val="none" w:sz="0" w:space="0" w:color="auto"/>
      </w:divBdr>
    </w:div>
    <w:div w:id="717321938">
      <w:marLeft w:val="0"/>
      <w:marRight w:val="0"/>
      <w:marTop w:val="10"/>
      <w:marBottom w:val="10"/>
      <w:divBdr>
        <w:top w:val="none" w:sz="0" w:space="0" w:color="auto"/>
        <w:left w:val="none" w:sz="0" w:space="0" w:color="auto"/>
        <w:bottom w:val="none" w:sz="0" w:space="0" w:color="auto"/>
        <w:right w:val="none" w:sz="0" w:space="0" w:color="auto"/>
      </w:divBdr>
    </w:div>
    <w:div w:id="743407290">
      <w:marLeft w:val="0"/>
      <w:marRight w:val="0"/>
      <w:marTop w:val="10"/>
      <w:marBottom w:val="10"/>
      <w:divBdr>
        <w:top w:val="none" w:sz="0" w:space="0" w:color="auto"/>
        <w:left w:val="none" w:sz="0" w:space="0" w:color="auto"/>
        <w:bottom w:val="none" w:sz="0" w:space="0" w:color="auto"/>
        <w:right w:val="none" w:sz="0" w:space="0" w:color="auto"/>
      </w:divBdr>
    </w:div>
    <w:div w:id="748161863">
      <w:marLeft w:val="0"/>
      <w:marRight w:val="0"/>
      <w:marTop w:val="10"/>
      <w:marBottom w:val="10"/>
      <w:divBdr>
        <w:top w:val="none" w:sz="0" w:space="0" w:color="auto"/>
        <w:left w:val="none" w:sz="0" w:space="0" w:color="auto"/>
        <w:bottom w:val="none" w:sz="0" w:space="0" w:color="auto"/>
        <w:right w:val="none" w:sz="0" w:space="0" w:color="auto"/>
      </w:divBdr>
    </w:div>
    <w:div w:id="777329697">
      <w:marLeft w:val="0"/>
      <w:marRight w:val="0"/>
      <w:marTop w:val="10"/>
      <w:marBottom w:val="10"/>
      <w:divBdr>
        <w:top w:val="none" w:sz="0" w:space="0" w:color="auto"/>
        <w:left w:val="none" w:sz="0" w:space="0" w:color="auto"/>
        <w:bottom w:val="none" w:sz="0" w:space="0" w:color="auto"/>
        <w:right w:val="none" w:sz="0" w:space="0" w:color="auto"/>
      </w:divBdr>
    </w:div>
    <w:div w:id="802112356">
      <w:marLeft w:val="0"/>
      <w:marRight w:val="0"/>
      <w:marTop w:val="10"/>
      <w:marBottom w:val="10"/>
      <w:divBdr>
        <w:top w:val="none" w:sz="0" w:space="0" w:color="auto"/>
        <w:left w:val="none" w:sz="0" w:space="0" w:color="auto"/>
        <w:bottom w:val="none" w:sz="0" w:space="0" w:color="auto"/>
        <w:right w:val="none" w:sz="0" w:space="0" w:color="auto"/>
      </w:divBdr>
    </w:div>
    <w:div w:id="836991951">
      <w:marLeft w:val="0"/>
      <w:marRight w:val="0"/>
      <w:marTop w:val="10"/>
      <w:marBottom w:val="10"/>
      <w:divBdr>
        <w:top w:val="none" w:sz="0" w:space="0" w:color="auto"/>
        <w:left w:val="none" w:sz="0" w:space="0" w:color="auto"/>
        <w:bottom w:val="none" w:sz="0" w:space="0" w:color="auto"/>
        <w:right w:val="none" w:sz="0" w:space="0" w:color="auto"/>
      </w:divBdr>
    </w:div>
    <w:div w:id="847015223">
      <w:marLeft w:val="0"/>
      <w:marRight w:val="0"/>
      <w:marTop w:val="10"/>
      <w:marBottom w:val="10"/>
      <w:divBdr>
        <w:top w:val="none" w:sz="0" w:space="0" w:color="auto"/>
        <w:left w:val="none" w:sz="0" w:space="0" w:color="auto"/>
        <w:bottom w:val="none" w:sz="0" w:space="0" w:color="auto"/>
        <w:right w:val="none" w:sz="0" w:space="0" w:color="auto"/>
      </w:divBdr>
    </w:div>
    <w:div w:id="910846462">
      <w:marLeft w:val="0"/>
      <w:marRight w:val="0"/>
      <w:marTop w:val="10"/>
      <w:marBottom w:val="10"/>
      <w:divBdr>
        <w:top w:val="none" w:sz="0" w:space="0" w:color="auto"/>
        <w:left w:val="none" w:sz="0" w:space="0" w:color="auto"/>
        <w:bottom w:val="none" w:sz="0" w:space="0" w:color="auto"/>
        <w:right w:val="none" w:sz="0" w:space="0" w:color="auto"/>
      </w:divBdr>
    </w:div>
    <w:div w:id="914241960">
      <w:marLeft w:val="0"/>
      <w:marRight w:val="720"/>
      <w:marTop w:val="10"/>
      <w:marBottom w:val="10"/>
      <w:divBdr>
        <w:top w:val="none" w:sz="0" w:space="0" w:color="auto"/>
        <w:left w:val="none" w:sz="0" w:space="0" w:color="auto"/>
        <w:bottom w:val="none" w:sz="0" w:space="0" w:color="auto"/>
        <w:right w:val="none" w:sz="0" w:space="0" w:color="auto"/>
      </w:divBdr>
    </w:div>
    <w:div w:id="1054040573">
      <w:marLeft w:val="0"/>
      <w:marRight w:val="0"/>
      <w:marTop w:val="10"/>
      <w:marBottom w:val="10"/>
      <w:divBdr>
        <w:top w:val="none" w:sz="0" w:space="0" w:color="auto"/>
        <w:left w:val="none" w:sz="0" w:space="0" w:color="auto"/>
        <w:bottom w:val="none" w:sz="0" w:space="0" w:color="auto"/>
        <w:right w:val="none" w:sz="0" w:space="0" w:color="auto"/>
      </w:divBdr>
    </w:div>
    <w:div w:id="1071922291">
      <w:marLeft w:val="0"/>
      <w:marRight w:val="0"/>
      <w:marTop w:val="10"/>
      <w:marBottom w:val="10"/>
      <w:divBdr>
        <w:top w:val="none" w:sz="0" w:space="0" w:color="auto"/>
        <w:left w:val="none" w:sz="0" w:space="0" w:color="auto"/>
        <w:bottom w:val="none" w:sz="0" w:space="0" w:color="auto"/>
        <w:right w:val="none" w:sz="0" w:space="0" w:color="auto"/>
      </w:divBdr>
    </w:div>
    <w:div w:id="1150369451">
      <w:marLeft w:val="0"/>
      <w:marRight w:val="720"/>
      <w:marTop w:val="10"/>
      <w:marBottom w:val="10"/>
      <w:divBdr>
        <w:top w:val="none" w:sz="0" w:space="0" w:color="auto"/>
        <w:left w:val="none" w:sz="0" w:space="0" w:color="auto"/>
        <w:bottom w:val="none" w:sz="0" w:space="0" w:color="auto"/>
        <w:right w:val="none" w:sz="0" w:space="0" w:color="auto"/>
      </w:divBdr>
    </w:div>
    <w:div w:id="1297569657">
      <w:marLeft w:val="0"/>
      <w:marRight w:val="0"/>
      <w:marTop w:val="10"/>
      <w:marBottom w:val="10"/>
      <w:divBdr>
        <w:top w:val="none" w:sz="0" w:space="0" w:color="auto"/>
        <w:left w:val="none" w:sz="0" w:space="0" w:color="auto"/>
        <w:bottom w:val="none" w:sz="0" w:space="0" w:color="auto"/>
        <w:right w:val="none" w:sz="0" w:space="0" w:color="auto"/>
      </w:divBdr>
    </w:div>
    <w:div w:id="1328245785">
      <w:marLeft w:val="0"/>
      <w:marRight w:val="0"/>
      <w:marTop w:val="10"/>
      <w:marBottom w:val="10"/>
      <w:divBdr>
        <w:top w:val="none" w:sz="0" w:space="0" w:color="auto"/>
        <w:left w:val="none" w:sz="0" w:space="0" w:color="auto"/>
        <w:bottom w:val="none" w:sz="0" w:space="0" w:color="auto"/>
        <w:right w:val="none" w:sz="0" w:space="0" w:color="auto"/>
      </w:divBdr>
    </w:div>
    <w:div w:id="1433285506">
      <w:marLeft w:val="0"/>
      <w:marRight w:val="0"/>
      <w:marTop w:val="10"/>
      <w:marBottom w:val="10"/>
      <w:divBdr>
        <w:top w:val="none" w:sz="0" w:space="0" w:color="auto"/>
        <w:left w:val="none" w:sz="0" w:space="0" w:color="auto"/>
        <w:bottom w:val="none" w:sz="0" w:space="0" w:color="auto"/>
        <w:right w:val="none" w:sz="0" w:space="0" w:color="auto"/>
      </w:divBdr>
    </w:div>
    <w:div w:id="1562133132">
      <w:marLeft w:val="0"/>
      <w:marRight w:val="0"/>
      <w:marTop w:val="10"/>
      <w:marBottom w:val="10"/>
      <w:divBdr>
        <w:top w:val="none" w:sz="0" w:space="0" w:color="auto"/>
        <w:left w:val="none" w:sz="0" w:space="0" w:color="auto"/>
        <w:bottom w:val="none" w:sz="0" w:space="0" w:color="auto"/>
        <w:right w:val="none" w:sz="0" w:space="0" w:color="auto"/>
      </w:divBdr>
    </w:div>
    <w:div w:id="1569416681">
      <w:marLeft w:val="0"/>
      <w:marRight w:val="0"/>
      <w:marTop w:val="10"/>
      <w:marBottom w:val="10"/>
      <w:divBdr>
        <w:top w:val="none" w:sz="0" w:space="0" w:color="auto"/>
        <w:left w:val="none" w:sz="0" w:space="0" w:color="auto"/>
        <w:bottom w:val="none" w:sz="0" w:space="0" w:color="auto"/>
        <w:right w:val="none" w:sz="0" w:space="0" w:color="auto"/>
      </w:divBdr>
    </w:div>
    <w:div w:id="1641836844">
      <w:marLeft w:val="0"/>
      <w:marRight w:val="0"/>
      <w:marTop w:val="10"/>
      <w:marBottom w:val="10"/>
      <w:divBdr>
        <w:top w:val="none" w:sz="0" w:space="0" w:color="auto"/>
        <w:left w:val="none" w:sz="0" w:space="0" w:color="auto"/>
        <w:bottom w:val="none" w:sz="0" w:space="0" w:color="auto"/>
        <w:right w:val="none" w:sz="0" w:space="0" w:color="auto"/>
      </w:divBdr>
    </w:div>
    <w:div w:id="1885099699">
      <w:marLeft w:val="0"/>
      <w:marRight w:val="0"/>
      <w:marTop w:val="10"/>
      <w:marBottom w:val="10"/>
      <w:divBdr>
        <w:top w:val="none" w:sz="0" w:space="0" w:color="auto"/>
        <w:left w:val="none" w:sz="0" w:space="0" w:color="auto"/>
        <w:bottom w:val="none" w:sz="0" w:space="0" w:color="auto"/>
        <w:right w:val="none" w:sz="0" w:space="0" w:color="auto"/>
      </w:divBdr>
    </w:div>
    <w:div w:id="1908956904">
      <w:marLeft w:val="0"/>
      <w:marRight w:val="0"/>
      <w:marTop w:val="10"/>
      <w:marBottom w:val="10"/>
      <w:divBdr>
        <w:top w:val="none" w:sz="0" w:space="0" w:color="auto"/>
        <w:left w:val="none" w:sz="0" w:space="0" w:color="auto"/>
        <w:bottom w:val="none" w:sz="0" w:space="0" w:color="auto"/>
        <w:right w:val="none" w:sz="0" w:space="0" w:color="auto"/>
      </w:divBdr>
    </w:div>
    <w:div w:id="2063867053">
      <w:marLeft w:val="0"/>
      <w:marRight w:val="0"/>
      <w:marTop w:val="10"/>
      <w:marBottom w:val="10"/>
      <w:divBdr>
        <w:top w:val="none" w:sz="0" w:space="0" w:color="auto"/>
        <w:left w:val="none" w:sz="0" w:space="0" w:color="auto"/>
        <w:bottom w:val="none" w:sz="0" w:space="0" w:color="auto"/>
        <w:right w:val="none" w:sz="0" w:space="0" w:color="auto"/>
      </w:divBdr>
    </w:div>
    <w:div w:id="213150537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2024-05-11T15:27:00Z</dcterms:created>
  <dcterms:modified xsi:type="dcterms:W3CDTF">2024-05-11T15:27:00Z</dcterms:modified>
</cp:coreProperties>
</file>