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9D86" w14:textId="77777777" w:rsidR="00000000" w:rsidRDefault="00436441">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阙余珍与江西隆世电源科技有限公司民间借贷纠纷一审民事判决书</w:t>
      </w:r>
    </w:p>
    <w:p w14:paraId="636CFB90" w14:textId="77777777" w:rsidR="00000000" w:rsidRDefault="00436441">
      <w:pPr>
        <w:ind w:left="375" w:right="375"/>
        <w:rPr>
          <w:rFonts w:ascii="Arial" w:eastAsia="Arial" w:hAnsi="Arial" w:cs="Arial"/>
          <w:lang w:val="en-US" w:eastAsia="zh-CN" w:bidi="ar-SA"/>
        </w:rPr>
      </w:pPr>
      <w:r>
        <w:rPr>
          <w:rFonts w:ascii="Arial" w:eastAsia="Arial" w:hAnsi="Arial" w:cs="Arial"/>
          <w:lang w:val="en-US" w:eastAsia="zh-CN" w:bidi="ar-SA"/>
        </w:rPr>
        <w:br/>
      </w:r>
    </w:p>
    <w:p w14:paraId="66FBB401" w14:textId="77777777" w:rsidR="00000000" w:rsidRDefault="00436441">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阙余珍与江西隆世电源科技有限公司民间借贷纠纷一审民事判决书</w:t>
      </w:r>
    </w:p>
    <w:p w14:paraId="61356B65" w14:textId="77777777" w:rsidR="00000000" w:rsidRDefault="00436441">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上海市闵行区人民法院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965E425" w14:textId="77777777" w:rsidR="00000000" w:rsidRDefault="00436441">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0112</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2498</w:t>
      </w:r>
      <w:r>
        <w:rPr>
          <w:rStyle w:val="span"/>
          <w:rFonts w:ascii="宋体" w:eastAsia="宋体" w:hAnsi="宋体" w:cs="宋体"/>
          <w:color w:val="000000"/>
          <w:sz w:val="27"/>
          <w:szCs w:val="27"/>
          <w:lang w:val="en-US" w:eastAsia="zh-CN" w:bidi="ar-SA"/>
        </w:rPr>
        <w:t>号</w:t>
      </w:r>
    </w:p>
    <w:p w14:paraId="34EE5335" w14:textId="77777777" w:rsidR="00000000" w:rsidRDefault="00436441">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原告：阙余珍。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hyperlink r:id="rId7" w:history="1">
        <w:r>
          <w:rPr>
            <w:rStyle w:val="fulltext-wrapfulltexta"/>
            <w:rFonts w:ascii="宋体" w:eastAsia="宋体" w:hAnsi="宋体" w:cs="宋体"/>
            <w:sz w:val="27"/>
            <w:szCs w:val="27"/>
            <w:lang w:val="en-US" w:eastAsia="zh-CN" w:bidi="ar-SA"/>
          </w:rPr>
          <w:t>江西隆世电源科技有限公司</w:t>
        </w:r>
      </w:hyperlink>
      <w:r>
        <w:rPr>
          <w:rFonts w:ascii="宋体" w:eastAsia="宋体" w:hAnsi="宋体" w:cs="宋体"/>
          <w:color w:val="000000"/>
          <w:sz w:val="27"/>
          <w:szCs w:val="27"/>
          <w:lang w:val="en-US" w:eastAsia="zh-CN" w:bidi="ar-SA"/>
        </w:rPr>
        <w:t>，住所地江西省九江市。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法定代表人：郭盛满。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委托诉讼代理人：陆卫新。</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原告阙余珍与被告江西隆世电源科技有限公司</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以下</w:t>
      </w:r>
      <w:r>
        <w:rPr>
          <w:rFonts w:ascii="宋体" w:eastAsia="宋体" w:hAnsi="宋体" w:cs="宋体"/>
          <w:color w:val="000000"/>
          <w:sz w:val="27"/>
          <w:szCs w:val="27"/>
          <w:lang w:val="en-US" w:eastAsia="zh-CN" w:bidi="ar-SA"/>
        </w:rPr>
        <w:t>简称隆世公司</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日立案，依法适用简易程序。诉讼中，原告阙余珍于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日向本院申请撤回对被告上海顺程股权投资基金管理有限公司、郭隆生的起诉，本院裁定予以准许。本案于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日公开开庭进行了审理。原告阙余珍、被告隆世公司的委托诉讼代理人陆卫新到庭参加诉讼。本案现已审理终结。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阙余珍向本院提出诉讼请求：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判令被告向原告归还借款人民币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以下币种相同</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判令被告向原告支付</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月共计</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个月的逾期利息</w:t>
      </w:r>
      <w:r>
        <w:rPr>
          <w:rFonts w:ascii="宋体" w:eastAsia="宋体" w:hAnsi="宋体" w:cs="宋体"/>
          <w:color w:val="000000"/>
          <w:sz w:val="27"/>
          <w:szCs w:val="27"/>
          <w:lang w:val="en-US" w:eastAsia="zh-CN" w:bidi="ar-SA"/>
        </w:rPr>
        <w:t>2,006</w:t>
      </w:r>
      <w:r>
        <w:rPr>
          <w:rFonts w:ascii="宋体" w:eastAsia="宋体" w:hAnsi="宋体" w:cs="宋体"/>
          <w:color w:val="000000"/>
          <w:sz w:val="27"/>
          <w:szCs w:val="27"/>
          <w:lang w:val="en-US" w:eastAsia="zh-CN" w:bidi="ar-SA"/>
        </w:rPr>
        <w:t>元。事实和理由：被告于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日与原告签订为期</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个月的借款合同，借款金额</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元，约定</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日归还。但</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日，公司关门，失去联系，以致原告无法拿回本金和利息，故诉至法院，请求判如所请。</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隆世公司承认原告在本案中所主张的事实，对原告主张的本金及利息均予认可。</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3" w:name="anchor-4"/>
      <w:bookmarkEnd w:id="3"/>
      <w:r>
        <w:rPr>
          <w:rFonts w:ascii="宋体" w:eastAsia="宋体" w:hAnsi="宋体" w:cs="宋体"/>
          <w:color w:val="000000"/>
          <w:sz w:val="27"/>
          <w:szCs w:val="27"/>
          <w:lang w:val="en-US" w:eastAsia="zh-CN" w:bidi="ar-SA"/>
        </w:rPr>
        <w:t xml:space="preserve">　　本院经审理查明，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日，原、被告签订借款合同一份，约定原告借款</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元给被告用于公司发展生产，借款期限自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日，借款年息为</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总利息为</w:t>
      </w:r>
      <w:r>
        <w:rPr>
          <w:rFonts w:ascii="宋体" w:eastAsia="宋体" w:hAnsi="宋体" w:cs="宋体"/>
          <w:color w:val="000000"/>
          <w:sz w:val="27"/>
          <w:szCs w:val="27"/>
          <w:lang w:val="en-US" w:eastAsia="zh-CN" w:bidi="ar-SA"/>
        </w:rPr>
        <w:t>702</w:t>
      </w:r>
      <w:r>
        <w:rPr>
          <w:rFonts w:ascii="宋体" w:eastAsia="宋体" w:hAnsi="宋体" w:cs="宋体"/>
          <w:color w:val="000000"/>
          <w:sz w:val="27"/>
          <w:szCs w:val="27"/>
          <w:lang w:val="en-US" w:eastAsia="zh-CN" w:bidi="ar-SA"/>
        </w:rPr>
        <w:t>元，分</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次支付，每月支付</w:t>
      </w:r>
      <w:r>
        <w:rPr>
          <w:rFonts w:ascii="宋体" w:eastAsia="宋体" w:hAnsi="宋体" w:cs="宋体"/>
          <w:color w:val="000000"/>
          <w:sz w:val="27"/>
          <w:szCs w:val="27"/>
          <w:lang w:val="en-US" w:eastAsia="zh-CN" w:bidi="ar-SA"/>
        </w:rPr>
        <w:t>117</w:t>
      </w:r>
      <w:r>
        <w:rPr>
          <w:rFonts w:ascii="宋体" w:eastAsia="宋体" w:hAnsi="宋体" w:cs="宋体"/>
          <w:color w:val="000000"/>
          <w:sz w:val="27"/>
          <w:szCs w:val="27"/>
          <w:lang w:val="en-US" w:eastAsia="zh-CN" w:bidi="ar-SA"/>
        </w:rPr>
        <w:t>元，被告如当期在约定时间内未还清当期款项按日息计算，如还款日期超过</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日，应付还款金额的千分之十违约金。</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4" w:name="anchor-5"/>
      <w:bookmarkEnd w:id="4"/>
      <w:r>
        <w:rPr>
          <w:rFonts w:ascii="宋体" w:eastAsia="宋体" w:hAnsi="宋体" w:cs="宋体"/>
          <w:color w:val="000000"/>
          <w:sz w:val="27"/>
          <w:szCs w:val="27"/>
          <w:lang w:val="en-US" w:eastAsia="zh-CN" w:bidi="ar-SA"/>
        </w:rPr>
        <w:t xml:space="preserve">　　本院认为，被告承认原告在本案中主张的事实，且对原告主张的本金及利息均予认可，原告亦提供了借款合同和收据证明借款关系真实存在，故本院对原告主张的事实予以确认。被告与原告之间存在民间借贷法律关系，被告应按约履行归还本金并支付利息的义务。原告要求被告归还本金并支付利息，有事实及法律依据，本院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综上，当事人有权在法律规定的范围内处分自己的民事</w:t>
      </w:r>
      <w:r>
        <w:rPr>
          <w:rFonts w:ascii="宋体" w:eastAsia="宋体" w:hAnsi="宋体" w:cs="宋体"/>
          <w:color w:val="000000"/>
          <w:sz w:val="27"/>
          <w:szCs w:val="27"/>
          <w:lang w:val="en-US" w:eastAsia="zh-CN" w:bidi="ar-SA"/>
        </w:rPr>
        <w:t>权利和诉讼权利。被告承认原告的诉讼请求，不违反法律规定。依照</w:t>
      </w:r>
      <w:bookmarkStart w:id="5" w:name="anchor-8"/>
      <w:bookmarkEnd w:id="5"/>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2"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13" w:anchor="tiao_29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5" w:anchor="tiao_13" w:history="1">
        <w:r>
          <w:rPr>
            <w:rStyle w:val="fulltext-wrapfulltexta"/>
            <w:rFonts w:ascii="宋体" w:eastAsia="宋体" w:hAnsi="宋体" w:cs="宋体"/>
            <w:sz w:val="27"/>
            <w:szCs w:val="27"/>
            <w:lang w:val="en-US" w:eastAsia="zh-CN" w:bidi="ar-SA"/>
          </w:rPr>
          <w:t>十三条</w:t>
        </w:r>
      </w:hyperlink>
      <w:r>
        <w:rPr>
          <w:rFonts w:ascii="宋体" w:eastAsia="宋体" w:hAnsi="宋体" w:cs="宋体"/>
          <w:color w:val="000000"/>
          <w:sz w:val="27"/>
          <w:szCs w:val="27"/>
          <w:lang w:val="en-US" w:eastAsia="zh-CN" w:bidi="ar-SA"/>
        </w:rPr>
        <w:t>第</w:t>
      </w:r>
      <w:hyperlink r:id="rId16" w:anchor="tiao_13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6" w:name="anchor-2"/>
      <w:bookmarkEnd w:id="6"/>
      <w:r>
        <w:rPr>
          <w:rFonts w:ascii="宋体" w:eastAsia="宋体" w:hAnsi="宋体" w:cs="宋体"/>
          <w:color w:val="000000"/>
          <w:sz w:val="27"/>
          <w:szCs w:val="27"/>
          <w:lang w:val="en-US" w:eastAsia="zh-CN" w:bidi="ar-SA"/>
        </w:rPr>
        <w:t xml:space="preserve">　　一、被告江西隆世电源科技有限公司于本判决生效之日起十日内向原告阙余珍归还借款本金</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二、被告江西隆世电源科技有</w:t>
      </w:r>
      <w:r>
        <w:rPr>
          <w:rFonts w:ascii="宋体" w:eastAsia="宋体" w:hAnsi="宋体" w:cs="宋体"/>
          <w:color w:val="000000"/>
          <w:sz w:val="27"/>
          <w:szCs w:val="27"/>
          <w:lang w:val="en-US" w:eastAsia="zh-CN" w:bidi="ar-SA"/>
        </w:rPr>
        <w:t>限公司于本判决生效之日起十日内向原告阙余珍支付利息</w:t>
      </w:r>
      <w:r>
        <w:rPr>
          <w:rFonts w:ascii="宋体" w:eastAsia="宋体" w:hAnsi="宋体" w:cs="宋体"/>
          <w:color w:val="000000"/>
          <w:sz w:val="27"/>
          <w:szCs w:val="27"/>
          <w:lang w:val="en-US" w:eastAsia="zh-CN" w:bidi="ar-SA"/>
        </w:rPr>
        <w:t>2,006</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253" w:history="1">
        <w:r>
          <w:rPr>
            <w:rStyle w:val="fulltext-wrapfulltexta"/>
            <w:rFonts w:ascii="宋体" w:eastAsia="宋体" w:hAnsi="宋体" w:cs="宋体"/>
            <w:sz w:val="27"/>
            <w:szCs w:val="27"/>
            <w:lang w:val="en-US" w:eastAsia="zh-CN" w:bidi="ar-SA"/>
          </w:rPr>
          <w:t>二百五十</w:t>
        </w:r>
        <w:r>
          <w:rPr>
            <w:rStyle w:val="fulltext-wrapfulltexta"/>
            <w:rFonts w:ascii="宋体" w:eastAsia="宋体" w:hAnsi="宋体" w:cs="宋体"/>
            <w:sz w:val="27"/>
            <w:szCs w:val="27"/>
            <w:lang w:val="en-US" w:eastAsia="zh-CN" w:bidi="ar-SA"/>
          </w:rPr>
          <w:t>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案件受理费减半收取计</w:t>
      </w:r>
      <w:r>
        <w:rPr>
          <w:rFonts w:ascii="宋体" w:eastAsia="宋体" w:hAnsi="宋体" w:cs="宋体"/>
          <w:color w:val="000000"/>
          <w:sz w:val="27"/>
          <w:szCs w:val="27"/>
          <w:lang w:val="en-US" w:eastAsia="zh-CN" w:bidi="ar-SA"/>
        </w:rPr>
        <w:t>50.07</w:t>
      </w:r>
      <w:r>
        <w:rPr>
          <w:rFonts w:ascii="宋体" w:eastAsia="宋体" w:hAnsi="宋体" w:cs="宋体"/>
          <w:color w:val="000000"/>
          <w:sz w:val="27"/>
          <w:szCs w:val="27"/>
          <w:lang w:val="en-US" w:eastAsia="zh-CN" w:bidi="ar-SA"/>
        </w:rPr>
        <w:t>元，由被告江西隆世电源科技有限公司负担</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于本判决生效之日起十日内直接向原告阙余珍支付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如不服本判决，可以在判决书送达之日起十五日内，向本院递交上诉状，并按照对方当事人或者代表人的人数提出副本，上诉于上海市第一中级人民法院。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7" w:name="anchor-6"/>
      <w:bookmarkEnd w:id="7"/>
    </w:p>
    <w:p w14:paraId="35FAE415" w14:textId="77777777" w:rsidR="00000000" w:rsidRDefault="00436441">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樊　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二〇一八年四月十日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吴可嘉</w:t>
      </w:r>
    </w:p>
    <w:p w14:paraId="750CCC92" w14:textId="77777777" w:rsidR="00000000" w:rsidRDefault="00436441">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8" w:name="anchor-7"/>
      <w:bookmarkEnd w:id="8"/>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20"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w:t>
      </w:r>
      <w:hyperlink r:id="rId2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第十三条民事诉讼应当遵循诚实信用原则。</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当事人有权在法律规定的范围内处分自己的民事权利和诉讼权利。</w:t>
      </w:r>
      <w:r>
        <w:rPr>
          <w:rFonts w:ascii="宋体" w:eastAsia="宋体" w:hAnsi="宋体" w:cs="宋体"/>
          <w:color w:val="000000"/>
          <w:sz w:val="27"/>
          <w:szCs w:val="27"/>
          <w:lang w:val="en-US" w:eastAsia="zh-CN" w:bidi="ar-SA"/>
        </w:rPr>
        <w:br/>
        <w:t xml:space="preserve">…… </w:t>
      </w:r>
    </w:p>
    <w:p w14:paraId="0711002B" w14:textId="77777777" w:rsidR="00000000" w:rsidRDefault="00436441">
      <w:pPr>
        <w:ind w:left="375" w:right="375"/>
        <w:rPr>
          <w:rFonts w:ascii="Arial" w:eastAsia="Arial" w:hAnsi="Arial" w:cs="Arial"/>
          <w:lang w:val="en-US" w:eastAsia="zh-CN" w:bidi="ar-SA"/>
        </w:rPr>
      </w:pPr>
      <w:r>
        <w:rPr>
          <w:rFonts w:ascii="Arial" w:eastAsia="Arial" w:hAnsi="Arial" w:cs="Arial"/>
          <w:lang w:val="en-US" w:eastAsia="zh-CN" w:bidi="ar-SA"/>
        </w:rPr>
        <w:br/>
      </w:r>
    </w:p>
    <w:p w14:paraId="3240204D" w14:textId="77777777" w:rsidR="00000000" w:rsidRDefault="00A77B3E">
      <w:pPr>
        <w:spacing w:line="630" w:lineRule="atLeast"/>
        <w:rPr>
          <w:rFonts w:eastAsia="Times New Roman"/>
          <w:sz w:val="26"/>
          <w:szCs w:val="26"/>
          <w:lang w:val="en-US" w:eastAsia="zh-CN" w:bidi="ar-SA"/>
        </w:rPr>
      </w:pPr>
      <w:r>
        <w:br w:type="page"/>
      </w:r>
      <w:r w:rsidR="00436441">
        <w:rPr>
          <w:rFonts w:eastAsia="Times New Roman"/>
          <w:sz w:val="26"/>
          <w:szCs w:val="26"/>
          <w:lang w:val="en-US" w:eastAsia="zh-CN" w:bidi="ar-SA"/>
        </w:rPr>
        <w:t>©北大法宝：（</w:t>
      </w:r>
      <w:hyperlink r:id="rId22" w:history="1">
        <w:r w:rsidR="00436441">
          <w:rPr>
            <w:rFonts w:eastAsia="Times New Roman"/>
            <w:color w:val="218FC4"/>
            <w:sz w:val="26"/>
            <w:szCs w:val="26"/>
            <w:u w:val="single" w:color="218FC4"/>
            <w:lang w:val="en-US" w:eastAsia="zh-CN" w:bidi="ar-SA"/>
          </w:rPr>
          <w:t>www.pkulaw.com</w:t>
        </w:r>
      </w:hyperlink>
      <w:r w:rsidR="00436441">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3" w:tgtFrame="_blank" w:history="1">
        <w:r w:rsidR="00436441">
          <w:rPr>
            <w:rFonts w:eastAsia="Times New Roman"/>
            <w:color w:val="218FC4"/>
            <w:sz w:val="26"/>
            <w:szCs w:val="26"/>
            <w:u w:val="single" w:color="218FC4"/>
            <w:lang w:val="en-US" w:eastAsia="zh-CN" w:bidi="ar-SA"/>
          </w:rPr>
          <w:t>产品和服务</w:t>
        </w:r>
      </w:hyperlink>
      <w:r w:rsidR="00436441">
        <w:rPr>
          <w:rFonts w:eastAsia="Times New Roman"/>
          <w:sz w:val="26"/>
          <w:szCs w:val="26"/>
          <w:lang w:val="en-US" w:eastAsia="zh-CN" w:bidi="ar-SA"/>
        </w:rPr>
        <w:t>。</w:t>
      </w:r>
      <w:r w:rsidR="00436441">
        <w:rPr>
          <w:rFonts w:eastAsia="Times New Roman"/>
          <w:sz w:val="26"/>
          <w:szCs w:val="26"/>
          <w:lang w:val="en-US" w:eastAsia="zh-CN" w:bidi="ar-SA"/>
        </w:rPr>
        <w:br/>
      </w:r>
      <w:hyperlink r:id="rId24" w:tgtFrame="_blank" w:history="1">
        <w:r w:rsidR="00436441">
          <w:rPr>
            <w:rFonts w:eastAsia="Times New Roman"/>
            <w:color w:val="218FC4"/>
            <w:sz w:val="26"/>
            <w:szCs w:val="26"/>
            <w:u w:val="single" w:color="218FC4"/>
            <w:lang w:val="en-US" w:eastAsia="zh-CN" w:bidi="ar-SA"/>
          </w:rPr>
          <w:t>法宝快讯： 如何快速找到您需要的检索结果？ 法宝 V6 有何</w:t>
        </w:r>
        <w:r w:rsidR="00436441">
          <w:rPr>
            <w:rFonts w:eastAsia="Times New Roman"/>
            <w:color w:val="218FC4"/>
            <w:sz w:val="26"/>
            <w:szCs w:val="26"/>
            <w:u w:val="single" w:color="218FC4"/>
            <w:lang w:val="en-US" w:eastAsia="zh-CN" w:bidi="ar-SA"/>
          </w:rPr>
          <w:t>新特色？</w:t>
        </w:r>
      </w:hyperlink>
    </w:p>
    <w:p w14:paraId="61240A07" w14:textId="77777777" w:rsidR="00000000" w:rsidRDefault="00436441">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5" o:title=""/>
          </v:shape>
        </w:pict>
      </w:r>
    </w:p>
    <w:p w14:paraId="3EA1A980" w14:textId="77777777" w:rsidR="00000000" w:rsidRDefault="00436441">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5AF0701C" w14:textId="77777777" w:rsidR="00000000" w:rsidRDefault="00436441">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6" w:tgtFrame="_blank" w:history="1">
        <w:r>
          <w:rPr>
            <w:rFonts w:eastAsia="Times New Roman"/>
            <w:color w:val="000000"/>
            <w:sz w:val="26"/>
            <w:szCs w:val="26"/>
            <w:u w:val="single" w:color="000000"/>
            <w:lang w:val="en-US" w:eastAsia="zh-CN" w:bidi="ar-SA"/>
          </w:rPr>
          <w:t xml:space="preserve">https://www.pkulaw.com/pfnl/a25051f3312b07f305153d8a604c2fac0bc7c5e13d79e90ebdfb.html </w:t>
        </w:r>
      </w:hyperlink>
    </w:p>
    <w:p w14:paraId="5509CF7E" w14:textId="77777777" w:rsidR="00A77B3E" w:rsidRDefault="00A77B3E"/>
    <w:sectPr w:rsidR="00A77B3E">
      <w:headerReference w:type="default" r:id="rId27"/>
      <w:footerReference w:type="default" r:id="rId28"/>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D9559" w14:textId="77777777" w:rsidR="00000000" w:rsidRDefault="00436441">
      <w:r>
        <w:separator/>
      </w:r>
    </w:p>
  </w:endnote>
  <w:endnote w:type="continuationSeparator" w:id="0">
    <w:p w14:paraId="13D0DDE7" w14:textId="77777777" w:rsidR="00000000" w:rsidRDefault="0043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B3EAD23" w14:textId="77777777">
      <w:trPr>
        <w:tblCellSpacing w:w="15" w:type="dxa"/>
      </w:trPr>
      <w:tc>
        <w:tcPr>
          <w:tcW w:w="1530" w:type="dxa"/>
          <w:tcMar>
            <w:top w:w="15" w:type="dxa"/>
            <w:left w:w="15" w:type="dxa"/>
            <w:bottom w:w="15" w:type="dxa"/>
            <w:right w:w="15" w:type="dxa"/>
          </w:tcMar>
          <w:vAlign w:val="center"/>
          <w:hideMark/>
        </w:tcPr>
        <w:p w14:paraId="0BB52CBB" w14:textId="77777777" w:rsidR="00000000" w:rsidRDefault="00436441">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081B662" w14:textId="77777777" w:rsidR="00000000" w:rsidRDefault="0043644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3E84E1E5" w14:textId="77777777" w:rsidR="00000000" w:rsidRDefault="004364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9EF22" w14:textId="77777777" w:rsidR="00000000" w:rsidRDefault="00436441">
      <w:r>
        <w:separator/>
      </w:r>
    </w:p>
  </w:footnote>
  <w:footnote w:type="continuationSeparator" w:id="0">
    <w:p w14:paraId="0E3AB475" w14:textId="77777777" w:rsidR="00000000" w:rsidRDefault="0043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0B906863" w14:textId="77777777">
      <w:trPr>
        <w:tblCellSpacing w:w="15" w:type="dxa"/>
      </w:trPr>
      <w:tc>
        <w:tcPr>
          <w:tcW w:w="0" w:type="auto"/>
          <w:tcMar>
            <w:top w:w="15" w:type="dxa"/>
            <w:left w:w="15" w:type="dxa"/>
            <w:bottom w:w="15" w:type="dxa"/>
            <w:right w:w="15" w:type="dxa"/>
          </w:tcMar>
          <w:vAlign w:val="center"/>
          <w:hideMark/>
        </w:tcPr>
        <w:p w14:paraId="268465D9" w14:textId="77777777" w:rsidR="00000000" w:rsidRDefault="00436441">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043FEBD" w14:textId="77777777" w:rsidR="00000000" w:rsidRDefault="0043644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CLI.C.55081340</w:t>
          </w:r>
        </w:p>
      </w:tc>
    </w:tr>
  </w:tbl>
  <w:p w14:paraId="3E015BA2" w14:textId="77777777" w:rsidR="00000000" w:rsidRDefault="004364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36441"/>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DD183"/>
  <w15:chartTrackingRefBased/>
  <w15:docId w15:val="{99583356-DF8D-424F-945B-073A81BB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364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6441"/>
    <w:rPr>
      <w:sz w:val="18"/>
      <w:szCs w:val="18"/>
    </w:rPr>
  </w:style>
  <w:style w:type="paragraph" w:styleId="a5">
    <w:name w:val="footer"/>
    <w:basedOn w:val="a"/>
    <w:link w:val="a6"/>
    <w:rsid w:val="00436441"/>
    <w:pPr>
      <w:tabs>
        <w:tab w:val="center" w:pos="4153"/>
        <w:tab w:val="right" w:pos="8306"/>
      </w:tabs>
      <w:snapToGrid w:val="0"/>
    </w:pPr>
    <w:rPr>
      <w:sz w:val="18"/>
      <w:szCs w:val="18"/>
    </w:rPr>
  </w:style>
  <w:style w:type="character" w:customStyle="1" w:styleId="a6">
    <w:name w:val="页脚 字符"/>
    <w:basedOn w:val="a0"/>
    <w:link w:val="a5"/>
    <w:rsid w:val="00436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s://www.pkulaw.com/pfnl/a25051f3312b07f305153d8a604c2fac0bc7c5e13d79e90ebdfb.html" TargetMode="External"/><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7" Type="http://schemas.openxmlformats.org/officeDocument/2006/relationships/hyperlink" Target="javascript:CompanySearch('&#27743;&#35199;&#38534;&#19990;&#30005;&#28304;&#31185;&#25216;&#26377;&#38480;&#20844;&#21496;')"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a2f720580aa7c0cbdfb.html?way=textSl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a2f720580aa7c0cbdfb.html?way=textSlc" TargetMode="External"/><Relationship Id="rId24" Type="http://schemas.openxmlformats.org/officeDocument/2006/relationships/hyperlink" Target="http://www.pkulaw.com/helps/69.html" TargetMode="Externa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www.pkulaw.net/" TargetMode="External"/><Relationship Id="rId28"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367b1767194112c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s://www.pkulaw.co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2024-05-11T15:31:00Z</dcterms:created>
  <dcterms:modified xsi:type="dcterms:W3CDTF">2024-05-11T15:31:00Z</dcterms:modified>
</cp:coreProperties>
</file>