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14DA" w14:textId="77777777" w:rsidR="00000000" w:rsidRDefault="00712861">
      <w:pPr>
        <w:spacing w:line="500" w:lineRule="atLeast"/>
        <w:jc w:val="center"/>
        <w:divId w:val="1536893799"/>
        <w:rPr>
          <w:rFonts w:ascii="黑体" w:eastAsia="黑体" w:hAnsi="黑体"/>
          <w:sz w:val="36"/>
          <w:szCs w:val="36"/>
        </w:rPr>
      </w:pPr>
      <w:r>
        <w:rPr>
          <w:rFonts w:ascii="黑体" w:eastAsia="黑体" w:hAnsi="黑体" w:hint="eastAsia"/>
          <w:sz w:val="36"/>
          <w:szCs w:val="36"/>
        </w:rPr>
        <w:t>安徽省合肥市包河区人民法院</w:t>
      </w:r>
    </w:p>
    <w:p w14:paraId="61B7A704" w14:textId="77777777" w:rsidR="00000000" w:rsidRDefault="00712861">
      <w:pPr>
        <w:spacing w:line="500" w:lineRule="atLeast"/>
        <w:jc w:val="center"/>
        <w:divId w:val="6441198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D8F2AA7" w14:textId="77777777" w:rsidR="00000000" w:rsidRDefault="00712861">
      <w:pPr>
        <w:spacing w:line="500" w:lineRule="atLeast"/>
        <w:jc w:val="right"/>
        <w:divId w:val="1492718741"/>
        <w:rPr>
          <w:rFonts w:hint="eastAsia"/>
          <w:sz w:val="30"/>
          <w:szCs w:val="30"/>
        </w:rPr>
      </w:pPr>
      <w:r>
        <w:rPr>
          <w:rFonts w:hint="eastAsia"/>
          <w:sz w:val="30"/>
          <w:szCs w:val="30"/>
        </w:rPr>
        <w:t>(2019)</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2354</w:t>
      </w:r>
      <w:r>
        <w:rPr>
          <w:rFonts w:hint="eastAsia"/>
          <w:sz w:val="30"/>
          <w:szCs w:val="30"/>
        </w:rPr>
        <w:t>号</w:t>
      </w:r>
    </w:p>
    <w:p w14:paraId="58643F94" w14:textId="77777777" w:rsidR="00000000" w:rsidRDefault="00712861">
      <w:pPr>
        <w:spacing w:line="500" w:lineRule="atLeast"/>
        <w:ind w:firstLine="600"/>
        <w:divId w:val="662046362"/>
        <w:rPr>
          <w:rFonts w:hint="eastAsia"/>
          <w:sz w:val="30"/>
          <w:szCs w:val="30"/>
        </w:rPr>
      </w:pPr>
      <w:r>
        <w:rPr>
          <w:rFonts w:hint="eastAsia"/>
          <w:sz w:val="30"/>
          <w:szCs w:val="30"/>
          <w:highlight w:val="yellow"/>
        </w:rPr>
        <w:t>原告：合肥微晶材料科技有限公司</w:t>
      </w:r>
      <w:r>
        <w:rPr>
          <w:rFonts w:hint="eastAsia"/>
          <w:sz w:val="30"/>
          <w:szCs w:val="30"/>
        </w:rPr>
        <w:t>，住所地安徽省合肥市高新区黄山路</w:t>
      </w:r>
      <w:r>
        <w:rPr>
          <w:rFonts w:hint="eastAsia"/>
          <w:sz w:val="30"/>
          <w:szCs w:val="30"/>
        </w:rPr>
        <w:t>602</w:t>
      </w:r>
      <w:r>
        <w:rPr>
          <w:rFonts w:hint="eastAsia"/>
          <w:sz w:val="30"/>
          <w:szCs w:val="30"/>
        </w:rPr>
        <w:t>号</w:t>
      </w:r>
      <w:r>
        <w:rPr>
          <w:rFonts w:hint="eastAsia"/>
          <w:sz w:val="30"/>
          <w:szCs w:val="30"/>
        </w:rPr>
        <w:t>105</w:t>
      </w:r>
      <w:r>
        <w:rPr>
          <w:rFonts w:hint="eastAsia"/>
          <w:sz w:val="30"/>
          <w:szCs w:val="30"/>
        </w:rPr>
        <w:t>室，统一社会信用代码</w:t>
      </w:r>
      <w:r>
        <w:rPr>
          <w:rFonts w:hint="eastAsia"/>
          <w:sz w:val="30"/>
          <w:szCs w:val="30"/>
        </w:rPr>
        <w:t>91340100060823607B</w:t>
      </w:r>
      <w:r>
        <w:rPr>
          <w:rFonts w:hint="eastAsia"/>
          <w:sz w:val="30"/>
          <w:szCs w:val="30"/>
        </w:rPr>
        <w:t>。</w:t>
      </w:r>
    </w:p>
    <w:p w14:paraId="18E7F4B9" w14:textId="77777777" w:rsidR="00000000" w:rsidRDefault="00712861">
      <w:pPr>
        <w:spacing w:line="500" w:lineRule="atLeast"/>
        <w:ind w:firstLine="600"/>
        <w:divId w:val="1192257883"/>
        <w:rPr>
          <w:rFonts w:hint="eastAsia"/>
          <w:sz w:val="30"/>
          <w:szCs w:val="30"/>
        </w:rPr>
      </w:pPr>
      <w:r>
        <w:rPr>
          <w:rFonts w:hint="eastAsia"/>
          <w:sz w:val="30"/>
          <w:szCs w:val="30"/>
        </w:rPr>
        <w:t>法定代表人：吕鹏，总经理。</w:t>
      </w:r>
    </w:p>
    <w:p w14:paraId="15A41C86" w14:textId="77777777" w:rsidR="00000000" w:rsidRDefault="00712861">
      <w:pPr>
        <w:spacing w:line="500" w:lineRule="atLeast"/>
        <w:ind w:firstLine="600"/>
        <w:divId w:val="1742948650"/>
        <w:rPr>
          <w:rFonts w:hint="eastAsia"/>
          <w:sz w:val="30"/>
          <w:szCs w:val="30"/>
        </w:rPr>
      </w:pPr>
      <w:r>
        <w:rPr>
          <w:rFonts w:hint="eastAsia"/>
          <w:sz w:val="30"/>
          <w:szCs w:val="30"/>
        </w:rPr>
        <w:t>委托诉讼代理人：李成龙，安徽天禾律师事务所律师。</w:t>
      </w:r>
    </w:p>
    <w:p w14:paraId="53E706D0" w14:textId="77777777" w:rsidR="00000000" w:rsidRDefault="00712861">
      <w:pPr>
        <w:spacing w:line="500" w:lineRule="atLeast"/>
        <w:ind w:firstLine="600"/>
        <w:divId w:val="1817645737"/>
        <w:rPr>
          <w:rFonts w:hint="eastAsia"/>
          <w:sz w:val="30"/>
          <w:szCs w:val="30"/>
        </w:rPr>
      </w:pPr>
      <w:r>
        <w:rPr>
          <w:rFonts w:hint="eastAsia"/>
          <w:sz w:val="30"/>
          <w:szCs w:val="30"/>
        </w:rPr>
        <w:t>委托诉讼代理人：奚海东，安徽天禾律师事务所律师。</w:t>
      </w:r>
    </w:p>
    <w:p w14:paraId="60FD3400" w14:textId="77777777" w:rsidR="00000000" w:rsidRDefault="00712861">
      <w:pPr>
        <w:spacing w:line="500" w:lineRule="atLeast"/>
        <w:ind w:firstLine="600"/>
        <w:divId w:val="1747452758"/>
        <w:rPr>
          <w:rFonts w:hint="eastAsia"/>
          <w:sz w:val="30"/>
          <w:szCs w:val="30"/>
        </w:rPr>
      </w:pPr>
      <w:r>
        <w:rPr>
          <w:rFonts w:hint="eastAsia"/>
          <w:sz w:val="30"/>
          <w:szCs w:val="30"/>
          <w:highlight w:val="yellow"/>
        </w:rPr>
        <w:t>被告：陈拥权</w:t>
      </w:r>
      <w:r>
        <w:rPr>
          <w:rFonts w:hint="eastAsia"/>
          <w:sz w:val="30"/>
          <w:szCs w:val="30"/>
        </w:rPr>
        <w:t>，男，</w:t>
      </w:r>
      <w:r>
        <w:rPr>
          <w:rFonts w:hint="eastAsia"/>
          <w:sz w:val="30"/>
          <w:szCs w:val="30"/>
        </w:rPr>
        <w:t>1978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日出生，汉族，住安徽省合肥市包河区。</w:t>
      </w:r>
    </w:p>
    <w:p w14:paraId="6CC0C70E" w14:textId="77777777" w:rsidR="00000000" w:rsidRDefault="00712861">
      <w:pPr>
        <w:spacing w:line="500" w:lineRule="atLeast"/>
        <w:ind w:firstLine="600"/>
        <w:divId w:val="353844883"/>
        <w:rPr>
          <w:rFonts w:hint="eastAsia"/>
          <w:sz w:val="30"/>
          <w:szCs w:val="30"/>
        </w:rPr>
      </w:pPr>
      <w:r>
        <w:rPr>
          <w:rFonts w:hint="eastAsia"/>
          <w:sz w:val="30"/>
          <w:szCs w:val="30"/>
          <w:highlight w:val="yellow"/>
        </w:rPr>
        <w:t>被告：安徽寰智信息科技股份有限公司</w:t>
      </w:r>
      <w:r>
        <w:rPr>
          <w:rFonts w:hint="eastAsia"/>
          <w:sz w:val="30"/>
          <w:szCs w:val="30"/>
        </w:rPr>
        <w:t>，住所地安徽省芜湖市中山南路</w:t>
      </w:r>
      <w:r>
        <w:rPr>
          <w:rFonts w:hint="eastAsia"/>
          <w:sz w:val="30"/>
          <w:szCs w:val="30"/>
        </w:rPr>
        <w:t>717</w:t>
      </w:r>
      <w:r>
        <w:rPr>
          <w:rFonts w:hint="eastAsia"/>
          <w:sz w:val="30"/>
          <w:szCs w:val="30"/>
        </w:rPr>
        <w:t>号科普产业园</w:t>
      </w:r>
      <w:r>
        <w:rPr>
          <w:rFonts w:hint="eastAsia"/>
          <w:sz w:val="30"/>
          <w:szCs w:val="30"/>
        </w:rPr>
        <w:t>86</w:t>
      </w:r>
      <w:r>
        <w:rPr>
          <w:rFonts w:hint="eastAsia"/>
          <w:sz w:val="30"/>
          <w:szCs w:val="30"/>
        </w:rPr>
        <w:t>，统一社会信用代码</w:t>
      </w:r>
      <w:r>
        <w:rPr>
          <w:rFonts w:hint="eastAsia"/>
          <w:sz w:val="30"/>
          <w:szCs w:val="30"/>
        </w:rPr>
        <w:t>91340200567525895R</w:t>
      </w:r>
      <w:r>
        <w:rPr>
          <w:rFonts w:hint="eastAsia"/>
          <w:sz w:val="30"/>
          <w:szCs w:val="30"/>
        </w:rPr>
        <w:t>。</w:t>
      </w:r>
    </w:p>
    <w:p w14:paraId="3AA142DF" w14:textId="77777777" w:rsidR="00000000" w:rsidRDefault="00712861">
      <w:pPr>
        <w:spacing w:line="500" w:lineRule="atLeast"/>
        <w:ind w:firstLine="600"/>
        <w:divId w:val="606083303"/>
        <w:rPr>
          <w:rFonts w:hint="eastAsia"/>
          <w:sz w:val="30"/>
          <w:szCs w:val="30"/>
        </w:rPr>
      </w:pPr>
      <w:r>
        <w:rPr>
          <w:rFonts w:hint="eastAsia"/>
          <w:sz w:val="30"/>
          <w:szCs w:val="30"/>
        </w:rPr>
        <w:t>法定代表人：陈拥权，总经理。</w:t>
      </w:r>
    </w:p>
    <w:p w14:paraId="578F364F" w14:textId="77777777" w:rsidR="00000000" w:rsidRDefault="00712861">
      <w:pPr>
        <w:spacing w:line="500" w:lineRule="atLeast"/>
        <w:ind w:firstLine="600"/>
        <w:divId w:val="1673753684"/>
        <w:rPr>
          <w:rFonts w:hint="eastAsia"/>
          <w:sz w:val="30"/>
          <w:szCs w:val="30"/>
        </w:rPr>
      </w:pPr>
      <w:r>
        <w:rPr>
          <w:rFonts w:hint="eastAsia"/>
          <w:sz w:val="30"/>
          <w:szCs w:val="30"/>
        </w:rPr>
        <w:t>原告合肥微晶材料科技有限公司（以下简称微晶公司）诉被告陈拥权、安徽寰智信息科技股份有限公司（以下简称寰智公司）民间借贷纠纷一案，本院受理后，依法适用普通程序，公开开庭进行了审理。</w:t>
      </w:r>
      <w:r>
        <w:rPr>
          <w:rFonts w:hint="eastAsia"/>
          <w:sz w:val="30"/>
          <w:szCs w:val="30"/>
          <w:highlight w:val="yellow"/>
        </w:rPr>
        <w:t>原告微晶公司的委托诉讼代理人奚海东到庭参加诉讼</w:t>
      </w:r>
      <w:r>
        <w:rPr>
          <w:rFonts w:hint="eastAsia"/>
          <w:sz w:val="30"/>
          <w:szCs w:val="30"/>
        </w:rPr>
        <w:t>，被告陈拥权、寰智公司经本院公告送达出庭传票，无正当理由未到庭参加诉讼。本案现已审理终结。</w:t>
      </w:r>
    </w:p>
    <w:p w14:paraId="2C23519D" w14:textId="77777777" w:rsidR="00000000" w:rsidRDefault="00712861">
      <w:pPr>
        <w:spacing w:line="500" w:lineRule="atLeast"/>
        <w:ind w:firstLine="600"/>
        <w:divId w:val="1492602732"/>
        <w:rPr>
          <w:rFonts w:hint="eastAsia"/>
          <w:sz w:val="30"/>
          <w:szCs w:val="30"/>
        </w:rPr>
      </w:pPr>
      <w:r>
        <w:rPr>
          <w:rFonts w:hint="eastAsia"/>
          <w:sz w:val="30"/>
          <w:szCs w:val="30"/>
        </w:rPr>
        <w:t>原告微晶公司诉称</w:t>
      </w:r>
      <w:r>
        <w:rPr>
          <w:rFonts w:hint="eastAsia"/>
          <w:sz w:val="30"/>
          <w:szCs w:val="30"/>
        </w:rPr>
        <w:t>:</w:t>
      </w:r>
      <w:r>
        <w:rPr>
          <w:rFonts w:hint="eastAsia"/>
          <w:sz w:val="30"/>
          <w:szCs w:val="30"/>
        </w:rPr>
        <w:t>两被告因公司</w:t>
      </w:r>
      <w:r>
        <w:rPr>
          <w:rFonts w:hint="eastAsia"/>
          <w:sz w:val="30"/>
          <w:szCs w:val="30"/>
          <w:highlight w:val="yellow"/>
        </w:rPr>
        <w:t>经营资金周转</w:t>
      </w:r>
      <w:r>
        <w:rPr>
          <w:rFonts w:hint="eastAsia"/>
          <w:sz w:val="30"/>
          <w:szCs w:val="30"/>
        </w:rPr>
        <w:t>需要，向原告提出</w:t>
      </w:r>
      <w:r>
        <w:rPr>
          <w:rFonts w:hint="eastAsia"/>
          <w:sz w:val="30"/>
          <w:szCs w:val="30"/>
        </w:rPr>
        <w:t>借款请求。</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，原告通过</w:t>
      </w:r>
      <w:r>
        <w:rPr>
          <w:rFonts w:hint="eastAsia"/>
          <w:sz w:val="30"/>
          <w:szCs w:val="30"/>
          <w:highlight w:val="yellow"/>
        </w:rPr>
        <w:t>银行转账</w:t>
      </w:r>
      <w:r>
        <w:rPr>
          <w:rFonts w:hint="eastAsia"/>
          <w:sz w:val="30"/>
          <w:szCs w:val="30"/>
        </w:rPr>
        <w:t>的方式</w:t>
      </w:r>
      <w:r>
        <w:rPr>
          <w:rFonts w:hint="eastAsia"/>
          <w:sz w:val="30"/>
          <w:szCs w:val="30"/>
          <w:highlight w:val="yellow"/>
        </w:rPr>
        <w:t>向被告借出人民币</w:t>
      </w:r>
      <w:r>
        <w:rPr>
          <w:rFonts w:hint="eastAsia"/>
          <w:sz w:val="30"/>
          <w:szCs w:val="30"/>
          <w:highlight w:val="yellow"/>
        </w:rPr>
        <w:t>16</w:t>
      </w:r>
      <w:r>
        <w:rPr>
          <w:rFonts w:hint="eastAsia"/>
          <w:sz w:val="30"/>
          <w:szCs w:val="30"/>
          <w:highlight w:val="yellow"/>
        </w:rPr>
        <w:t>万元</w:t>
      </w:r>
      <w:r>
        <w:rPr>
          <w:rFonts w:hint="eastAsia"/>
          <w:sz w:val="30"/>
          <w:szCs w:val="30"/>
        </w:rPr>
        <w:t>，同日两被告向原告出具</w:t>
      </w:r>
      <w:r>
        <w:rPr>
          <w:rFonts w:hint="eastAsia"/>
          <w:sz w:val="30"/>
          <w:szCs w:val="30"/>
          <w:highlight w:val="yellow"/>
        </w:rPr>
        <w:t>借条</w:t>
      </w:r>
      <w:r>
        <w:rPr>
          <w:rFonts w:hint="eastAsia"/>
          <w:sz w:val="30"/>
          <w:szCs w:val="30"/>
        </w:rPr>
        <w:t>一张，</w:t>
      </w:r>
      <w:r>
        <w:rPr>
          <w:rFonts w:hint="eastAsia"/>
          <w:sz w:val="30"/>
          <w:szCs w:val="30"/>
          <w:highlight w:val="yellow"/>
        </w:rPr>
        <w:t>借款期限至</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w:t>
      </w:r>
      <w:r>
        <w:rPr>
          <w:rFonts w:hint="eastAsia"/>
          <w:sz w:val="30"/>
          <w:szCs w:val="30"/>
        </w:rPr>
        <w:t>。后原告多次要求两被告偿还借款，但两被告始终以各种理由推诿，不予偿还。请求判令两被告共同</w:t>
      </w:r>
      <w:r>
        <w:rPr>
          <w:rFonts w:hint="eastAsia"/>
          <w:sz w:val="30"/>
          <w:szCs w:val="30"/>
          <w:highlight w:val="yellow"/>
        </w:rPr>
        <w:t>偿还原告借款本金人民币</w:t>
      </w:r>
      <w:r>
        <w:rPr>
          <w:rFonts w:hint="eastAsia"/>
          <w:sz w:val="30"/>
          <w:szCs w:val="30"/>
          <w:highlight w:val="yellow"/>
        </w:rPr>
        <w:t>16</w:t>
      </w:r>
      <w:r>
        <w:rPr>
          <w:rFonts w:hint="eastAsia"/>
          <w:sz w:val="30"/>
          <w:szCs w:val="30"/>
          <w:highlight w:val="yellow"/>
        </w:rPr>
        <w:t>万元</w:t>
      </w:r>
      <w:r>
        <w:rPr>
          <w:rFonts w:hint="eastAsia"/>
          <w:sz w:val="30"/>
          <w:szCs w:val="30"/>
        </w:rPr>
        <w:t>及</w:t>
      </w:r>
      <w:r>
        <w:rPr>
          <w:rFonts w:hint="eastAsia"/>
          <w:sz w:val="30"/>
          <w:szCs w:val="30"/>
          <w:highlight w:val="yellow"/>
        </w:rPr>
        <w:t>利息（利息自起</w:t>
      </w:r>
      <w:r>
        <w:rPr>
          <w:rFonts w:hint="eastAsia"/>
          <w:sz w:val="30"/>
          <w:szCs w:val="30"/>
          <w:highlight w:val="yellow"/>
        </w:rPr>
        <w:lastRenderedPageBreak/>
        <w:t>诉之日起按中国人民银行同期贷款利率计算，最终要求计算至款清之日止</w:t>
      </w:r>
      <w:r>
        <w:rPr>
          <w:rFonts w:hint="eastAsia"/>
          <w:sz w:val="30"/>
          <w:szCs w:val="30"/>
        </w:rPr>
        <w:t>）；本案的全部诉讼费用由两被告承担。</w:t>
      </w:r>
    </w:p>
    <w:p w14:paraId="61FEB080" w14:textId="77777777" w:rsidR="00000000" w:rsidRDefault="00712861">
      <w:pPr>
        <w:spacing w:line="500" w:lineRule="atLeast"/>
        <w:ind w:firstLine="600"/>
        <w:divId w:val="2068993971"/>
        <w:rPr>
          <w:rFonts w:hint="eastAsia"/>
          <w:sz w:val="30"/>
          <w:szCs w:val="30"/>
        </w:rPr>
      </w:pPr>
      <w:r>
        <w:rPr>
          <w:rFonts w:hint="eastAsia"/>
          <w:sz w:val="30"/>
          <w:szCs w:val="30"/>
        </w:rPr>
        <w:t>被告陈拥权未作答辩，也未提交证据。</w:t>
      </w:r>
    </w:p>
    <w:p w14:paraId="02C60EBF" w14:textId="77777777" w:rsidR="00000000" w:rsidRDefault="00712861">
      <w:pPr>
        <w:spacing w:line="500" w:lineRule="atLeast"/>
        <w:ind w:firstLine="600"/>
        <w:divId w:val="384259010"/>
        <w:rPr>
          <w:rFonts w:hint="eastAsia"/>
          <w:sz w:val="30"/>
          <w:szCs w:val="30"/>
        </w:rPr>
      </w:pPr>
      <w:r>
        <w:rPr>
          <w:rFonts w:hint="eastAsia"/>
          <w:sz w:val="30"/>
          <w:szCs w:val="30"/>
        </w:rPr>
        <w:t>被告寰智公司未作答辩，也未提交证据。</w:t>
      </w:r>
    </w:p>
    <w:p w14:paraId="03306C9D" w14:textId="77777777" w:rsidR="00000000" w:rsidRDefault="00712861">
      <w:pPr>
        <w:spacing w:line="500" w:lineRule="atLeast"/>
        <w:ind w:firstLine="600"/>
        <w:divId w:val="1591966875"/>
        <w:rPr>
          <w:rFonts w:hint="eastAsia"/>
          <w:sz w:val="30"/>
          <w:szCs w:val="30"/>
        </w:rPr>
      </w:pPr>
      <w:r>
        <w:rPr>
          <w:rFonts w:hint="eastAsia"/>
          <w:sz w:val="30"/>
          <w:szCs w:val="30"/>
        </w:rPr>
        <w:t>经审理查明：</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，被告陈拥权、寰智公司共</w:t>
      </w:r>
      <w:r>
        <w:rPr>
          <w:rFonts w:hint="eastAsia"/>
          <w:sz w:val="30"/>
          <w:szCs w:val="30"/>
        </w:rPr>
        <w:t>同向原告微晶公司出具一份</w:t>
      </w:r>
      <w:r>
        <w:rPr>
          <w:rFonts w:hint="eastAsia"/>
          <w:sz w:val="30"/>
          <w:szCs w:val="30"/>
          <w:highlight w:val="yellow"/>
        </w:rPr>
        <w:t>借条</w:t>
      </w:r>
      <w:r>
        <w:rPr>
          <w:rFonts w:hint="eastAsia"/>
          <w:sz w:val="30"/>
          <w:szCs w:val="30"/>
        </w:rPr>
        <w:t>，内容为：</w:t>
      </w:r>
      <w:r>
        <w:rPr>
          <w:rFonts w:hint="eastAsia"/>
          <w:sz w:val="30"/>
          <w:szCs w:val="30"/>
          <w:highlight w:val="yellow"/>
        </w:rPr>
        <w:t>借款人陈拥权身份证号码</w:t>
      </w:r>
      <w:r>
        <w:rPr>
          <w:rFonts w:hint="eastAsia"/>
          <w:sz w:val="30"/>
          <w:szCs w:val="30"/>
          <w:highlight w:val="yellow"/>
        </w:rPr>
        <w:t>1303221978</w:t>
      </w:r>
      <w:r>
        <w:rPr>
          <w:rFonts w:hint="eastAsia"/>
          <w:sz w:val="30"/>
          <w:szCs w:val="30"/>
          <w:highlight w:val="yellow"/>
        </w:rPr>
        <w:t>××××××××，因公司经营需要，于</w:t>
      </w:r>
      <w:r>
        <w:rPr>
          <w:rFonts w:hint="eastAsia"/>
          <w:sz w:val="30"/>
          <w:szCs w:val="30"/>
          <w:highlight w:val="yellow"/>
        </w:rPr>
        <w:t>2018</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日向合肥微晶材料科技有限公司借款人民币（大写）壹拾陆万元（支付方式：银行转账）</w:t>
      </w:r>
      <w:r>
        <w:rPr>
          <w:rFonts w:hint="eastAsia"/>
          <w:sz w:val="30"/>
          <w:szCs w:val="30"/>
        </w:rPr>
        <w:t>，定于</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日归还</w:t>
      </w:r>
      <w:r>
        <w:rPr>
          <w:rFonts w:hint="eastAsia"/>
          <w:sz w:val="30"/>
          <w:szCs w:val="30"/>
        </w:rPr>
        <w:t>，如不能按时归还愿承担所产生的一切法律责任。</w:t>
      </w:r>
      <w:r>
        <w:rPr>
          <w:rFonts w:hint="eastAsia"/>
          <w:sz w:val="30"/>
          <w:szCs w:val="30"/>
          <w:highlight w:val="yellow"/>
        </w:rPr>
        <w:t>当日，原告将</w:t>
      </w:r>
      <w:r>
        <w:rPr>
          <w:rFonts w:hint="eastAsia"/>
          <w:sz w:val="30"/>
          <w:szCs w:val="30"/>
          <w:highlight w:val="yellow"/>
        </w:rPr>
        <w:t>16</w:t>
      </w:r>
      <w:r>
        <w:rPr>
          <w:rFonts w:hint="eastAsia"/>
          <w:sz w:val="30"/>
          <w:szCs w:val="30"/>
          <w:highlight w:val="yellow"/>
        </w:rPr>
        <w:t>万元转至寰智公司的银行账户</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10</w:t>
      </w:r>
      <w:r>
        <w:rPr>
          <w:rFonts w:hint="eastAsia"/>
          <w:sz w:val="30"/>
          <w:szCs w:val="30"/>
          <w:highlight w:val="yellow"/>
        </w:rPr>
        <w:t>日借款到期后，两被告未归还借款本金</w:t>
      </w:r>
      <w:r>
        <w:rPr>
          <w:rFonts w:hint="eastAsia"/>
          <w:sz w:val="30"/>
          <w:szCs w:val="30"/>
        </w:rPr>
        <w:t>。此后，原告催要借款无果，遂于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日向本院提起诉讼。</w:t>
      </w:r>
    </w:p>
    <w:p w14:paraId="73C3717D" w14:textId="77777777" w:rsidR="00000000" w:rsidRDefault="00712861">
      <w:pPr>
        <w:spacing w:line="500" w:lineRule="atLeast"/>
        <w:ind w:firstLine="600"/>
        <w:divId w:val="2144805490"/>
        <w:rPr>
          <w:rFonts w:hint="eastAsia"/>
          <w:sz w:val="30"/>
          <w:szCs w:val="30"/>
        </w:rPr>
      </w:pPr>
      <w:r>
        <w:rPr>
          <w:rFonts w:hint="eastAsia"/>
          <w:sz w:val="30"/>
          <w:szCs w:val="30"/>
          <w:highlight w:val="yellow"/>
        </w:rPr>
        <w:t>上述事实，有原、被告工商登记信息、身份证复印件，借条，银</w:t>
      </w:r>
      <w:r>
        <w:rPr>
          <w:rFonts w:hint="eastAsia"/>
          <w:sz w:val="30"/>
          <w:szCs w:val="30"/>
          <w:highlight w:val="yellow"/>
        </w:rPr>
        <w:t>行转账付款回单，以及原告当庭陈述的内容等证实。</w:t>
      </w:r>
    </w:p>
    <w:p w14:paraId="2BE5D0ED" w14:textId="77777777" w:rsidR="00000000" w:rsidRDefault="00712861">
      <w:pPr>
        <w:spacing w:line="500" w:lineRule="atLeast"/>
        <w:ind w:firstLine="600"/>
        <w:divId w:val="1955597677"/>
        <w:rPr>
          <w:rFonts w:hint="eastAsia"/>
          <w:sz w:val="30"/>
          <w:szCs w:val="30"/>
        </w:rPr>
      </w:pPr>
      <w:r>
        <w:rPr>
          <w:rFonts w:hint="eastAsia"/>
          <w:sz w:val="30"/>
          <w:szCs w:val="30"/>
        </w:rPr>
        <w:t>本院认为：被告陈拥权、寰智公司借到原告微晶公司人民币</w:t>
      </w:r>
      <w:r>
        <w:rPr>
          <w:rFonts w:hint="eastAsia"/>
          <w:sz w:val="30"/>
          <w:szCs w:val="30"/>
        </w:rPr>
        <w:t>16</w:t>
      </w:r>
      <w:r>
        <w:rPr>
          <w:rFonts w:hint="eastAsia"/>
          <w:sz w:val="30"/>
          <w:szCs w:val="30"/>
        </w:rPr>
        <w:t>万元的事实，有借条、银行转账付款回单佐证，本院予以确认。原、被告在借条中约定了借款期限，未约定借款利息，双方之间是定期无息借贷。被告在借款期限届满后，未归还原告借款本金，是违约行为。被告除应及时归还本金，还应向原告支付逾期利息。现原告请求被告按同期银行贷款利率支付利息，符合法律规定，本院予以支持。据此，依照《中华人民共和国民法通则》第九十条，《中华人民共和国合同法》第二百零六条、第二百零七条、第二百一十一</w:t>
      </w:r>
      <w:r>
        <w:rPr>
          <w:rFonts w:hint="eastAsia"/>
          <w:sz w:val="30"/>
          <w:szCs w:val="30"/>
        </w:rPr>
        <w:t>条第一款，《中华人民共和国民事诉讼法》第一百四十四条之规定，判决如下：</w:t>
      </w:r>
    </w:p>
    <w:p w14:paraId="2A8CE47F" w14:textId="77777777" w:rsidR="00000000" w:rsidRDefault="00712861">
      <w:pPr>
        <w:spacing w:line="500" w:lineRule="atLeast"/>
        <w:ind w:firstLine="600"/>
        <w:divId w:val="316691918"/>
        <w:rPr>
          <w:rFonts w:hint="eastAsia"/>
          <w:sz w:val="30"/>
          <w:szCs w:val="30"/>
        </w:rPr>
      </w:pPr>
      <w:r>
        <w:rPr>
          <w:rFonts w:hint="eastAsia"/>
          <w:sz w:val="30"/>
          <w:szCs w:val="30"/>
        </w:rPr>
        <w:t>被告陈拥权、安徽寰智信息科技股份有限公司于本判决生效后十日内</w:t>
      </w:r>
      <w:r>
        <w:rPr>
          <w:rFonts w:hint="eastAsia"/>
          <w:sz w:val="30"/>
          <w:szCs w:val="30"/>
          <w:highlight w:val="yellow"/>
        </w:rPr>
        <w:t>偿还原告合肥微晶材料科技有限公司借款本金</w:t>
      </w:r>
      <w:r>
        <w:rPr>
          <w:rFonts w:hint="eastAsia"/>
          <w:sz w:val="30"/>
          <w:szCs w:val="30"/>
          <w:highlight w:val="yellow"/>
        </w:rPr>
        <w:t>16</w:t>
      </w:r>
      <w:r>
        <w:rPr>
          <w:rFonts w:hint="eastAsia"/>
          <w:sz w:val="30"/>
          <w:szCs w:val="30"/>
          <w:highlight w:val="yellow"/>
        </w:rPr>
        <w:t>万元</w:t>
      </w:r>
      <w:r>
        <w:rPr>
          <w:rFonts w:hint="eastAsia"/>
          <w:sz w:val="30"/>
          <w:szCs w:val="30"/>
        </w:rPr>
        <w:t>，并</w:t>
      </w:r>
      <w:r>
        <w:rPr>
          <w:rFonts w:hint="eastAsia"/>
          <w:sz w:val="30"/>
          <w:szCs w:val="30"/>
          <w:highlight w:val="yellow"/>
        </w:rPr>
        <w:t>支付原告逾期利息（以</w:t>
      </w:r>
      <w:r>
        <w:rPr>
          <w:rFonts w:hint="eastAsia"/>
          <w:sz w:val="30"/>
          <w:szCs w:val="30"/>
          <w:highlight w:val="yellow"/>
        </w:rPr>
        <w:t>16</w:t>
      </w:r>
      <w:r>
        <w:rPr>
          <w:rFonts w:hint="eastAsia"/>
          <w:sz w:val="30"/>
          <w:szCs w:val="30"/>
          <w:highlight w:val="yellow"/>
        </w:rPr>
        <w:t>万元为基数，自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11</w:t>
      </w:r>
      <w:r>
        <w:rPr>
          <w:rFonts w:hint="eastAsia"/>
          <w:sz w:val="30"/>
          <w:szCs w:val="30"/>
          <w:highlight w:val="yellow"/>
        </w:rPr>
        <w:t>日起按同期银行一年期贷款利率计算至款清之日止</w:t>
      </w:r>
      <w:r>
        <w:rPr>
          <w:rFonts w:hint="eastAsia"/>
          <w:sz w:val="30"/>
          <w:szCs w:val="30"/>
        </w:rPr>
        <w:t>）；</w:t>
      </w:r>
    </w:p>
    <w:p w14:paraId="7A26B227" w14:textId="77777777" w:rsidR="00000000" w:rsidRDefault="00712861">
      <w:pPr>
        <w:spacing w:line="500" w:lineRule="atLeast"/>
        <w:ind w:firstLine="600"/>
        <w:divId w:val="1688097119"/>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398D7017" w14:textId="77777777" w:rsidR="00000000" w:rsidRDefault="00712861">
      <w:pPr>
        <w:spacing w:line="500" w:lineRule="atLeast"/>
        <w:ind w:firstLine="600"/>
        <w:divId w:val="1168011931"/>
        <w:rPr>
          <w:rFonts w:hint="eastAsia"/>
          <w:sz w:val="30"/>
          <w:szCs w:val="30"/>
        </w:rPr>
      </w:pPr>
      <w:r>
        <w:rPr>
          <w:rFonts w:hint="eastAsia"/>
          <w:sz w:val="30"/>
          <w:szCs w:val="30"/>
        </w:rPr>
        <w:t>案件受理费</w:t>
      </w:r>
      <w:r>
        <w:rPr>
          <w:rFonts w:hint="eastAsia"/>
          <w:sz w:val="30"/>
          <w:szCs w:val="30"/>
        </w:rPr>
        <w:t>3500</w:t>
      </w:r>
      <w:r>
        <w:rPr>
          <w:rFonts w:hint="eastAsia"/>
          <w:sz w:val="30"/>
          <w:szCs w:val="30"/>
        </w:rPr>
        <w:t>元、公告费</w:t>
      </w:r>
      <w:r>
        <w:rPr>
          <w:rFonts w:hint="eastAsia"/>
          <w:sz w:val="30"/>
          <w:szCs w:val="30"/>
        </w:rPr>
        <w:t>1000</w:t>
      </w:r>
      <w:r>
        <w:rPr>
          <w:rFonts w:hint="eastAsia"/>
          <w:sz w:val="30"/>
          <w:szCs w:val="30"/>
        </w:rPr>
        <w:t>元，合计</w:t>
      </w:r>
      <w:r>
        <w:rPr>
          <w:rFonts w:hint="eastAsia"/>
          <w:sz w:val="30"/>
          <w:szCs w:val="30"/>
        </w:rPr>
        <w:t>4500</w:t>
      </w:r>
      <w:r>
        <w:rPr>
          <w:rFonts w:hint="eastAsia"/>
          <w:sz w:val="30"/>
          <w:szCs w:val="30"/>
        </w:rPr>
        <w:t>元，由被告陈拥权、安徽寰智信息科技</w:t>
      </w:r>
      <w:r>
        <w:rPr>
          <w:rFonts w:hint="eastAsia"/>
          <w:sz w:val="30"/>
          <w:szCs w:val="30"/>
        </w:rPr>
        <w:t>股份有限公司共同负担。</w:t>
      </w:r>
    </w:p>
    <w:p w14:paraId="0211E7D1" w14:textId="77777777" w:rsidR="00000000" w:rsidRDefault="00712861">
      <w:pPr>
        <w:spacing w:line="500" w:lineRule="atLeast"/>
        <w:ind w:firstLine="600"/>
        <w:divId w:val="136047051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03F6FF04" w14:textId="77777777" w:rsidR="00000000" w:rsidRDefault="00712861">
      <w:pPr>
        <w:spacing w:line="500" w:lineRule="atLeast"/>
        <w:jc w:val="right"/>
        <w:divId w:val="660424607"/>
        <w:rPr>
          <w:rFonts w:hint="eastAsia"/>
          <w:sz w:val="30"/>
          <w:szCs w:val="30"/>
        </w:rPr>
      </w:pPr>
      <w:r>
        <w:rPr>
          <w:rFonts w:hint="eastAsia"/>
          <w:sz w:val="30"/>
          <w:szCs w:val="30"/>
        </w:rPr>
        <w:t>审　判　长　　方业泉</w:t>
      </w:r>
    </w:p>
    <w:p w14:paraId="35A1F7E0" w14:textId="77777777" w:rsidR="00000000" w:rsidRDefault="00712861">
      <w:pPr>
        <w:spacing w:line="500" w:lineRule="atLeast"/>
        <w:jc w:val="right"/>
        <w:divId w:val="1198398776"/>
        <w:rPr>
          <w:rFonts w:hint="eastAsia"/>
          <w:sz w:val="30"/>
          <w:szCs w:val="30"/>
        </w:rPr>
      </w:pPr>
      <w:r>
        <w:rPr>
          <w:rFonts w:hint="eastAsia"/>
          <w:sz w:val="30"/>
          <w:szCs w:val="30"/>
        </w:rPr>
        <w:t>人民陪审员　　杨曙东</w:t>
      </w:r>
    </w:p>
    <w:p w14:paraId="21AF186C" w14:textId="77777777" w:rsidR="00000000" w:rsidRDefault="00712861">
      <w:pPr>
        <w:spacing w:line="500" w:lineRule="atLeast"/>
        <w:jc w:val="right"/>
        <w:divId w:val="2130203417"/>
        <w:rPr>
          <w:rFonts w:hint="eastAsia"/>
          <w:sz w:val="30"/>
          <w:szCs w:val="30"/>
        </w:rPr>
      </w:pPr>
      <w:r>
        <w:rPr>
          <w:rFonts w:hint="eastAsia"/>
          <w:sz w:val="30"/>
          <w:szCs w:val="30"/>
        </w:rPr>
        <w:t>人民陪审员　　浦丽星</w:t>
      </w:r>
    </w:p>
    <w:p w14:paraId="5548996F" w14:textId="77777777" w:rsidR="00000000" w:rsidRDefault="00712861">
      <w:pPr>
        <w:spacing w:line="500" w:lineRule="atLeast"/>
        <w:jc w:val="right"/>
        <w:divId w:val="390538421"/>
        <w:rPr>
          <w:rFonts w:hint="eastAsia"/>
          <w:sz w:val="30"/>
          <w:szCs w:val="30"/>
        </w:rPr>
      </w:pPr>
      <w:r>
        <w:rPr>
          <w:rFonts w:hint="eastAsia"/>
          <w:sz w:val="30"/>
          <w:szCs w:val="30"/>
        </w:rPr>
        <w:t>二〇一九年九月十日</w:t>
      </w:r>
    </w:p>
    <w:p w14:paraId="5D332BFC" w14:textId="77777777" w:rsidR="00000000" w:rsidRDefault="00712861">
      <w:pPr>
        <w:spacing w:line="500" w:lineRule="atLeast"/>
        <w:jc w:val="right"/>
        <w:divId w:val="972446408"/>
        <w:rPr>
          <w:rFonts w:hint="eastAsia"/>
          <w:sz w:val="30"/>
          <w:szCs w:val="30"/>
        </w:rPr>
      </w:pPr>
      <w:r>
        <w:rPr>
          <w:rFonts w:hint="eastAsia"/>
          <w:sz w:val="30"/>
          <w:szCs w:val="30"/>
        </w:rPr>
        <w:t>书　记　员　　何佩佩</w:t>
      </w:r>
    </w:p>
    <w:p w14:paraId="0F2B5BA2" w14:textId="77777777" w:rsidR="00000000" w:rsidRDefault="00712861">
      <w:pPr>
        <w:spacing w:line="500" w:lineRule="atLeast"/>
        <w:ind w:firstLine="600"/>
        <w:divId w:val="1319312316"/>
        <w:rPr>
          <w:rFonts w:hint="eastAsia"/>
          <w:sz w:val="30"/>
          <w:szCs w:val="30"/>
        </w:rPr>
      </w:pPr>
      <w:r>
        <w:rPr>
          <w:rFonts w:hint="eastAsia"/>
          <w:sz w:val="30"/>
          <w:szCs w:val="30"/>
        </w:rPr>
        <w:t>附：本案适用的相关法律条文</w:t>
      </w:r>
    </w:p>
    <w:p w14:paraId="0D671DB6" w14:textId="77777777" w:rsidR="00000000" w:rsidRDefault="00712861">
      <w:pPr>
        <w:spacing w:line="500" w:lineRule="atLeast"/>
        <w:ind w:firstLine="600"/>
        <w:divId w:val="196048965"/>
        <w:rPr>
          <w:rFonts w:hint="eastAsia"/>
          <w:sz w:val="30"/>
          <w:szCs w:val="30"/>
        </w:rPr>
      </w:pPr>
      <w:r>
        <w:rPr>
          <w:rFonts w:hint="eastAsia"/>
          <w:sz w:val="30"/>
          <w:szCs w:val="30"/>
        </w:rPr>
        <w:t>《中华人民共和国民法通则》</w:t>
      </w:r>
    </w:p>
    <w:p w14:paraId="47EB8A03" w14:textId="77777777" w:rsidR="00000000" w:rsidRDefault="00712861">
      <w:pPr>
        <w:spacing w:line="500" w:lineRule="atLeast"/>
        <w:ind w:firstLine="600"/>
        <w:divId w:val="286472310"/>
        <w:rPr>
          <w:rFonts w:hint="eastAsia"/>
          <w:sz w:val="30"/>
          <w:szCs w:val="30"/>
        </w:rPr>
      </w:pPr>
      <w:r>
        <w:rPr>
          <w:rFonts w:hint="eastAsia"/>
          <w:sz w:val="30"/>
          <w:szCs w:val="30"/>
        </w:rPr>
        <w:t>第九十条合法的借贷关系受法律保护。</w:t>
      </w:r>
    </w:p>
    <w:p w14:paraId="321A6617" w14:textId="77777777" w:rsidR="00000000" w:rsidRDefault="00712861">
      <w:pPr>
        <w:spacing w:line="500" w:lineRule="atLeast"/>
        <w:ind w:firstLine="600"/>
        <w:divId w:val="284508705"/>
        <w:rPr>
          <w:rFonts w:hint="eastAsia"/>
          <w:sz w:val="30"/>
          <w:szCs w:val="30"/>
        </w:rPr>
      </w:pPr>
      <w:r>
        <w:rPr>
          <w:rFonts w:hint="eastAsia"/>
          <w:sz w:val="30"/>
          <w:szCs w:val="30"/>
        </w:rPr>
        <w:t>《中华人民共和国合同法》</w:t>
      </w:r>
    </w:p>
    <w:p w14:paraId="39CB4165" w14:textId="77777777" w:rsidR="00000000" w:rsidRDefault="00712861">
      <w:pPr>
        <w:spacing w:line="500" w:lineRule="atLeast"/>
        <w:ind w:firstLine="600"/>
        <w:divId w:val="198654540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5988CA5" w14:textId="77777777" w:rsidR="00000000" w:rsidRDefault="00712861">
      <w:pPr>
        <w:spacing w:line="500" w:lineRule="atLeast"/>
        <w:ind w:firstLine="600"/>
        <w:divId w:val="1662615111"/>
        <w:rPr>
          <w:rFonts w:hint="eastAsia"/>
          <w:sz w:val="30"/>
          <w:szCs w:val="30"/>
        </w:rPr>
      </w:pPr>
      <w:r>
        <w:rPr>
          <w:rFonts w:hint="eastAsia"/>
          <w:sz w:val="30"/>
          <w:szCs w:val="30"/>
        </w:rPr>
        <w:t>第二百零七条借款人未按照约定的期限返还借款的，应当按照约定或者国家有关规定支付逾期利息。</w:t>
      </w:r>
    </w:p>
    <w:p w14:paraId="08585E53" w14:textId="77777777" w:rsidR="00000000" w:rsidRDefault="00712861">
      <w:pPr>
        <w:spacing w:line="500" w:lineRule="atLeast"/>
        <w:ind w:firstLine="600"/>
        <w:divId w:val="572399072"/>
        <w:rPr>
          <w:rFonts w:hint="eastAsia"/>
          <w:sz w:val="30"/>
          <w:szCs w:val="30"/>
        </w:rPr>
      </w:pPr>
      <w:r>
        <w:rPr>
          <w:rFonts w:hint="eastAsia"/>
          <w:sz w:val="30"/>
          <w:szCs w:val="30"/>
        </w:rPr>
        <w:t>第二百一十一条自然人之间的借款合同对支付利息没有约定或者约定不明确的，视为不支付利息。</w:t>
      </w:r>
    </w:p>
    <w:p w14:paraId="41275B76" w14:textId="77777777" w:rsidR="00000000" w:rsidRDefault="00712861">
      <w:pPr>
        <w:spacing w:line="500" w:lineRule="atLeast"/>
        <w:ind w:firstLine="600"/>
        <w:divId w:val="489634916"/>
        <w:rPr>
          <w:rFonts w:hint="eastAsia"/>
          <w:sz w:val="30"/>
          <w:szCs w:val="30"/>
        </w:rPr>
      </w:pPr>
      <w:r>
        <w:rPr>
          <w:rFonts w:hint="eastAsia"/>
          <w:sz w:val="30"/>
          <w:szCs w:val="30"/>
        </w:rPr>
        <w:t>自然人之间的借款合同约定支付利息的，借款的利率不得违反国家有关限制借款利率的规定。</w:t>
      </w:r>
    </w:p>
    <w:p w14:paraId="1DEC9862" w14:textId="77777777" w:rsidR="00000000" w:rsidRDefault="00712861">
      <w:pPr>
        <w:spacing w:line="500" w:lineRule="atLeast"/>
        <w:ind w:firstLine="600"/>
        <w:divId w:val="1614508080"/>
        <w:rPr>
          <w:rFonts w:hint="eastAsia"/>
          <w:sz w:val="30"/>
          <w:szCs w:val="30"/>
        </w:rPr>
      </w:pPr>
      <w:r>
        <w:rPr>
          <w:rFonts w:hint="eastAsia"/>
          <w:sz w:val="30"/>
          <w:szCs w:val="30"/>
        </w:rPr>
        <w:t>《中华人民共和国民事诉讼法》</w:t>
      </w:r>
    </w:p>
    <w:p w14:paraId="189EAB44" w14:textId="77777777" w:rsidR="00000000" w:rsidRDefault="00712861">
      <w:pPr>
        <w:spacing w:line="500" w:lineRule="atLeast"/>
        <w:ind w:firstLine="600"/>
        <w:divId w:val="297416822"/>
        <w:rPr>
          <w:rFonts w:hint="eastAsia"/>
          <w:sz w:val="30"/>
          <w:szCs w:val="30"/>
        </w:rPr>
      </w:pPr>
      <w:r>
        <w:rPr>
          <w:rFonts w:hint="eastAsia"/>
          <w:sz w:val="30"/>
          <w:szCs w:val="30"/>
        </w:rPr>
        <w:t>第一百四十四条被告经传票传唤，无正当理由拒</w:t>
      </w:r>
      <w:r>
        <w:rPr>
          <w:rFonts w:hint="eastAsia"/>
          <w:sz w:val="30"/>
          <w:szCs w:val="30"/>
        </w:rPr>
        <w:t>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AA50" w14:textId="77777777" w:rsidR="00712861" w:rsidRDefault="00712861" w:rsidP="00712861">
      <w:r>
        <w:separator/>
      </w:r>
    </w:p>
  </w:endnote>
  <w:endnote w:type="continuationSeparator" w:id="0">
    <w:p w14:paraId="640DB92D" w14:textId="77777777" w:rsidR="00712861" w:rsidRDefault="00712861" w:rsidP="0071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0401" w14:textId="77777777" w:rsidR="00712861" w:rsidRDefault="00712861" w:rsidP="00712861">
      <w:r>
        <w:separator/>
      </w:r>
    </w:p>
  </w:footnote>
  <w:footnote w:type="continuationSeparator" w:id="0">
    <w:p w14:paraId="444D8ECA" w14:textId="77777777" w:rsidR="00712861" w:rsidRDefault="00712861" w:rsidP="00712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12861"/>
    <w:rsid w:val="0071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DF9B96"/>
  <w15:chartTrackingRefBased/>
  <w15:docId w15:val="{4D21D9C8-2C3F-4673-AE22-80C24DD3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128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861"/>
    <w:rPr>
      <w:rFonts w:ascii="宋体" w:eastAsia="宋体" w:hAnsi="宋体" w:cs="宋体"/>
      <w:sz w:val="18"/>
      <w:szCs w:val="18"/>
    </w:rPr>
  </w:style>
  <w:style w:type="paragraph" w:styleId="a5">
    <w:name w:val="footer"/>
    <w:basedOn w:val="a"/>
    <w:link w:val="a6"/>
    <w:uiPriority w:val="99"/>
    <w:unhideWhenUsed/>
    <w:rsid w:val="00712861"/>
    <w:pPr>
      <w:tabs>
        <w:tab w:val="center" w:pos="4153"/>
        <w:tab w:val="right" w:pos="8306"/>
      </w:tabs>
      <w:snapToGrid w:val="0"/>
    </w:pPr>
    <w:rPr>
      <w:sz w:val="18"/>
      <w:szCs w:val="18"/>
    </w:rPr>
  </w:style>
  <w:style w:type="character" w:customStyle="1" w:styleId="a6">
    <w:name w:val="页脚 字符"/>
    <w:basedOn w:val="a0"/>
    <w:link w:val="a5"/>
    <w:uiPriority w:val="99"/>
    <w:rsid w:val="0071286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8965">
      <w:marLeft w:val="0"/>
      <w:marRight w:val="0"/>
      <w:marTop w:val="10"/>
      <w:marBottom w:val="10"/>
      <w:divBdr>
        <w:top w:val="none" w:sz="0" w:space="0" w:color="auto"/>
        <w:left w:val="none" w:sz="0" w:space="0" w:color="auto"/>
        <w:bottom w:val="none" w:sz="0" w:space="0" w:color="auto"/>
        <w:right w:val="none" w:sz="0" w:space="0" w:color="auto"/>
      </w:divBdr>
    </w:div>
    <w:div w:id="284508705">
      <w:marLeft w:val="0"/>
      <w:marRight w:val="0"/>
      <w:marTop w:val="10"/>
      <w:marBottom w:val="10"/>
      <w:divBdr>
        <w:top w:val="none" w:sz="0" w:space="0" w:color="auto"/>
        <w:left w:val="none" w:sz="0" w:space="0" w:color="auto"/>
        <w:bottom w:val="none" w:sz="0" w:space="0" w:color="auto"/>
        <w:right w:val="none" w:sz="0" w:space="0" w:color="auto"/>
      </w:divBdr>
    </w:div>
    <w:div w:id="286472310">
      <w:marLeft w:val="0"/>
      <w:marRight w:val="0"/>
      <w:marTop w:val="10"/>
      <w:marBottom w:val="10"/>
      <w:divBdr>
        <w:top w:val="none" w:sz="0" w:space="0" w:color="auto"/>
        <w:left w:val="none" w:sz="0" w:space="0" w:color="auto"/>
        <w:bottom w:val="none" w:sz="0" w:space="0" w:color="auto"/>
        <w:right w:val="none" w:sz="0" w:space="0" w:color="auto"/>
      </w:divBdr>
    </w:div>
    <w:div w:id="297416822">
      <w:marLeft w:val="0"/>
      <w:marRight w:val="0"/>
      <w:marTop w:val="10"/>
      <w:marBottom w:val="10"/>
      <w:divBdr>
        <w:top w:val="none" w:sz="0" w:space="0" w:color="auto"/>
        <w:left w:val="none" w:sz="0" w:space="0" w:color="auto"/>
        <w:bottom w:val="none" w:sz="0" w:space="0" w:color="auto"/>
        <w:right w:val="none" w:sz="0" w:space="0" w:color="auto"/>
      </w:divBdr>
    </w:div>
    <w:div w:id="316691918">
      <w:marLeft w:val="0"/>
      <w:marRight w:val="0"/>
      <w:marTop w:val="10"/>
      <w:marBottom w:val="10"/>
      <w:divBdr>
        <w:top w:val="none" w:sz="0" w:space="0" w:color="auto"/>
        <w:left w:val="none" w:sz="0" w:space="0" w:color="auto"/>
        <w:bottom w:val="none" w:sz="0" w:space="0" w:color="auto"/>
        <w:right w:val="none" w:sz="0" w:space="0" w:color="auto"/>
      </w:divBdr>
    </w:div>
    <w:div w:id="353844883">
      <w:marLeft w:val="0"/>
      <w:marRight w:val="0"/>
      <w:marTop w:val="10"/>
      <w:marBottom w:val="10"/>
      <w:divBdr>
        <w:top w:val="none" w:sz="0" w:space="0" w:color="auto"/>
        <w:left w:val="none" w:sz="0" w:space="0" w:color="auto"/>
        <w:bottom w:val="none" w:sz="0" w:space="0" w:color="auto"/>
        <w:right w:val="none" w:sz="0" w:space="0" w:color="auto"/>
      </w:divBdr>
    </w:div>
    <w:div w:id="384259010">
      <w:marLeft w:val="0"/>
      <w:marRight w:val="0"/>
      <w:marTop w:val="10"/>
      <w:marBottom w:val="10"/>
      <w:divBdr>
        <w:top w:val="none" w:sz="0" w:space="0" w:color="auto"/>
        <w:left w:val="none" w:sz="0" w:space="0" w:color="auto"/>
        <w:bottom w:val="none" w:sz="0" w:space="0" w:color="auto"/>
        <w:right w:val="none" w:sz="0" w:space="0" w:color="auto"/>
      </w:divBdr>
    </w:div>
    <w:div w:id="390538421">
      <w:marLeft w:val="0"/>
      <w:marRight w:val="720"/>
      <w:marTop w:val="10"/>
      <w:marBottom w:val="10"/>
      <w:divBdr>
        <w:top w:val="none" w:sz="0" w:space="0" w:color="auto"/>
        <w:left w:val="none" w:sz="0" w:space="0" w:color="auto"/>
        <w:bottom w:val="none" w:sz="0" w:space="0" w:color="auto"/>
        <w:right w:val="none" w:sz="0" w:space="0" w:color="auto"/>
      </w:divBdr>
    </w:div>
    <w:div w:id="489634916">
      <w:marLeft w:val="0"/>
      <w:marRight w:val="0"/>
      <w:marTop w:val="10"/>
      <w:marBottom w:val="10"/>
      <w:divBdr>
        <w:top w:val="none" w:sz="0" w:space="0" w:color="auto"/>
        <w:left w:val="none" w:sz="0" w:space="0" w:color="auto"/>
        <w:bottom w:val="none" w:sz="0" w:space="0" w:color="auto"/>
        <w:right w:val="none" w:sz="0" w:space="0" w:color="auto"/>
      </w:divBdr>
    </w:div>
    <w:div w:id="572399072">
      <w:marLeft w:val="0"/>
      <w:marRight w:val="0"/>
      <w:marTop w:val="10"/>
      <w:marBottom w:val="10"/>
      <w:divBdr>
        <w:top w:val="none" w:sz="0" w:space="0" w:color="auto"/>
        <w:left w:val="none" w:sz="0" w:space="0" w:color="auto"/>
        <w:bottom w:val="none" w:sz="0" w:space="0" w:color="auto"/>
        <w:right w:val="none" w:sz="0" w:space="0" w:color="auto"/>
      </w:divBdr>
    </w:div>
    <w:div w:id="606083303">
      <w:marLeft w:val="0"/>
      <w:marRight w:val="0"/>
      <w:marTop w:val="10"/>
      <w:marBottom w:val="10"/>
      <w:divBdr>
        <w:top w:val="none" w:sz="0" w:space="0" w:color="auto"/>
        <w:left w:val="none" w:sz="0" w:space="0" w:color="auto"/>
        <w:bottom w:val="none" w:sz="0" w:space="0" w:color="auto"/>
        <w:right w:val="none" w:sz="0" w:space="0" w:color="auto"/>
      </w:divBdr>
    </w:div>
    <w:div w:id="644119826">
      <w:marLeft w:val="0"/>
      <w:marRight w:val="0"/>
      <w:marTop w:val="10"/>
      <w:marBottom w:val="10"/>
      <w:divBdr>
        <w:top w:val="none" w:sz="0" w:space="0" w:color="auto"/>
        <w:left w:val="none" w:sz="0" w:space="0" w:color="auto"/>
        <w:bottom w:val="none" w:sz="0" w:space="0" w:color="auto"/>
        <w:right w:val="none" w:sz="0" w:space="0" w:color="auto"/>
      </w:divBdr>
    </w:div>
    <w:div w:id="660424607">
      <w:marLeft w:val="0"/>
      <w:marRight w:val="720"/>
      <w:marTop w:val="10"/>
      <w:marBottom w:val="10"/>
      <w:divBdr>
        <w:top w:val="none" w:sz="0" w:space="0" w:color="auto"/>
        <w:left w:val="none" w:sz="0" w:space="0" w:color="auto"/>
        <w:bottom w:val="none" w:sz="0" w:space="0" w:color="auto"/>
        <w:right w:val="none" w:sz="0" w:space="0" w:color="auto"/>
      </w:divBdr>
    </w:div>
    <w:div w:id="662046362">
      <w:marLeft w:val="0"/>
      <w:marRight w:val="0"/>
      <w:marTop w:val="10"/>
      <w:marBottom w:val="10"/>
      <w:divBdr>
        <w:top w:val="none" w:sz="0" w:space="0" w:color="auto"/>
        <w:left w:val="none" w:sz="0" w:space="0" w:color="auto"/>
        <w:bottom w:val="none" w:sz="0" w:space="0" w:color="auto"/>
        <w:right w:val="none" w:sz="0" w:space="0" w:color="auto"/>
      </w:divBdr>
    </w:div>
    <w:div w:id="972446408">
      <w:marLeft w:val="0"/>
      <w:marRight w:val="720"/>
      <w:marTop w:val="10"/>
      <w:marBottom w:val="10"/>
      <w:divBdr>
        <w:top w:val="none" w:sz="0" w:space="0" w:color="auto"/>
        <w:left w:val="none" w:sz="0" w:space="0" w:color="auto"/>
        <w:bottom w:val="none" w:sz="0" w:space="0" w:color="auto"/>
        <w:right w:val="none" w:sz="0" w:space="0" w:color="auto"/>
      </w:divBdr>
    </w:div>
    <w:div w:id="1168011931">
      <w:marLeft w:val="0"/>
      <w:marRight w:val="0"/>
      <w:marTop w:val="10"/>
      <w:marBottom w:val="10"/>
      <w:divBdr>
        <w:top w:val="none" w:sz="0" w:space="0" w:color="auto"/>
        <w:left w:val="none" w:sz="0" w:space="0" w:color="auto"/>
        <w:bottom w:val="none" w:sz="0" w:space="0" w:color="auto"/>
        <w:right w:val="none" w:sz="0" w:space="0" w:color="auto"/>
      </w:divBdr>
    </w:div>
    <w:div w:id="1192257883">
      <w:marLeft w:val="0"/>
      <w:marRight w:val="0"/>
      <w:marTop w:val="10"/>
      <w:marBottom w:val="10"/>
      <w:divBdr>
        <w:top w:val="none" w:sz="0" w:space="0" w:color="auto"/>
        <w:left w:val="none" w:sz="0" w:space="0" w:color="auto"/>
        <w:bottom w:val="none" w:sz="0" w:space="0" w:color="auto"/>
        <w:right w:val="none" w:sz="0" w:space="0" w:color="auto"/>
      </w:divBdr>
    </w:div>
    <w:div w:id="1198398776">
      <w:marLeft w:val="0"/>
      <w:marRight w:val="720"/>
      <w:marTop w:val="10"/>
      <w:marBottom w:val="10"/>
      <w:divBdr>
        <w:top w:val="none" w:sz="0" w:space="0" w:color="auto"/>
        <w:left w:val="none" w:sz="0" w:space="0" w:color="auto"/>
        <w:bottom w:val="none" w:sz="0" w:space="0" w:color="auto"/>
        <w:right w:val="none" w:sz="0" w:space="0" w:color="auto"/>
      </w:divBdr>
    </w:div>
    <w:div w:id="1319312316">
      <w:marLeft w:val="0"/>
      <w:marRight w:val="0"/>
      <w:marTop w:val="10"/>
      <w:marBottom w:val="10"/>
      <w:divBdr>
        <w:top w:val="none" w:sz="0" w:space="0" w:color="auto"/>
        <w:left w:val="none" w:sz="0" w:space="0" w:color="auto"/>
        <w:bottom w:val="none" w:sz="0" w:space="0" w:color="auto"/>
        <w:right w:val="none" w:sz="0" w:space="0" w:color="auto"/>
      </w:divBdr>
    </w:div>
    <w:div w:id="1360470510">
      <w:marLeft w:val="0"/>
      <w:marRight w:val="0"/>
      <w:marTop w:val="10"/>
      <w:marBottom w:val="10"/>
      <w:divBdr>
        <w:top w:val="none" w:sz="0" w:space="0" w:color="auto"/>
        <w:left w:val="none" w:sz="0" w:space="0" w:color="auto"/>
        <w:bottom w:val="none" w:sz="0" w:space="0" w:color="auto"/>
        <w:right w:val="none" w:sz="0" w:space="0" w:color="auto"/>
      </w:divBdr>
    </w:div>
    <w:div w:id="1492602732">
      <w:marLeft w:val="0"/>
      <w:marRight w:val="0"/>
      <w:marTop w:val="10"/>
      <w:marBottom w:val="10"/>
      <w:divBdr>
        <w:top w:val="none" w:sz="0" w:space="0" w:color="auto"/>
        <w:left w:val="none" w:sz="0" w:space="0" w:color="auto"/>
        <w:bottom w:val="none" w:sz="0" w:space="0" w:color="auto"/>
        <w:right w:val="none" w:sz="0" w:space="0" w:color="auto"/>
      </w:divBdr>
    </w:div>
    <w:div w:id="1492718741">
      <w:marLeft w:val="0"/>
      <w:marRight w:val="0"/>
      <w:marTop w:val="10"/>
      <w:marBottom w:val="10"/>
      <w:divBdr>
        <w:top w:val="none" w:sz="0" w:space="0" w:color="auto"/>
        <w:left w:val="none" w:sz="0" w:space="0" w:color="auto"/>
        <w:bottom w:val="none" w:sz="0" w:space="0" w:color="auto"/>
        <w:right w:val="none" w:sz="0" w:space="0" w:color="auto"/>
      </w:divBdr>
    </w:div>
    <w:div w:id="1536893799">
      <w:marLeft w:val="0"/>
      <w:marRight w:val="0"/>
      <w:marTop w:val="10"/>
      <w:marBottom w:val="10"/>
      <w:divBdr>
        <w:top w:val="none" w:sz="0" w:space="0" w:color="auto"/>
        <w:left w:val="none" w:sz="0" w:space="0" w:color="auto"/>
        <w:bottom w:val="none" w:sz="0" w:space="0" w:color="auto"/>
        <w:right w:val="none" w:sz="0" w:space="0" w:color="auto"/>
      </w:divBdr>
    </w:div>
    <w:div w:id="1591966875">
      <w:marLeft w:val="0"/>
      <w:marRight w:val="0"/>
      <w:marTop w:val="10"/>
      <w:marBottom w:val="10"/>
      <w:divBdr>
        <w:top w:val="none" w:sz="0" w:space="0" w:color="auto"/>
        <w:left w:val="none" w:sz="0" w:space="0" w:color="auto"/>
        <w:bottom w:val="none" w:sz="0" w:space="0" w:color="auto"/>
        <w:right w:val="none" w:sz="0" w:space="0" w:color="auto"/>
      </w:divBdr>
    </w:div>
    <w:div w:id="1614508080">
      <w:marLeft w:val="0"/>
      <w:marRight w:val="0"/>
      <w:marTop w:val="10"/>
      <w:marBottom w:val="10"/>
      <w:divBdr>
        <w:top w:val="none" w:sz="0" w:space="0" w:color="auto"/>
        <w:left w:val="none" w:sz="0" w:space="0" w:color="auto"/>
        <w:bottom w:val="none" w:sz="0" w:space="0" w:color="auto"/>
        <w:right w:val="none" w:sz="0" w:space="0" w:color="auto"/>
      </w:divBdr>
    </w:div>
    <w:div w:id="1662615111">
      <w:marLeft w:val="0"/>
      <w:marRight w:val="0"/>
      <w:marTop w:val="10"/>
      <w:marBottom w:val="10"/>
      <w:divBdr>
        <w:top w:val="none" w:sz="0" w:space="0" w:color="auto"/>
        <w:left w:val="none" w:sz="0" w:space="0" w:color="auto"/>
        <w:bottom w:val="none" w:sz="0" w:space="0" w:color="auto"/>
        <w:right w:val="none" w:sz="0" w:space="0" w:color="auto"/>
      </w:divBdr>
    </w:div>
    <w:div w:id="1673753684">
      <w:marLeft w:val="0"/>
      <w:marRight w:val="0"/>
      <w:marTop w:val="10"/>
      <w:marBottom w:val="10"/>
      <w:divBdr>
        <w:top w:val="none" w:sz="0" w:space="0" w:color="auto"/>
        <w:left w:val="none" w:sz="0" w:space="0" w:color="auto"/>
        <w:bottom w:val="none" w:sz="0" w:space="0" w:color="auto"/>
        <w:right w:val="none" w:sz="0" w:space="0" w:color="auto"/>
      </w:divBdr>
    </w:div>
    <w:div w:id="1688097119">
      <w:marLeft w:val="0"/>
      <w:marRight w:val="0"/>
      <w:marTop w:val="10"/>
      <w:marBottom w:val="10"/>
      <w:divBdr>
        <w:top w:val="none" w:sz="0" w:space="0" w:color="auto"/>
        <w:left w:val="none" w:sz="0" w:space="0" w:color="auto"/>
        <w:bottom w:val="none" w:sz="0" w:space="0" w:color="auto"/>
        <w:right w:val="none" w:sz="0" w:space="0" w:color="auto"/>
      </w:divBdr>
    </w:div>
    <w:div w:id="1742948650">
      <w:marLeft w:val="0"/>
      <w:marRight w:val="0"/>
      <w:marTop w:val="10"/>
      <w:marBottom w:val="10"/>
      <w:divBdr>
        <w:top w:val="none" w:sz="0" w:space="0" w:color="auto"/>
        <w:left w:val="none" w:sz="0" w:space="0" w:color="auto"/>
        <w:bottom w:val="none" w:sz="0" w:space="0" w:color="auto"/>
        <w:right w:val="none" w:sz="0" w:space="0" w:color="auto"/>
      </w:divBdr>
    </w:div>
    <w:div w:id="1747452758">
      <w:marLeft w:val="0"/>
      <w:marRight w:val="0"/>
      <w:marTop w:val="10"/>
      <w:marBottom w:val="10"/>
      <w:divBdr>
        <w:top w:val="none" w:sz="0" w:space="0" w:color="auto"/>
        <w:left w:val="none" w:sz="0" w:space="0" w:color="auto"/>
        <w:bottom w:val="none" w:sz="0" w:space="0" w:color="auto"/>
        <w:right w:val="none" w:sz="0" w:space="0" w:color="auto"/>
      </w:divBdr>
    </w:div>
    <w:div w:id="1817645737">
      <w:marLeft w:val="0"/>
      <w:marRight w:val="0"/>
      <w:marTop w:val="10"/>
      <w:marBottom w:val="10"/>
      <w:divBdr>
        <w:top w:val="none" w:sz="0" w:space="0" w:color="auto"/>
        <w:left w:val="none" w:sz="0" w:space="0" w:color="auto"/>
        <w:bottom w:val="none" w:sz="0" w:space="0" w:color="auto"/>
        <w:right w:val="none" w:sz="0" w:space="0" w:color="auto"/>
      </w:divBdr>
    </w:div>
    <w:div w:id="1955597677">
      <w:marLeft w:val="0"/>
      <w:marRight w:val="0"/>
      <w:marTop w:val="10"/>
      <w:marBottom w:val="10"/>
      <w:divBdr>
        <w:top w:val="none" w:sz="0" w:space="0" w:color="auto"/>
        <w:left w:val="none" w:sz="0" w:space="0" w:color="auto"/>
        <w:bottom w:val="none" w:sz="0" w:space="0" w:color="auto"/>
        <w:right w:val="none" w:sz="0" w:space="0" w:color="auto"/>
      </w:divBdr>
    </w:div>
    <w:div w:id="1986545401">
      <w:marLeft w:val="0"/>
      <w:marRight w:val="0"/>
      <w:marTop w:val="10"/>
      <w:marBottom w:val="10"/>
      <w:divBdr>
        <w:top w:val="none" w:sz="0" w:space="0" w:color="auto"/>
        <w:left w:val="none" w:sz="0" w:space="0" w:color="auto"/>
        <w:bottom w:val="none" w:sz="0" w:space="0" w:color="auto"/>
        <w:right w:val="none" w:sz="0" w:space="0" w:color="auto"/>
      </w:divBdr>
    </w:div>
    <w:div w:id="2068993971">
      <w:marLeft w:val="0"/>
      <w:marRight w:val="0"/>
      <w:marTop w:val="10"/>
      <w:marBottom w:val="10"/>
      <w:divBdr>
        <w:top w:val="none" w:sz="0" w:space="0" w:color="auto"/>
        <w:left w:val="none" w:sz="0" w:space="0" w:color="auto"/>
        <w:bottom w:val="none" w:sz="0" w:space="0" w:color="auto"/>
        <w:right w:val="none" w:sz="0" w:space="0" w:color="auto"/>
      </w:divBdr>
    </w:div>
    <w:div w:id="2130203417">
      <w:marLeft w:val="0"/>
      <w:marRight w:val="720"/>
      <w:marTop w:val="10"/>
      <w:marBottom w:val="10"/>
      <w:divBdr>
        <w:top w:val="none" w:sz="0" w:space="0" w:color="auto"/>
        <w:left w:val="none" w:sz="0" w:space="0" w:color="auto"/>
        <w:bottom w:val="none" w:sz="0" w:space="0" w:color="auto"/>
        <w:right w:val="none" w:sz="0" w:space="0" w:color="auto"/>
      </w:divBdr>
    </w:div>
    <w:div w:id="21448054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2024-05-11T15:31:00Z</dcterms:created>
  <dcterms:modified xsi:type="dcterms:W3CDTF">2024-05-11T15:31:00Z</dcterms:modified>
</cp:coreProperties>
</file>